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新疆伊犁州霍城县民政局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2022年部门预算公开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500" w:lineRule="exact"/>
        <w:ind w:firstLine="883" w:firstLineChars="200"/>
        <w:outlineLvl w:val="1"/>
        <w:rPr>
          <w:rFonts w:ascii="宋体" w:hAnsi="宋体"/>
          <w:b/>
          <w:kern w:val="0"/>
          <w:sz w:val="44"/>
          <w:szCs w:val="44"/>
        </w:rPr>
      </w:pP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第一部分  霍城县民政局概况</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一、主要职能</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二、机构设置及人员情况</w:t>
      </w: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第二部分  2022年部门预算公开表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一、部门收支总体情况表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二、部门收入总体情况表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三、部门支出总体情况表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四、财政拨款收支总体情况表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五、一般公共预算支出情况表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六、一般公共预算基本支出情况表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七、一般公共预算</w:t>
      </w:r>
      <w:r>
        <w:rPr>
          <w:rFonts w:hint="eastAsia" w:ascii="仿宋_GB2312" w:hAnsi="宋体" w:eastAsia="仿宋_GB2312"/>
          <w:bCs/>
          <w:kern w:val="0"/>
          <w:sz w:val="28"/>
          <w:szCs w:val="28"/>
        </w:rPr>
        <w:t>项目支出情况表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八、一般公共预算“三公”经费支出情况表</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九、政府性基金预算支出情况表</w:t>
      </w: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第三部分  2022年部门预算情况说明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一、关于霍城县民政局2022年收支预算情况的总体说明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二、关于霍城县民政局2022年收入预算情况说明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三、关于霍城县民政局2022年支出预算情况说明</w:t>
      </w:r>
    </w:p>
    <w:p>
      <w:pPr>
        <w:widowControl/>
        <w:spacing w:line="460" w:lineRule="exact"/>
        <w:ind w:firstLine="560" w:firstLineChars="200"/>
        <w:outlineLvl w:val="1"/>
        <w:rPr>
          <w:rFonts w:ascii="仿宋_GB2312" w:hAnsi="宋体" w:eastAsia="仿宋_GB2312"/>
          <w:bCs/>
          <w:kern w:val="0"/>
          <w:sz w:val="28"/>
          <w:szCs w:val="28"/>
        </w:rPr>
      </w:pPr>
      <w:r>
        <w:rPr>
          <w:rFonts w:hint="eastAsia" w:ascii="仿宋_GB2312" w:hAnsi="宋体" w:eastAsia="仿宋_GB2312"/>
          <w:bCs/>
          <w:kern w:val="0"/>
          <w:sz w:val="28"/>
          <w:szCs w:val="28"/>
        </w:rPr>
        <w:t>四、关于霍城县民政局2022年财政拨款收支预算情况的总体说明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五、关于霍城县民政局2022年一般公共预算当年拨款情况说明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六、关于霍城县民政局2022年一般公共预算基本支出情况说明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七、关于霍城县民政局2022年一般公共预算项目支出情况说明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八、关于霍城县民政局2022年一般公共预算“三公”经费预算情况说明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九、关于霍城县民政局2022年政府性基金预算拨款情况说明</w:t>
      </w:r>
    </w:p>
    <w:p>
      <w:pPr>
        <w:widowControl/>
        <w:spacing w:line="460" w:lineRule="exact"/>
        <w:ind w:firstLine="560" w:firstLineChars="200"/>
        <w:outlineLvl w:val="1"/>
        <w:rPr>
          <w:rFonts w:ascii="仿宋_GB2312" w:hAnsi="宋体" w:eastAsia="仿宋_GB2312"/>
          <w:kern w:val="0"/>
          <w:sz w:val="28"/>
          <w:szCs w:val="28"/>
        </w:rPr>
      </w:pPr>
      <w:r>
        <w:rPr>
          <w:rFonts w:hint="eastAsia" w:ascii="仿宋_GB2312" w:hAnsi="宋体" w:eastAsia="仿宋_GB2312"/>
          <w:kern w:val="0"/>
          <w:sz w:val="28"/>
          <w:szCs w:val="28"/>
        </w:rPr>
        <w:t>十、其他重要事项的情况说明</w:t>
      </w:r>
    </w:p>
    <w:p>
      <w:pPr>
        <w:widowControl/>
        <w:spacing w:line="460" w:lineRule="exact"/>
        <w:ind w:firstLine="562" w:firstLineChars="200"/>
        <w:outlineLvl w:val="1"/>
        <w:rPr>
          <w:rFonts w:ascii="仿宋_GB2312" w:hAnsi="宋体" w:eastAsia="仿宋_GB2312"/>
          <w:b/>
          <w:kern w:val="0"/>
          <w:sz w:val="28"/>
          <w:szCs w:val="28"/>
        </w:rPr>
      </w:pPr>
      <w:r>
        <w:rPr>
          <w:rFonts w:hint="eastAsia" w:ascii="仿宋_GB2312" w:hAnsi="宋体" w:eastAsia="仿宋_GB2312"/>
          <w:b/>
          <w:kern w:val="0"/>
          <w:sz w:val="28"/>
          <w:szCs w:val="28"/>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霍城县民政局概况</w:t>
      </w:r>
    </w:p>
    <w:p>
      <w:pPr>
        <w:widowControl/>
        <w:spacing w:line="580" w:lineRule="exact"/>
        <w:ind w:firstLine="640"/>
        <w:jc w:val="left"/>
        <w:rPr>
          <w:rFonts w:ascii="楷体_GB2312" w:hAnsi="楷体_GB2312" w:eastAsia="楷体_GB2312" w:cs="楷体_GB2312"/>
          <w:b/>
          <w:bCs/>
          <w:kern w:val="0"/>
          <w:sz w:val="32"/>
          <w:szCs w:val="32"/>
          <w:highlight w:val="yellow"/>
        </w:rPr>
      </w:pPr>
      <w:r>
        <w:rPr>
          <w:rFonts w:hint="eastAsia" w:ascii="楷体_GB2312" w:hAnsi="楷体_GB2312" w:eastAsia="楷体_GB2312" w:cs="楷体_GB2312"/>
          <w:b/>
          <w:bCs/>
          <w:kern w:val="0"/>
          <w:sz w:val="32"/>
          <w:szCs w:val="32"/>
        </w:rPr>
        <w:t>一、主要职能</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(1)贯彻实施有关法律、法规、规章，执行民政工作的方针、政策；拟订全县民政事业发展规划并组织实施。</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(2)拟订全县社会救助规划、政策和标准，健全城乡社会救助体系；负责城乡居民最低生活保障、临时救助、生活无着人员救助和城市低收入家庭收入认定工作；指导农村五保供养和农村敬老院建设管理工作。</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承担全县社会团体、基金会、民办非企业单位登记管理和监察责任。依法对全县社会团体、基金会、县直各部门审查批准的民办非企业单位进行登记管理、年检和执法监察。按照县委的要求，指导、协调、监督、检查全县社会组织党的建设工作。</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(4)拟订全县城乡基层群众自治建设和社区建设的政策；指导城乡社区建设和服务管理工作；提出加强和改进城乡基层政权建设的建议，推动基层民主政治建设。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贯彻执行行政区划管理政策和行政区域界线、地名管理办法；负责乡级以上行政区域的设立、撤销、命名、变更和政府驻地迁移初审报批工作；负责本县行政区域界线的勘定和管理，调处辖区内行政区域界线争议；负责全县地名管理工作。</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拟订全县社会福利事业发展规划、政策和标准并组织实施；拟订社会福利机构管理办法；组织拟订促进慈善事业发展规划和相关政策，组织、指导社会捐助工作；负责老年人、孤儿和残疾人等特殊群体权益保障工作。</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(7)贯彻落实国家婚姻管理、殡葬管理和儿童收养政策，负责推进婚俗和殡葬改革，指导婚姻、殡葬、收养、救助服务机构管理工作。</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(8)负责全县民政事业财务工作，指导监督民政事业费的使用和管理。</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(9)承办县人民政府交办的其他事项。</w:t>
      </w:r>
    </w:p>
    <w:p>
      <w:pPr>
        <w:widowControl/>
        <w:spacing w:line="560" w:lineRule="exact"/>
        <w:ind w:firstLine="643" w:firstLineChars="200"/>
        <w:jc w:val="left"/>
        <w:rPr>
          <w:rFonts w:ascii="黑体" w:hAnsi="黑体" w:eastAsia="黑体" w:cs="宋体"/>
          <w:bCs/>
          <w:kern w:val="0"/>
          <w:sz w:val="32"/>
          <w:szCs w:val="32"/>
        </w:rPr>
      </w:pPr>
      <w:r>
        <w:rPr>
          <w:rFonts w:hint="eastAsia" w:ascii="楷体_GB2312" w:hAnsi="楷体_GB2312" w:eastAsia="楷体_GB2312" w:cs="楷体_GB2312"/>
          <w:b/>
          <w:bCs/>
          <w:kern w:val="0"/>
          <w:sz w:val="32"/>
          <w:szCs w:val="32"/>
        </w:rPr>
        <w:t>二</w:t>
      </w:r>
      <w:r>
        <w:rPr>
          <w:rFonts w:hint="eastAsia" w:ascii="黑体" w:hAnsi="黑体" w:eastAsia="黑体" w:cs="宋体"/>
          <w:bCs/>
          <w:kern w:val="0"/>
          <w:sz w:val="32"/>
          <w:szCs w:val="32"/>
        </w:rPr>
        <w:t>、</w:t>
      </w:r>
      <w:r>
        <w:rPr>
          <w:rFonts w:hint="eastAsia" w:ascii="楷体_GB2312" w:hAnsi="楷体_GB2312" w:eastAsia="楷体_GB2312" w:cs="楷体_GB2312"/>
          <w:b/>
          <w:bCs/>
          <w:kern w:val="0"/>
          <w:sz w:val="32"/>
          <w:szCs w:val="32"/>
        </w:rPr>
        <w:t>机构设置及人员情况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霍城县民政局无下属预算单位，下设7个科室，分别是：低保办</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救助站</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婚姻登记处</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地名办</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殡葬所</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民间组织办</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综合福利院。</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霍城县民政局编制数35，实有人数54人，其中：在职34人，增加4人；退休20人，增加0人；离休0人，增加0人。</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2022年部门预算公开表</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tbl>
      <w:tblPr>
        <w:tblStyle w:val="9"/>
        <w:tblW w:w="8662" w:type="dxa"/>
        <w:tblInd w:w="93" w:type="dxa"/>
        <w:tblLayout w:type="fixed"/>
        <w:tblCellMar>
          <w:top w:w="0" w:type="dxa"/>
          <w:left w:w="108" w:type="dxa"/>
          <w:bottom w:w="0" w:type="dxa"/>
          <w:right w:w="108" w:type="dxa"/>
        </w:tblCellMar>
      </w:tblPr>
      <w:tblGrid>
        <w:gridCol w:w="2280"/>
        <w:gridCol w:w="1988"/>
        <w:gridCol w:w="2197"/>
        <w:gridCol w:w="496"/>
        <w:gridCol w:w="1701"/>
      </w:tblGrid>
      <w:tr>
        <w:tblPrEx>
          <w:tblLayout w:type="fixed"/>
          <w:tblCellMar>
            <w:top w:w="0" w:type="dxa"/>
            <w:left w:w="108" w:type="dxa"/>
            <w:bottom w:w="0" w:type="dxa"/>
            <w:right w:w="108" w:type="dxa"/>
          </w:tblCellMar>
        </w:tblPrEx>
        <w:trPr>
          <w:trHeight w:val="360" w:hRule="atLeast"/>
        </w:trPr>
        <w:tc>
          <w:tcPr>
            <w:tcW w:w="6465" w:type="dxa"/>
            <w:gridSpan w:val="3"/>
            <w:tcBorders>
              <w:top w:val="nil"/>
              <w:left w:val="nil"/>
              <w:bottom w:val="single" w:color="auto" w:sz="4" w:space="0"/>
              <w:right w:val="nil"/>
            </w:tcBorders>
            <w:shd w:val="clear" w:color="auto" w:fill="auto"/>
            <w:noWrap/>
            <w:vAlign w:val="bottom"/>
          </w:tcPr>
          <w:p>
            <w:pPr>
              <w:widowControl/>
              <w:jc w:val="left"/>
              <w:rPr>
                <w:rFonts w:ascii="仿宋_GB2312" w:hAnsi="宋体" w:eastAsia="仿宋_GB2312" w:cs="宋体"/>
                <w:b/>
                <w:bCs/>
                <w:kern w:val="0"/>
                <w:sz w:val="24"/>
              </w:rPr>
            </w:pPr>
            <w:r>
              <w:rPr>
                <w:rFonts w:hint="eastAsia" w:ascii="仿宋_GB2312" w:hAnsi="宋体" w:eastAsia="仿宋_GB2312"/>
                <w:kern w:val="0"/>
                <w:sz w:val="24"/>
              </w:rPr>
              <w:t>编制部门：霍城县民政局</w:t>
            </w:r>
          </w:p>
        </w:tc>
        <w:tc>
          <w:tcPr>
            <w:tcW w:w="2197" w:type="dxa"/>
            <w:gridSpan w:val="2"/>
            <w:tcBorders>
              <w:top w:val="nil"/>
              <w:left w:val="nil"/>
              <w:bottom w:val="single" w:color="auto" w:sz="4" w:space="0"/>
              <w:right w:val="nil"/>
            </w:tcBorders>
            <w:shd w:val="clear" w:color="auto" w:fill="auto"/>
            <w:noWrap/>
            <w:vAlign w:val="bottom"/>
          </w:tcPr>
          <w:p>
            <w:pPr>
              <w:widowControl/>
              <w:jc w:val="right"/>
              <w:rPr>
                <w:rFonts w:ascii="仿宋_GB2312" w:hAnsi="宋体" w:eastAsia="仿宋_GB2312" w:cs="宋体"/>
                <w:b/>
                <w:bCs/>
                <w:kern w:val="0"/>
                <w:sz w:val="24"/>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3"/>
            <w:tcBorders>
              <w:top w:val="single" w:color="auto" w:sz="4" w:space="0"/>
              <w:left w:val="single" w:color="auto" w:sz="4" w:space="0"/>
              <w:bottom w:val="single" w:color="auto" w:sz="4" w:space="0"/>
              <w:right w:val="single" w:color="auto"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 xml:space="preserve"> 财政拨款（补助）</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1639.32</w:t>
            </w: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201 一般公共服务支出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 xml:space="preserve">     一般公共预算</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1639.32</w:t>
            </w: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202 外交支出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 xml:space="preserve">     政府性基金预算</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203 国防支出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国有资本经营预算</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204 公共安全支出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rPr>
              <w:t xml:space="preserve"> </w:t>
            </w:r>
            <w:r>
              <w:rPr>
                <w:rFonts w:hint="eastAsia" w:ascii="仿宋_GB2312" w:hAnsi="宋体" w:eastAsia="仿宋_GB2312" w:cs="宋体"/>
                <w:kern w:val="0"/>
                <w:sz w:val="16"/>
                <w:szCs w:val="16"/>
                <w:lang w:eastAsia="zh-CN"/>
              </w:rPr>
              <w:t>财政专户（教育收费）</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205 教育支出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 xml:space="preserve"> 事业收入</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206 科学技术支出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 xml:space="preserve"> 事业单位经营收入</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207 文化旅游体育与传媒支出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单位其他资金收入</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208 社会保障和就业支出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1571.23</w:t>
            </w: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209 社会保险基金支出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210卫生健康支出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34.97</w:t>
            </w: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211 节能环保支出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212 城乡社区支出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213 农林水支出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214 交通运输支出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215 资源勘探工业信息等支出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216 商业服务业等支出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217 金融支出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219 援助其他地区支出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220 自然资源海洋气象等支出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221 住房保障支出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33.12</w:t>
            </w: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222 粮油物资储备支出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223 国有资本经营预算支出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224 灾害防治及应急管理支出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227 预备费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229 其他支出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230 转移性支出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231 债务还本支出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232 债务付息支出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233 债务发行费用支出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234 抗疫特别国债还本支出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312" w:hRule="exac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收 入 总 计</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16"/>
                <w:szCs w:val="16"/>
              </w:rPr>
            </w:pPr>
            <w:r>
              <w:rPr>
                <w:rFonts w:hint="eastAsia" w:ascii="仿宋_GB2312" w:hAnsi="宋体" w:eastAsia="仿宋_GB2312" w:cs="宋体"/>
                <w:kern w:val="0"/>
                <w:sz w:val="16"/>
                <w:szCs w:val="16"/>
              </w:rPr>
              <w:t>1639.32</w:t>
            </w:r>
          </w:p>
        </w:tc>
        <w:tc>
          <w:tcPr>
            <w:tcW w:w="26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支 出 合 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6"/>
                <w:szCs w:val="16"/>
              </w:rPr>
            </w:pPr>
            <w:r>
              <w:rPr>
                <w:rFonts w:hint="eastAsia" w:ascii="仿宋_GB2312" w:hAnsi="宋体" w:eastAsia="仿宋_GB2312" w:cs="宋体"/>
                <w:kern w:val="0"/>
                <w:sz w:val="16"/>
                <w:szCs w:val="16"/>
              </w:rPr>
              <w:t>1639.32</w:t>
            </w:r>
          </w:p>
        </w:tc>
      </w:tr>
    </w:tbl>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表2</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tbl>
      <w:tblPr>
        <w:tblStyle w:val="9"/>
        <w:tblpPr w:leftFromText="180" w:rightFromText="180" w:vertAnchor="text" w:horzAnchor="page" w:tblpX="1712" w:tblpY="249"/>
        <w:tblOverlap w:val="never"/>
        <w:tblW w:w="8955" w:type="dxa"/>
        <w:tblInd w:w="0" w:type="dxa"/>
        <w:tblLayout w:type="fixed"/>
        <w:tblCellMar>
          <w:top w:w="0" w:type="dxa"/>
          <w:left w:w="108" w:type="dxa"/>
          <w:bottom w:w="0" w:type="dxa"/>
          <w:right w:w="108" w:type="dxa"/>
        </w:tblCellMar>
      </w:tblPr>
      <w:tblGrid>
        <w:gridCol w:w="525"/>
        <w:gridCol w:w="450"/>
        <w:gridCol w:w="400"/>
        <w:gridCol w:w="2021"/>
        <w:gridCol w:w="789"/>
        <w:gridCol w:w="885"/>
        <w:gridCol w:w="495"/>
        <w:gridCol w:w="690"/>
        <w:gridCol w:w="660"/>
        <w:gridCol w:w="700"/>
        <w:gridCol w:w="660"/>
        <w:gridCol w:w="680"/>
      </w:tblGrid>
      <w:tr>
        <w:tblPrEx>
          <w:tblLayout w:type="fixed"/>
          <w:tblCellMar>
            <w:top w:w="0" w:type="dxa"/>
            <w:left w:w="108" w:type="dxa"/>
            <w:bottom w:w="0" w:type="dxa"/>
            <w:right w:w="108" w:type="dxa"/>
          </w:tblCellMar>
        </w:tblPrEx>
        <w:trPr>
          <w:trHeight w:val="207" w:hRule="atLeast"/>
        </w:trPr>
        <w:tc>
          <w:tcPr>
            <w:tcW w:w="3396" w:type="dxa"/>
            <w:gridSpan w:val="4"/>
            <w:tcBorders>
              <w:top w:val="nil"/>
              <w:left w:val="nil"/>
              <w:bottom w:val="single" w:color="auto" w:sz="4" w:space="0"/>
              <w:right w:val="nil"/>
            </w:tcBorders>
            <w:vAlign w:val="center"/>
          </w:tcPr>
          <w:p>
            <w:pPr>
              <w:rPr>
                <w:rFonts w:ascii="仿宋_GB2312" w:hAnsi="宋体" w:eastAsia="仿宋_GB2312" w:cs="宋体"/>
                <w:b/>
                <w:color w:val="000000"/>
                <w:sz w:val="20"/>
                <w:szCs w:val="20"/>
              </w:rPr>
            </w:pPr>
            <w:r>
              <w:rPr>
                <w:rFonts w:hint="eastAsia" w:ascii="仿宋_GB2312" w:hAnsi="宋体" w:eastAsia="仿宋_GB2312"/>
                <w:kern w:val="0"/>
                <w:sz w:val="24"/>
              </w:rPr>
              <w:t xml:space="preserve">编制部门：霍城县民政局  </w:t>
            </w:r>
          </w:p>
        </w:tc>
        <w:tc>
          <w:tcPr>
            <w:tcW w:w="3519" w:type="dxa"/>
            <w:gridSpan w:val="5"/>
            <w:tcBorders>
              <w:top w:val="nil"/>
              <w:left w:val="nil"/>
              <w:bottom w:val="single" w:color="auto" w:sz="4" w:space="0"/>
              <w:right w:val="nil"/>
            </w:tcBorders>
            <w:vAlign w:val="center"/>
          </w:tcPr>
          <w:p>
            <w:pPr>
              <w:jc w:val="center"/>
              <w:rPr>
                <w:rFonts w:ascii="仿宋_GB2312" w:hAnsi="宋体" w:eastAsia="仿宋_GB2312" w:cs="宋体"/>
                <w:b/>
                <w:color w:val="000000"/>
                <w:sz w:val="20"/>
                <w:szCs w:val="20"/>
              </w:rPr>
            </w:pPr>
          </w:p>
        </w:tc>
        <w:tc>
          <w:tcPr>
            <w:tcW w:w="2040" w:type="dxa"/>
            <w:gridSpan w:val="3"/>
            <w:tcBorders>
              <w:top w:val="nil"/>
              <w:left w:val="nil"/>
              <w:bottom w:val="single" w:color="auto" w:sz="4" w:space="0"/>
              <w:right w:val="nil"/>
            </w:tcBorders>
            <w:vAlign w:val="center"/>
          </w:tcPr>
          <w:p>
            <w:pPr>
              <w:jc w:val="right"/>
              <w:rPr>
                <w:rFonts w:ascii="仿宋_GB2312" w:hAnsi="宋体" w:eastAsia="仿宋_GB2312" w:cs="宋体"/>
                <w:b/>
                <w:color w:val="000000"/>
                <w:sz w:val="20"/>
                <w:szCs w:val="20"/>
              </w:rPr>
            </w:pPr>
            <w:r>
              <w:rPr>
                <w:rFonts w:hint="eastAsia" w:ascii="仿宋_GB2312" w:hAnsi="宋体" w:eastAsia="仿宋_GB2312"/>
                <w:kern w:val="0"/>
                <w:sz w:val="24"/>
              </w:rPr>
              <w:t xml:space="preserve"> 单位：万元</w:t>
            </w:r>
          </w:p>
        </w:tc>
      </w:tr>
      <w:tr>
        <w:tblPrEx>
          <w:tblLayout w:type="fixed"/>
          <w:tblCellMar>
            <w:top w:w="0" w:type="dxa"/>
            <w:left w:w="108" w:type="dxa"/>
            <w:bottom w:w="0" w:type="dxa"/>
            <w:right w:w="108" w:type="dxa"/>
          </w:tblCellMar>
        </w:tblPrEx>
        <w:trPr>
          <w:trHeight w:val="577" w:hRule="atLeast"/>
        </w:trPr>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功能分类科目编码</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b/>
                <w:color w:val="000000"/>
                <w:sz w:val="20"/>
                <w:szCs w:val="20"/>
              </w:rPr>
              <w:t>功能分类科目名称</w:t>
            </w:r>
          </w:p>
        </w:tc>
        <w:tc>
          <w:tcPr>
            <w:tcW w:w="789"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总  计</w:t>
            </w:r>
          </w:p>
        </w:tc>
        <w:tc>
          <w:tcPr>
            <w:tcW w:w="885"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一般公共预算拨款</w:t>
            </w:r>
          </w:p>
        </w:tc>
        <w:tc>
          <w:tcPr>
            <w:tcW w:w="495"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政府性基金预算拨款</w:t>
            </w:r>
          </w:p>
        </w:tc>
        <w:tc>
          <w:tcPr>
            <w:tcW w:w="69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国有资本经营预算</w:t>
            </w:r>
          </w:p>
        </w:tc>
        <w:tc>
          <w:tcPr>
            <w:tcW w:w="660"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财政专户（教育收费）</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事业收入</w:t>
            </w:r>
          </w:p>
        </w:tc>
        <w:tc>
          <w:tcPr>
            <w:tcW w:w="66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587"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b/>
                <w:color w:val="000000"/>
                <w:sz w:val="20"/>
                <w:szCs w:val="20"/>
              </w:rPr>
              <w:t>类</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b/>
                <w:color w:val="000000"/>
                <w:sz w:val="20"/>
                <w:szCs w:val="20"/>
              </w:rPr>
              <w:t>款</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b/>
                <w:color w:val="000000"/>
                <w:sz w:val="20"/>
                <w:szCs w:val="20"/>
              </w:rPr>
              <w:t>项</w:t>
            </w:r>
          </w:p>
        </w:tc>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495"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社会保障和就业支出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1571.23</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1571.23</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民政管理事务</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300.95</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300.95</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01</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行政运行</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184.35</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184.35</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99</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其他民政管理事务支出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116.60</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116.60</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05</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行政事业单位养老支出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47.72</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47.72</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05</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01</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行政单位离退休</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3.02</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3.02</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05</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事业单位离退休</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0.54</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0.54</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05</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05</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机关事业单位基本养老保险缴费支出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44.16</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44.16</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11</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残疾人事业</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1222.56</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1222.56</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208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11</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07</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残疾人生活和护理补贴</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1222.56</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1222.56</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210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卫生健康支出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34.97</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34.97</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210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11</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行政事业单位医疗</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34.97</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34.97</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210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11</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01</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行政单位医疗</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24.16</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24.16</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210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11</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事业单位医疗</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10.81</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10.81</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221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住房保障支出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33.12</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33.12</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221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住房改革支出</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33.12</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33.12</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221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02</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01</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住房公积金</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33.12</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33.12</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r>
        <w:tblPrEx>
          <w:tblLayout w:type="fixed"/>
          <w:tblCellMar>
            <w:top w:w="0" w:type="dxa"/>
            <w:left w:w="108" w:type="dxa"/>
            <w:bottom w:w="0" w:type="dxa"/>
            <w:right w:w="108" w:type="dxa"/>
          </w:tblCellMar>
        </w:tblPrEx>
        <w:trPr>
          <w:trHeight w:val="46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6"/>
                <w:szCs w:val="16"/>
              </w:rPr>
            </w:pPr>
            <w:r>
              <w:rPr>
                <w:rFonts w:hint="eastAsia" w:ascii="仿宋_GB2312" w:hAnsi="宋体" w:eastAsia="仿宋_GB2312" w:cs="宋体"/>
                <w:kern w:val="0"/>
                <w:sz w:val="16"/>
                <w:szCs w:val="16"/>
              </w:rPr>
              <w:t>合计</w:t>
            </w:r>
          </w:p>
        </w:tc>
        <w:tc>
          <w:tcPr>
            <w:tcW w:w="789"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1639.32</w:t>
            </w:r>
          </w:p>
        </w:tc>
        <w:tc>
          <w:tcPr>
            <w:tcW w:w="88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r>
              <w:rPr>
                <w:rFonts w:hint="eastAsia" w:ascii="仿宋_GB2312" w:hAnsi="宋体" w:eastAsia="仿宋_GB2312" w:cs="宋体"/>
                <w:kern w:val="0"/>
                <w:sz w:val="16"/>
                <w:szCs w:val="16"/>
              </w:rPr>
              <w:t>1639.32</w:t>
            </w:r>
          </w:p>
        </w:tc>
        <w:tc>
          <w:tcPr>
            <w:tcW w:w="495"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9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sz w:val="16"/>
                <w:szCs w:val="16"/>
              </w:rPr>
            </w:pPr>
          </w:p>
        </w:tc>
        <w:tc>
          <w:tcPr>
            <w:tcW w:w="70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6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c>
          <w:tcPr>
            <w:tcW w:w="680"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left"/>
              <w:rPr>
                <w:sz w:val="16"/>
                <w:szCs w:val="16"/>
              </w:rPr>
            </w:pPr>
          </w:p>
        </w:tc>
      </w:tr>
    </w:tbl>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表3</w:t>
      </w:r>
    </w:p>
    <w:p>
      <w:pPr>
        <w:widowControl/>
        <w:jc w:val="center"/>
        <w:outlineLvl w:val="1"/>
        <w:rPr>
          <w:rFonts w:ascii="仿宋_GB2312" w:hAnsi="宋体" w:eastAsia="仿宋_GB2312"/>
          <w:kern w:val="0"/>
          <w:sz w:val="24"/>
        </w:rPr>
      </w:pPr>
      <w:r>
        <w:rPr>
          <w:rFonts w:hint="eastAsia" w:ascii="仿宋_GB2312" w:hAnsi="宋体" w:eastAsia="仿宋_GB2312"/>
          <w:b/>
          <w:kern w:val="0"/>
          <w:sz w:val="32"/>
          <w:szCs w:val="32"/>
        </w:rPr>
        <w:t>部门支出总体情况表</w:t>
      </w:r>
    </w:p>
    <w:tbl>
      <w:tblPr>
        <w:tblStyle w:val="9"/>
        <w:tblW w:w="9420" w:type="dxa"/>
        <w:tblInd w:w="-240" w:type="dxa"/>
        <w:tblLayout w:type="fixed"/>
        <w:tblCellMar>
          <w:top w:w="0" w:type="dxa"/>
          <w:left w:w="108" w:type="dxa"/>
          <w:bottom w:w="0" w:type="dxa"/>
          <w:right w:w="108" w:type="dxa"/>
        </w:tblCellMar>
      </w:tblPr>
      <w:tblGrid>
        <w:gridCol w:w="513"/>
        <w:gridCol w:w="409"/>
        <w:gridCol w:w="422"/>
        <w:gridCol w:w="2461"/>
        <w:gridCol w:w="1855"/>
        <w:gridCol w:w="952"/>
        <w:gridCol w:w="904"/>
        <w:gridCol w:w="1904"/>
      </w:tblGrid>
      <w:tr>
        <w:tblPrEx>
          <w:tblLayout w:type="fixed"/>
          <w:tblCellMar>
            <w:top w:w="0" w:type="dxa"/>
            <w:left w:w="108" w:type="dxa"/>
            <w:bottom w:w="0" w:type="dxa"/>
            <w:right w:w="108" w:type="dxa"/>
          </w:tblCellMar>
        </w:tblPrEx>
        <w:trPr>
          <w:trHeight w:val="345" w:hRule="atLeast"/>
        </w:trPr>
        <w:tc>
          <w:tcPr>
            <w:tcW w:w="6612" w:type="dxa"/>
            <w:gridSpan w:val="6"/>
            <w:tcBorders>
              <w:top w:val="nil"/>
              <w:left w:val="nil"/>
              <w:bottom w:val="single" w:color="auto" w:sz="4" w:space="0"/>
              <w:right w:val="nil"/>
            </w:tcBorders>
            <w:vAlign w:val="center"/>
          </w:tcPr>
          <w:p>
            <w:pPr>
              <w:widowControl/>
              <w:jc w:val="left"/>
              <w:rPr>
                <w:rFonts w:ascii="宋体" w:hAnsi="宋体" w:eastAsia="仿宋_GB2312" w:cs="宋体"/>
                <w:b/>
                <w:bCs/>
                <w:color w:val="000000"/>
                <w:kern w:val="0"/>
                <w:sz w:val="20"/>
                <w:szCs w:val="20"/>
              </w:rPr>
            </w:pPr>
            <w:r>
              <w:rPr>
                <w:rFonts w:hint="eastAsia" w:ascii="仿宋_GB2312" w:hAnsi="宋体" w:eastAsia="仿宋_GB2312"/>
                <w:kern w:val="0"/>
                <w:sz w:val="24"/>
              </w:rPr>
              <w:t>编制部门：霍城县民政局</w:t>
            </w:r>
          </w:p>
        </w:tc>
        <w:tc>
          <w:tcPr>
            <w:tcW w:w="2808" w:type="dxa"/>
            <w:gridSpan w:val="2"/>
            <w:tcBorders>
              <w:top w:val="nil"/>
              <w:left w:val="nil"/>
              <w:bottom w:val="single" w:color="auto" w:sz="4" w:space="0"/>
              <w:right w:val="nil"/>
            </w:tcBorders>
            <w:vAlign w:val="center"/>
          </w:tcPr>
          <w:p>
            <w:pPr>
              <w:widowControl/>
              <w:jc w:val="right"/>
              <w:rPr>
                <w:rFonts w:ascii="宋体" w:hAnsi="宋体" w:eastAsia="仿宋_GB2312" w:cs="宋体"/>
                <w:b/>
                <w:bCs/>
                <w:color w:val="000000"/>
                <w:kern w:val="0"/>
                <w:sz w:val="20"/>
                <w:szCs w:val="20"/>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社会保障和就业支出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1571.23</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348.67</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民政管理事务</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300.95</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300.95</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行政运行</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184.35</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184.35</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99</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其他民政管理事务支出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116.60</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116.60</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行政事业单位养老支出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47.72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47.72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行政单位离退休</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事业单位离退休</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0.54</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0.54</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机关事业单位基本养老保险缴费支出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44.16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44.16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残疾人事业</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07</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残疾人生活和护理补贴</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卫生健康支出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行政事业单位医疗</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行政单位医疗</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24.16</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24.16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事业单位医疗</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10.81</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10.81</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住房保障支出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住房改革支出</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221</w:t>
            </w: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住房公积金</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5" w:hRule="atLeast"/>
        </w:trPr>
        <w:tc>
          <w:tcPr>
            <w:tcW w:w="513"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0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2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46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合计</w:t>
            </w:r>
          </w:p>
        </w:tc>
        <w:tc>
          <w:tcPr>
            <w:tcW w:w="185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1639.32</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416.76</w:t>
            </w:r>
          </w:p>
        </w:tc>
        <w:tc>
          <w:tcPr>
            <w:tcW w:w="190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bl>
    <w:p>
      <w:pPr>
        <w:widowControl/>
        <w:jc w:val="left"/>
        <w:textAlignment w:val="bottom"/>
        <w:rPr>
          <w:rFonts w:ascii="仿宋_GB2312" w:hAnsi="宋体" w:eastAsia="仿宋_GB2312"/>
          <w:b/>
          <w:kern w:val="0"/>
          <w:sz w:val="32"/>
          <w:szCs w:val="32"/>
        </w:rPr>
      </w:pPr>
    </w:p>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表4</w:t>
      </w:r>
    </w:p>
    <w:p>
      <w:pPr>
        <w:widowControl/>
        <w:spacing w:before="156" w:beforeLines="50"/>
        <w:jc w:val="center"/>
        <w:outlineLvl w:val="1"/>
        <w:rPr>
          <w:rFonts w:ascii="仿宋_GB2312" w:hAnsi="宋体" w:eastAsia="仿宋_GB2312"/>
          <w:kern w:val="0"/>
          <w:sz w:val="28"/>
          <w:szCs w:val="28"/>
        </w:rPr>
      </w:pPr>
      <w:r>
        <w:rPr>
          <w:rFonts w:hint="eastAsia" w:ascii="仿宋_GB2312" w:hAnsi="宋体" w:eastAsia="仿宋_GB2312"/>
          <w:b/>
          <w:kern w:val="0"/>
          <w:sz w:val="32"/>
          <w:szCs w:val="32"/>
        </w:rPr>
        <w:t>财政拨款收支预算总体情况表</w:t>
      </w:r>
      <w:r>
        <w:rPr>
          <w:rFonts w:hint="eastAsia" w:ascii="仿宋_GB2312" w:hAnsi="宋体" w:eastAsia="仿宋_GB2312"/>
          <w:kern w:val="0"/>
          <w:sz w:val="28"/>
          <w:szCs w:val="28"/>
        </w:rPr>
        <w:t xml:space="preserve">                                          </w:t>
      </w:r>
    </w:p>
    <w:tbl>
      <w:tblPr>
        <w:tblStyle w:val="9"/>
        <w:tblW w:w="8561" w:type="dxa"/>
        <w:tblInd w:w="-39" w:type="dxa"/>
        <w:tblLayout w:type="fixed"/>
        <w:tblCellMar>
          <w:top w:w="0" w:type="dxa"/>
          <w:left w:w="108" w:type="dxa"/>
          <w:bottom w:w="0" w:type="dxa"/>
          <w:right w:w="108" w:type="dxa"/>
        </w:tblCellMar>
      </w:tblPr>
      <w:tblGrid>
        <w:gridCol w:w="1736"/>
        <w:gridCol w:w="776"/>
        <w:gridCol w:w="2296"/>
        <w:gridCol w:w="776"/>
        <w:gridCol w:w="514"/>
        <w:gridCol w:w="451"/>
        <w:gridCol w:w="1018"/>
        <w:gridCol w:w="994"/>
      </w:tblGrid>
      <w:tr>
        <w:tblPrEx>
          <w:tblLayout w:type="fixed"/>
          <w:tblCellMar>
            <w:top w:w="0" w:type="dxa"/>
            <w:left w:w="108" w:type="dxa"/>
            <w:bottom w:w="0" w:type="dxa"/>
            <w:right w:w="108" w:type="dxa"/>
          </w:tblCellMar>
        </w:tblPrEx>
        <w:trPr>
          <w:trHeight w:val="285" w:hRule="atLeast"/>
        </w:trPr>
        <w:tc>
          <w:tcPr>
            <w:tcW w:w="6098" w:type="dxa"/>
            <w:gridSpan w:val="5"/>
            <w:tcBorders>
              <w:top w:val="nil"/>
              <w:left w:val="nil"/>
              <w:bottom w:val="single" w:color="auto" w:sz="4" w:space="0"/>
              <w:right w:val="nil"/>
            </w:tcBorders>
            <w:noWrap/>
            <w:vAlign w:val="center"/>
          </w:tcPr>
          <w:p>
            <w:pPr>
              <w:widowControl/>
              <w:jc w:val="left"/>
              <w:rPr>
                <w:rFonts w:ascii="仿宋_GB2312" w:hAnsi="宋体" w:eastAsia="仿宋_GB2312" w:cs="宋体"/>
                <w:b/>
                <w:bCs/>
                <w:kern w:val="0"/>
                <w:sz w:val="24"/>
              </w:rPr>
            </w:pPr>
            <w:r>
              <w:rPr>
                <w:rFonts w:hint="eastAsia" w:ascii="仿宋_GB2312" w:hAnsi="宋体" w:eastAsia="仿宋_GB2312"/>
                <w:kern w:val="0"/>
                <w:sz w:val="24"/>
              </w:rPr>
              <w:t>编制部门：霍城县民政局</w:t>
            </w:r>
          </w:p>
        </w:tc>
        <w:tc>
          <w:tcPr>
            <w:tcW w:w="2463" w:type="dxa"/>
            <w:gridSpan w:val="3"/>
            <w:tcBorders>
              <w:top w:val="nil"/>
              <w:left w:val="nil"/>
              <w:bottom w:val="single" w:color="auto" w:sz="4" w:space="0"/>
              <w:right w:val="nil"/>
            </w:tcBorders>
            <w:noWrap/>
            <w:vAlign w:val="center"/>
          </w:tcPr>
          <w:p>
            <w:pPr>
              <w:widowControl/>
              <w:jc w:val="right"/>
              <w:rPr>
                <w:rFonts w:ascii="仿宋_GB2312" w:hAnsi="宋体" w:eastAsia="仿宋_GB2312"/>
                <w:kern w:val="0"/>
                <w:sz w:val="24"/>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285" w:hRule="atLeast"/>
        </w:trPr>
        <w:tc>
          <w:tcPr>
            <w:tcW w:w="2512"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5055" w:type="dxa"/>
            <w:gridSpan w:val="5"/>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c>
          <w:tcPr>
            <w:tcW w:w="994" w:type="dxa"/>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b/>
                <w:bCs/>
                <w:kern w:val="0"/>
                <w:sz w:val="24"/>
              </w:rPr>
            </w:pPr>
          </w:p>
        </w:tc>
      </w:tr>
      <w:tr>
        <w:tblPrEx>
          <w:tblLayout w:type="fixed"/>
          <w:tblCellMar>
            <w:top w:w="0" w:type="dxa"/>
            <w:left w:w="108" w:type="dxa"/>
            <w:bottom w:w="0" w:type="dxa"/>
            <w:right w:w="108" w:type="dxa"/>
          </w:tblCellMar>
        </w:tblPrEx>
        <w:trPr>
          <w:trHeight w:val="465" w:hRule="atLeast"/>
        </w:trPr>
        <w:tc>
          <w:tcPr>
            <w:tcW w:w="17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7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7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96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9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财政拨款（补助）</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1639.32</w:t>
            </w: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201 一般公共服务支出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 xml:space="preserve">    一般公共预算</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1639.32</w:t>
            </w: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202 外交支出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 xml:space="preserve">    政府性基金预算</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203 国防支出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 xml:space="preserve">   国有资本经营预算</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204 公共安全支出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205 教育支出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206 科学技术支出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207 文化旅游体育与传媒支出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208 社会保障和就业支出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1571.23</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1571.23</w:t>
            </w: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209 社会保险基金支出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210 卫生健康支出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34.97</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34.97</w:t>
            </w: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211 节能环保支出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212 城乡社区支出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213 农林水支出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214 交通运输支出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215 资源勘探工业信息等支出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216 商业服务业等支出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217 金融支出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219 援助其他地区支出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220 自然资源海洋气象等支出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221 住房保障支出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33.12</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33.12</w:t>
            </w: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222 粮油物资储备支出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223 国有资本经营预算支出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224 灾害防治及应急管理支出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227 预备费</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229 其他支出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230 转移性支出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231 债务还本支出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232 债务付息支出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233 债务发行费用支出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234 抗疫特别国债还本支出</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Layout w:type="fixed"/>
          <w:tblCellMar>
            <w:top w:w="0" w:type="dxa"/>
            <w:left w:w="108" w:type="dxa"/>
            <w:bottom w:w="0" w:type="dxa"/>
            <w:right w:w="108" w:type="dxa"/>
          </w:tblCellMar>
        </w:tblPrEx>
        <w:trPr>
          <w:trHeight w:val="312" w:hRule="exact"/>
        </w:trPr>
        <w:tc>
          <w:tcPr>
            <w:tcW w:w="173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收 入 总 计</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1639.32</w:t>
            </w:r>
          </w:p>
        </w:tc>
        <w:tc>
          <w:tcPr>
            <w:tcW w:w="2296" w:type="dxa"/>
            <w:tcBorders>
              <w:top w:val="single" w:color="auto" w:sz="4" w:space="0"/>
              <w:left w:val="single" w:color="auto" w:sz="4" w:space="0"/>
              <w:bottom w:val="single" w:color="auto" w:sz="4" w:space="0"/>
              <w:right w:val="single" w:color="auto" w:sz="4" w:space="0"/>
            </w:tcBorders>
            <w:noWrap/>
            <w:vAlign w:val="center"/>
          </w:tcPr>
          <w:p>
            <w:pPr>
              <w:rPr>
                <w:sz w:val="16"/>
                <w:szCs w:val="16"/>
              </w:rPr>
            </w:pPr>
            <w:r>
              <w:rPr>
                <w:rFonts w:hint="eastAsia" w:ascii="仿宋_GB2312" w:hAnsi="宋体" w:eastAsia="仿宋_GB2312" w:cs="宋体"/>
                <w:kern w:val="0"/>
                <w:sz w:val="16"/>
                <w:szCs w:val="16"/>
              </w:rPr>
              <w:t>支 出 总 计</w:t>
            </w:r>
          </w:p>
        </w:tc>
        <w:tc>
          <w:tcPr>
            <w:tcW w:w="776" w:type="dxa"/>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1639.32</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rPr>
                <w:sz w:val="16"/>
                <w:szCs w:val="16"/>
              </w:rPr>
            </w:pPr>
            <w:r>
              <w:rPr>
                <w:rFonts w:hint="eastAsia" w:ascii="仿宋_GB2312" w:hAnsi="宋体" w:eastAsia="仿宋_GB2312" w:cs="宋体"/>
                <w:kern w:val="0"/>
                <w:sz w:val="16"/>
                <w:szCs w:val="16"/>
              </w:rPr>
              <w:t>1639.32</w:t>
            </w:r>
          </w:p>
        </w:tc>
        <w:tc>
          <w:tcPr>
            <w:tcW w:w="1018" w:type="dxa"/>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994" w:type="dxa"/>
            <w:tcBorders>
              <w:top w:val="single" w:color="auto" w:sz="4" w:space="0"/>
              <w:left w:val="single" w:color="auto" w:sz="4" w:space="0"/>
              <w:bottom w:val="single" w:color="auto" w:sz="4" w:space="0"/>
              <w:right w:val="single" w:color="auto" w:sz="4" w:space="0"/>
            </w:tcBorders>
            <w:vAlign w:val="center"/>
          </w:tcPr>
          <w:p>
            <w:pPr>
              <w:rPr>
                <w:sz w:val="16"/>
                <w:szCs w:val="16"/>
              </w:rPr>
            </w:pPr>
          </w:p>
        </w:tc>
      </w:tr>
    </w:tbl>
    <w:p>
      <w:pPr>
        <w:widowControl/>
        <w:jc w:val="left"/>
        <w:rPr>
          <w:rFonts w:ascii="仿宋_GB2312" w:hAnsi="宋体" w:eastAsia="仿宋_GB2312"/>
          <w:b/>
          <w:bCs/>
          <w:kern w:val="0"/>
          <w:sz w:val="24"/>
        </w:rPr>
      </w:pPr>
    </w:p>
    <w:p>
      <w:pPr>
        <w:widowControl/>
        <w:jc w:val="left"/>
        <w:rPr>
          <w:rFonts w:ascii="仿宋_GB2312" w:hAnsi="宋体" w:eastAsia="仿宋_GB2312"/>
          <w:b/>
          <w:bCs/>
          <w:kern w:val="0"/>
          <w:sz w:val="24"/>
        </w:rPr>
      </w:pPr>
    </w:p>
    <w:p>
      <w:pPr>
        <w:widowControl/>
        <w:jc w:val="left"/>
        <w:rPr>
          <w:rFonts w:ascii="仿宋_GB2312" w:hAnsi="宋体" w:eastAsia="仿宋_GB2312"/>
          <w:b/>
          <w:bCs/>
          <w:kern w:val="0"/>
          <w:sz w:val="24"/>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p>
      <w:pPr>
        <w:widowControl/>
        <w:jc w:val="center"/>
        <w:outlineLvl w:val="1"/>
        <w:rPr>
          <w:rFonts w:ascii="仿宋_GB2312" w:hAnsi="宋体" w:eastAsia="仿宋_GB2312"/>
          <w:b/>
          <w:kern w:val="0"/>
          <w:sz w:val="32"/>
          <w:szCs w:val="32"/>
        </w:rPr>
      </w:pPr>
      <w:r>
        <w:rPr>
          <w:rFonts w:hint="eastAsia" w:ascii="仿宋_GB2312" w:hAnsi="宋体" w:eastAsia="仿宋_GB2312" w:cs="宋体"/>
          <w:b/>
          <w:bCs/>
          <w:color w:val="000000"/>
          <w:kern w:val="0"/>
          <w:sz w:val="32"/>
          <w:szCs w:val="32"/>
        </w:rPr>
        <w:t>一般公共预算支出情况表</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510"/>
        <w:gridCol w:w="1684"/>
        <w:gridCol w:w="929"/>
        <w:gridCol w:w="913"/>
        <w:gridCol w:w="1701"/>
      </w:tblGrid>
      <w:tr>
        <w:tblPrEx>
          <w:tblLayout w:type="fixed"/>
          <w:tblCellMar>
            <w:top w:w="0" w:type="dxa"/>
            <w:left w:w="108" w:type="dxa"/>
            <w:bottom w:w="0" w:type="dxa"/>
            <w:right w:w="108" w:type="dxa"/>
          </w:tblCellMar>
        </w:tblPrEx>
        <w:trPr>
          <w:trHeight w:val="405" w:hRule="atLeast"/>
        </w:trPr>
        <w:tc>
          <w:tcPr>
            <w:tcW w:w="6600" w:type="dxa"/>
            <w:gridSpan w:val="6"/>
            <w:tcBorders>
              <w:top w:val="nil"/>
              <w:left w:val="nil"/>
              <w:bottom w:val="single" w:color="auto" w:sz="4" w:space="0"/>
              <w:right w:val="nil"/>
            </w:tcBorders>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kern w:val="0"/>
                <w:sz w:val="24"/>
              </w:rPr>
              <w:t>编制部门：霍城县民政局</w:t>
            </w:r>
          </w:p>
        </w:tc>
        <w:tc>
          <w:tcPr>
            <w:tcW w:w="2614" w:type="dxa"/>
            <w:gridSpan w:val="2"/>
            <w:tcBorders>
              <w:top w:val="nil"/>
              <w:left w:val="nil"/>
              <w:bottom w:val="single" w:color="auto" w:sz="4" w:space="0"/>
              <w:right w:val="nil"/>
            </w:tcBorders>
            <w:vAlign w:val="center"/>
          </w:tcPr>
          <w:p>
            <w:pPr>
              <w:widowControl/>
              <w:jc w:val="right"/>
              <w:rPr>
                <w:rFonts w:ascii="仿宋_GB2312" w:hAnsi="宋体" w:eastAsia="仿宋_GB2312" w:cs="宋体"/>
                <w:b/>
                <w:bCs/>
                <w:color w:val="000000"/>
                <w:kern w:val="0"/>
                <w:sz w:val="22"/>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社会保障和就业支出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1571.23</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348.67</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民政管理事务</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300.95</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300.95</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行政运行</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184.35</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184.35</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99</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其他民政管理事务支出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116.60</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116.60</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行政事业单位养老支出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47.72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47.72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行政单位离退休</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事业单位离退休</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0.54</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机关事业单位基本养老保险缴费支出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44.16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44.16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残疾人事业</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208</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07</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残疾人生活和护理补贴</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卫生健康支出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行政事业单位医疗</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行政单位医疗</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24.16</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24.16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210</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事业单位医疗</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10.81</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10.81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住房保障支出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住房改革支出</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221</w:t>
            </w: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住房公积金</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9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510"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合计</w:t>
            </w:r>
          </w:p>
        </w:tc>
        <w:tc>
          <w:tcPr>
            <w:tcW w:w="1684"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1639.32</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416.76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1222.56</w:t>
            </w:r>
          </w:p>
        </w:tc>
      </w:tr>
    </w:tbl>
    <w:p>
      <w:pPr>
        <w:widowControl/>
        <w:jc w:val="left"/>
        <w:textAlignment w:val="bottom"/>
        <w:rPr>
          <w:rFonts w:ascii="仿宋_GB2312" w:hAnsi="宋体" w:eastAsia="仿宋_GB2312"/>
          <w:b/>
          <w:kern w:val="0"/>
          <w:sz w:val="32"/>
          <w:szCs w:val="32"/>
        </w:rPr>
      </w:pPr>
    </w:p>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表6</w:t>
      </w:r>
    </w:p>
    <w:p>
      <w:pPr>
        <w:widowControl/>
        <w:jc w:val="center"/>
        <w:outlineLvl w:val="1"/>
        <w:rPr>
          <w:rFonts w:ascii="仿宋_GB2312" w:hAnsi="宋体" w:eastAsia="仿宋_GB2312"/>
          <w:b/>
          <w:kern w:val="0"/>
          <w:sz w:val="32"/>
          <w:szCs w:val="32"/>
        </w:rPr>
      </w:pPr>
      <w:r>
        <w:rPr>
          <w:rFonts w:hint="eastAsia" w:ascii="仿宋_GB2312" w:hAnsi="宋体" w:eastAsia="仿宋_GB2312" w:cs="宋体"/>
          <w:b/>
          <w:bCs/>
          <w:color w:val="000000"/>
          <w:kern w:val="0"/>
          <w:sz w:val="32"/>
          <w:szCs w:val="32"/>
        </w:rPr>
        <w:t>一般公共预算基本支出情况表</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1701"/>
        <w:gridCol w:w="850"/>
        <w:gridCol w:w="851"/>
        <w:gridCol w:w="1701"/>
      </w:tblGrid>
      <w:tr>
        <w:tblPrEx>
          <w:tblLayout w:type="fixed"/>
          <w:tblCellMar>
            <w:top w:w="0" w:type="dxa"/>
            <w:left w:w="108" w:type="dxa"/>
            <w:bottom w:w="0" w:type="dxa"/>
            <w:right w:w="108" w:type="dxa"/>
          </w:tblCellMar>
        </w:tblPrEx>
        <w:trPr>
          <w:trHeight w:val="390" w:hRule="atLeast"/>
        </w:trPr>
        <w:tc>
          <w:tcPr>
            <w:tcW w:w="6776" w:type="dxa"/>
            <w:gridSpan w:val="5"/>
            <w:tcBorders>
              <w:top w:val="nil"/>
              <w:left w:val="nil"/>
              <w:bottom w:val="single" w:color="auto" w:sz="4" w:space="0"/>
              <w:right w:val="nil"/>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kern w:val="0"/>
                <w:sz w:val="24"/>
              </w:rPr>
              <w:t>编制部门：霍城县民政局</w:t>
            </w:r>
          </w:p>
        </w:tc>
        <w:tc>
          <w:tcPr>
            <w:tcW w:w="2552" w:type="dxa"/>
            <w:gridSpan w:val="2"/>
            <w:tcBorders>
              <w:top w:val="nil"/>
              <w:left w:val="nil"/>
              <w:bottom w:val="single" w:color="auto" w:sz="4" w:space="0"/>
              <w:right w:val="nil"/>
            </w:tcBorders>
            <w:vAlign w:val="center"/>
          </w:tcPr>
          <w:p>
            <w:pPr>
              <w:widowControl/>
              <w:jc w:val="right"/>
              <w:rPr>
                <w:rFonts w:ascii="仿宋_GB2312" w:hAnsi="宋体" w:eastAsia="仿宋_GB2312" w:cs="宋体"/>
                <w:b/>
                <w:bCs/>
                <w:color w:val="000000"/>
                <w:kern w:val="0"/>
                <w:szCs w:val="21"/>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工资福利支出</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395.58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395.58</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基本工资</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129.96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129.96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津贴补贴</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139.65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139.65</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03</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奖金</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12.42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12.42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08</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机关事业单位基本养老保险缴费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44.16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44.16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城镇职工基本医疗保险缴费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34.97</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12</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其他社会保障缴费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1.30</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301</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住房公积金</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33.12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商品和服务支出</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13.8</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办公费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3.20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3.20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04</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手续费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0.10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水费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0.60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0.60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06</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电费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2.50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07</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邮电费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11</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差旅费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0.30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0.30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16</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培训费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17</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28</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工会经费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2.60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2.60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302</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31</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303</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对个人和家庭的补助</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7.38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7.38</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303</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02</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退休费</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3.56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3.56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303</w:t>
            </w: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05</w:t>
            </w: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生活补助</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3.82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3.82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57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89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合计</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416.76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402.96</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13.80</w:t>
            </w:r>
          </w:p>
        </w:tc>
      </w:tr>
    </w:tbl>
    <w:p>
      <w:pPr>
        <w:widowControl/>
        <w:jc w:val="left"/>
        <w:textAlignment w:val="bottom"/>
        <w:rPr>
          <w:rFonts w:ascii="仿宋_GB2312" w:hAnsi="宋体" w:eastAsia="仿宋_GB2312"/>
          <w:b/>
          <w:kern w:val="0"/>
          <w:sz w:val="32"/>
          <w:szCs w:val="32"/>
        </w:rPr>
      </w:pPr>
    </w:p>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表7</w:t>
      </w:r>
    </w:p>
    <w:p>
      <w:pPr>
        <w:widowControl/>
        <w:jc w:val="center"/>
        <w:outlineLvl w:val="1"/>
        <w:rPr>
          <w:rFonts w:ascii="仿宋_GB2312" w:hAnsi="宋体" w:eastAsia="仿宋_GB2312"/>
          <w:b/>
          <w:kern w:val="0"/>
          <w:sz w:val="32"/>
          <w:szCs w:val="32"/>
        </w:rPr>
      </w:pPr>
      <w:r>
        <w:rPr>
          <w:rFonts w:hint="eastAsia" w:ascii="仿宋_GB2312" w:hAnsi="宋体" w:eastAsia="仿宋_GB2312" w:cs="宋体"/>
          <w:b/>
          <w:bCs/>
          <w:color w:val="000000"/>
          <w:kern w:val="0"/>
          <w:sz w:val="32"/>
          <w:szCs w:val="32"/>
        </w:rPr>
        <w:t>一般公共预算项目支出情况表</w:t>
      </w:r>
    </w:p>
    <w:tbl>
      <w:tblPr>
        <w:tblStyle w:val="9"/>
        <w:tblW w:w="954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95"/>
        <w:gridCol w:w="382"/>
        <w:gridCol w:w="741"/>
        <w:gridCol w:w="1403"/>
        <w:gridCol w:w="803"/>
        <w:gridCol w:w="569"/>
        <w:gridCol w:w="536"/>
        <w:gridCol w:w="785"/>
        <w:gridCol w:w="519"/>
        <w:gridCol w:w="578"/>
        <w:gridCol w:w="419"/>
        <w:gridCol w:w="578"/>
        <w:gridCol w:w="420"/>
        <w:gridCol w:w="420"/>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235" w:type="dxa"/>
            <w:gridSpan w:val="11"/>
            <w:tcBorders>
              <w:top w:val="nil"/>
              <w:left w:val="nil"/>
              <w:bottom w:val="single" w:color="auto" w:sz="4" w:space="0"/>
              <w:right w:val="nil"/>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kern w:val="0"/>
                <w:sz w:val="24"/>
              </w:rPr>
              <w:t>编制部门：霍城县民政局</w:t>
            </w:r>
          </w:p>
        </w:tc>
        <w:tc>
          <w:tcPr>
            <w:tcW w:w="2305" w:type="dxa"/>
            <w:gridSpan w:val="5"/>
            <w:tcBorders>
              <w:top w:val="nil"/>
              <w:left w:val="nil"/>
              <w:bottom w:val="single" w:color="auto" w:sz="4" w:space="0"/>
              <w:right w:val="nil"/>
            </w:tcBorders>
            <w:vAlign w:val="center"/>
          </w:tcPr>
          <w:p>
            <w:pPr>
              <w:widowControl/>
              <w:jc w:val="right"/>
              <w:outlineLvl w:val="1"/>
              <w:rPr>
                <w:rFonts w:ascii="仿宋_GB2312" w:hAnsi="宋体" w:eastAsia="仿宋_GB2312"/>
                <w:b/>
                <w:kern w:val="0"/>
                <w:sz w:val="18"/>
                <w:szCs w:val="18"/>
              </w:rPr>
            </w:pPr>
            <w:r>
              <w:rPr>
                <w:rFonts w:hint="eastAsia" w:ascii="仿宋_GB2312" w:hAnsi="宋体"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01" w:type="dxa"/>
            <w:gridSpan w:val="3"/>
            <w:tcBorders>
              <w:top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41" w:type="dxa"/>
            <w:vMerge w:val="restart"/>
            <w:tcBorders>
              <w:top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03" w:type="dxa"/>
            <w:vMerge w:val="restart"/>
            <w:tcBorders>
              <w:top w:val="single" w:color="auto" w:sz="4" w:space="0"/>
            </w:tcBorders>
            <w:noWrap/>
            <w:vAlign w:val="center"/>
          </w:tcPr>
          <w:p>
            <w:pPr>
              <w:jc w:val="center"/>
              <w:rPr>
                <w:sz w:val="24"/>
              </w:rPr>
            </w:pPr>
            <w:r>
              <w:rPr>
                <w:rFonts w:hint="eastAsia" w:ascii="仿宋_GB2312" w:hAnsi="宋体" w:eastAsia="仿宋_GB2312"/>
                <w:b/>
                <w:kern w:val="0"/>
                <w:sz w:val="24"/>
              </w:rPr>
              <w:t>项目名称</w:t>
            </w:r>
          </w:p>
        </w:tc>
        <w:tc>
          <w:tcPr>
            <w:tcW w:w="803"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85"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19"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vMerge w:val="restart"/>
            <w:tcBorders>
              <w:top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24" w:type="dxa"/>
            <w:tcBorders>
              <w:bottom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5" w:type="dxa"/>
            <w:tcBorders>
              <w:bottom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82" w:type="dxa"/>
            <w:tcBorders>
              <w:bottom w:val="single" w:color="auto" w:sz="4" w:space="0"/>
            </w:tcBorders>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4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0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0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8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sz w:val="16"/>
                <w:szCs w:val="16"/>
              </w:rPr>
            </w:pPr>
            <w:r>
              <w:rPr>
                <w:rFonts w:hint="eastAsia" w:ascii="仿宋_GB2312" w:hAnsi="宋体" w:eastAsia="仿宋_GB2312" w:cs="宋体"/>
                <w:kern w:val="0"/>
                <w:sz w:val="16"/>
                <w:szCs w:val="16"/>
              </w:rPr>
              <w:t>208</w:t>
            </w:r>
          </w:p>
        </w:tc>
        <w:tc>
          <w:tcPr>
            <w:tcW w:w="395" w:type="dxa"/>
            <w:vAlign w:val="center"/>
          </w:tcPr>
          <w:p>
            <w:pPr>
              <w:jc w:val="left"/>
              <w:rPr>
                <w:sz w:val="16"/>
                <w:szCs w:val="16"/>
              </w:rPr>
            </w:pPr>
          </w:p>
        </w:tc>
        <w:tc>
          <w:tcPr>
            <w:tcW w:w="382" w:type="dxa"/>
            <w:vAlign w:val="center"/>
          </w:tcPr>
          <w:p>
            <w:pPr>
              <w:jc w:val="left"/>
              <w:rPr>
                <w:sz w:val="16"/>
                <w:szCs w:val="16"/>
              </w:rPr>
            </w:pPr>
          </w:p>
        </w:tc>
        <w:tc>
          <w:tcPr>
            <w:tcW w:w="741" w:type="dxa"/>
            <w:vAlign w:val="center"/>
          </w:tcPr>
          <w:p>
            <w:pPr>
              <w:jc w:val="left"/>
              <w:rPr>
                <w:sz w:val="16"/>
                <w:szCs w:val="16"/>
              </w:rPr>
            </w:pPr>
            <w:r>
              <w:rPr>
                <w:rFonts w:hint="eastAsia" w:ascii="仿宋_GB2312" w:hAnsi="宋体" w:eastAsia="仿宋_GB2312" w:cs="宋体"/>
                <w:kern w:val="0"/>
                <w:sz w:val="16"/>
                <w:szCs w:val="16"/>
              </w:rPr>
              <w:t>社会保障和就业支出</w:t>
            </w:r>
          </w:p>
        </w:tc>
        <w:tc>
          <w:tcPr>
            <w:tcW w:w="1403" w:type="dxa"/>
            <w:vAlign w:val="center"/>
          </w:tcPr>
          <w:p>
            <w:pPr>
              <w:jc w:val="left"/>
              <w:rPr>
                <w:sz w:val="16"/>
                <w:szCs w:val="16"/>
              </w:rPr>
            </w:pPr>
          </w:p>
        </w:tc>
        <w:tc>
          <w:tcPr>
            <w:tcW w:w="803" w:type="dxa"/>
            <w:vAlign w:val="center"/>
          </w:tcPr>
          <w:p>
            <w:pPr>
              <w:jc w:val="left"/>
              <w:rPr>
                <w:sz w:val="16"/>
                <w:szCs w:val="16"/>
              </w:rPr>
            </w:pPr>
            <w:r>
              <w:rPr>
                <w:rFonts w:hint="eastAsia" w:ascii="仿宋_GB2312" w:hAnsi="宋体" w:eastAsia="仿宋_GB2312" w:cs="宋体"/>
                <w:kern w:val="0"/>
                <w:sz w:val="16"/>
                <w:szCs w:val="16"/>
              </w:rPr>
              <w:t>1222.56</w:t>
            </w:r>
          </w:p>
        </w:tc>
        <w:tc>
          <w:tcPr>
            <w:tcW w:w="569" w:type="dxa"/>
            <w:vAlign w:val="center"/>
          </w:tcPr>
          <w:p>
            <w:pPr>
              <w:jc w:val="left"/>
              <w:rPr>
                <w:sz w:val="16"/>
                <w:szCs w:val="16"/>
              </w:rPr>
            </w:pPr>
          </w:p>
        </w:tc>
        <w:tc>
          <w:tcPr>
            <w:tcW w:w="536" w:type="dxa"/>
            <w:vAlign w:val="center"/>
          </w:tcPr>
          <w:p>
            <w:pPr>
              <w:jc w:val="left"/>
              <w:rPr>
                <w:sz w:val="16"/>
                <w:szCs w:val="16"/>
              </w:rPr>
            </w:pPr>
          </w:p>
        </w:tc>
        <w:tc>
          <w:tcPr>
            <w:tcW w:w="785" w:type="dxa"/>
            <w:vAlign w:val="center"/>
          </w:tcPr>
          <w:p>
            <w:pPr>
              <w:jc w:val="left"/>
              <w:rPr>
                <w:sz w:val="16"/>
                <w:szCs w:val="16"/>
              </w:rPr>
            </w:pPr>
            <w:r>
              <w:rPr>
                <w:rFonts w:hint="eastAsia" w:ascii="仿宋_GB2312" w:hAnsi="宋体" w:eastAsia="仿宋_GB2312" w:cs="宋体"/>
                <w:kern w:val="0"/>
                <w:sz w:val="16"/>
                <w:szCs w:val="16"/>
              </w:rPr>
              <w:t>1222.56</w:t>
            </w:r>
          </w:p>
        </w:tc>
        <w:tc>
          <w:tcPr>
            <w:tcW w:w="519" w:type="dxa"/>
            <w:vAlign w:val="center"/>
          </w:tcPr>
          <w:p>
            <w:pPr>
              <w:jc w:val="left"/>
              <w:rPr>
                <w:sz w:val="16"/>
                <w:szCs w:val="16"/>
              </w:rPr>
            </w:pPr>
          </w:p>
        </w:tc>
        <w:tc>
          <w:tcPr>
            <w:tcW w:w="578" w:type="dxa"/>
            <w:vAlign w:val="center"/>
          </w:tcPr>
          <w:p>
            <w:pPr>
              <w:jc w:val="left"/>
              <w:rPr>
                <w:sz w:val="16"/>
                <w:szCs w:val="16"/>
              </w:rPr>
            </w:pPr>
          </w:p>
        </w:tc>
        <w:tc>
          <w:tcPr>
            <w:tcW w:w="419" w:type="dxa"/>
            <w:vAlign w:val="center"/>
          </w:tcPr>
          <w:p>
            <w:pPr>
              <w:jc w:val="left"/>
              <w:rPr>
                <w:sz w:val="16"/>
                <w:szCs w:val="16"/>
              </w:rPr>
            </w:pPr>
          </w:p>
        </w:tc>
        <w:tc>
          <w:tcPr>
            <w:tcW w:w="578" w:type="dxa"/>
            <w:vAlign w:val="center"/>
          </w:tcPr>
          <w:p>
            <w:pPr>
              <w:jc w:val="left"/>
              <w:rPr>
                <w:sz w:val="16"/>
                <w:szCs w:val="16"/>
              </w:rPr>
            </w:pPr>
          </w:p>
        </w:tc>
        <w:tc>
          <w:tcPr>
            <w:tcW w:w="420" w:type="dxa"/>
            <w:vAlign w:val="center"/>
          </w:tcPr>
          <w:p>
            <w:pPr>
              <w:jc w:val="left"/>
              <w:rPr>
                <w:sz w:val="16"/>
                <w:szCs w:val="16"/>
              </w:rPr>
            </w:pPr>
          </w:p>
        </w:tc>
        <w:tc>
          <w:tcPr>
            <w:tcW w:w="420" w:type="dxa"/>
            <w:vAlign w:val="center"/>
          </w:tcPr>
          <w:p>
            <w:pPr>
              <w:jc w:val="left"/>
              <w:rPr>
                <w:sz w:val="16"/>
                <w:szCs w:val="16"/>
              </w:rPr>
            </w:pPr>
          </w:p>
        </w:tc>
        <w:tc>
          <w:tcPr>
            <w:tcW w:w="468" w:type="dxa"/>
            <w:vAlign w:val="center"/>
          </w:tcPr>
          <w:p>
            <w:pPr>
              <w:jc w:val="lef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sz w:val="16"/>
                <w:szCs w:val="16"/>
              </w:rPr>
            </w:pPr>
            <w:r>
              <w:rPr>
                <w:rFonts w:hint="eastAsia" w:ascii="仿宋_GB2312" w:hAnsi="宋体" w:eastAsia="仿宋_GB2312" w:cs="宋体"/>
                <w:kern w:val="0"/>
                <w:sz w:val="16"/>
                <w:szCs w:val="16"/>
              </w:rPr>
              <w:t>208</w:t>
            </w:r>
          </w:p>
        </w:tc>
        <w:tc>
          <w:tcPr>
            <w:tcW w:w="395" w:type="dxa"/>
            <w:vAlign w:val="center"/>
          </w:tcPr>
          <w:p>
            <w:pPr>
              <w:jc w:val="left"/>
              <w:rPr>
                <w:sz w:val="16"/>
                <w:szCs w:val="16"/>
              </w:rPr>
            </w:pPr>
            <w:r>
              <w:rPr>
                <w:rFonts w:hint="eastAsia" w:ascii="仿宋_GB2312" w:hAnsi="宋体" w:eastAsia="仿宋_GB2312" w:cs="宋体"/>
                <w:kern w:val="0"/>
                <w:sz w:val="16"/>
                <w:szCs w:val="16"/>
              </w:rPr>
              <w:t>11</w:t>
            </w:r>
          </w:p>
        </w:tc>
        <w:tc>
          <w:tcPr>
            <w:tcW w:w="382" w:type="dxa"/>
            <w:vAlign w:val="center"/>
          </w:tcPr>
          <w:p>
            <w:pPr>
              <w:jc w:val="left"/>
              <w:rPr>
                <w:sz w:val="16"/>
                <w:szCs w:val="16"/>
              </w:rPr>
            </w:pPr>
          </w:p>
        </w:tc>
        <w:tc>
          <w:tcPr>
            <w:tcW w:w="741" w:type="dxa"/>
            <w:vAlign w:val="center"/>
          </w:tcPr>
          <w:p>
            <w:pPr>
              <w:jc w:val="left"/>
              <w:rPr>
                <w:sz w:val="16"/>
                <w:szCs w:val="16"/>
              </w:rPr>
            </w:pPr>
            <w:r>
              <w:rPr>
                <w:rFonts w:hint="eastAsia" w:ascii="仿宋_GB2312" w:hAnsi="宋体" w:eastAsia="仿宋_GB2312" w:cs="宋体"/>
                <w:kern w:val="0"/>
                <w:sz w:val="16"/>
                <w:szCs w:val="16"/>
              </w:rPr>
              <w:t>残疾人事业</w:t>
            </w:r>
          </w:p>
        </w:tc>
        <w:tc>
          <w:tcPr>
            <w:tcW w:w="1403" w:type="dxa"/>
            <w:vAlign w:val="center"/>
          </w:tcPr>
          <w:p>
            <w:pPr>
              <w:jc w:val="left"/>
              <w:rPr>
                <w:sz w:val="16"/>
                <w:szCs w:val="16"/>
              </w:rPr>
            </w:pPr>
          </w:p>
        </w:tc>
        <w:tc>
          <w:tcPr>
            <w:tcW w:w="803" w:type="dxa"/>
            <w:vAlign w:val="center"/>
          </w:tcPr>
          <w:p>
            <w:pPr>
              <w:jc w:val="left"/>
              <w:rPr>
                <w:sz w:val="16"/>
                <w:szCs w:val="16"/>
              </w:rPr>
            </w:pPr>
            <w:r>
              <w:rPr>
                <w:rFonts w:hint="eastAsia" w:ascii="仿宋_GB2312" w:hAnsi="宋体" w:eastAsia="仿宋_GB2312" w:cs="宋体"/>
                <w:kern w:val="0"/>
                <w:sz w:val="16"/>
                <w:szCs w:val="16"/>
              </w:rPr>
              <w:t>1222.56</w:t>
            </w:r>
          </w:p>
        </w:tc>
        <w:tc>
          <w:tcPr>
            <w:tcW w:w="569" w:type="dxa"/>
            <w:vAlign w:val="center"/>
          </w:tcPr>
          <w:p>
            <w:pPr>
              <w:jc w:val="left"/>
              <w:rPr>
                <w:sz w:val="16"/>
                <w:szCs w:val="16"/>
              </w:rPr>
            </w:pPr>
          </w:p>
        </w:tc>
        <w:tc>
          <w:tcPr>
            <w:tcW w:w="536" w:type="dxa"/>
            <w:vAlign w:val="center"/>
          </w:tcPr>
          <w:p>
            <w:pPr>
              <w:jc w:val="left"/>
              <w:rPr>
                <w:sz w:val="16"/>
                <w:szCs w:val="16"/>
              </w:rPr>
            </w:pPr>
          </w:p>
        </w:tc>
        <w:tc>
          <w:tcPr>
            <w:tcW w:w="785" w:type="dxa"/>
            <w:vAlign w:val="center"/>
          </w:tcPr>
          <w:p>
            <w:pPr>
              <w:jc w:val="left"/>
              <w:rPr>
                <w:sz w:val="16"/>
                <w:szCs w:val="16"/>
              </w:rPr>
            </w:pPr>
            <w:r>
              <w:rPr>
                <w:rFonts w:hint="eastAsia" w:ascii="仿宋_GB2312" w:hAnsi="宋体" w:eastAsia="仿宋_GB2312" w:cs="宋体"/>
                <w:kern w:val="0"/>
                <w:sz w:val="16"/>
                <w:szCs w:val="16"/>
              </w:rPr>
              <w:t>1222.56</w:t>
            </w:r>
          </w:p>
        </w:tc>
        <w:tc>
          <w:tcPr>
            <w:tcW w:w="519" w:type="dxa"/>
            <w:vAlign w:val="center"/>
          </w:tcPr>
          <w:p>
            <w:pPr>
              <w:jc w:val="left"/>
              <w:rPr>
                <w:sz w:val="16"/>
                <w:szCs w:val="16"/>
              </w:rPr>
            </w:pPr>
          </w:p>
        </w:tc>
        <w:tc>
          <w:tcPr>
            <w:tcW w:w="578" w:type="dxa"/>
            <w:vAlign w:val="center"/>
          </w:tcPr>
          <w:p>
            <w:pPr>
              <w:jc w:val="left"/>
              <w:rPr>
                <w:sz w:val="16"/>
                <w:szCs w:val="16"/>
              </w:rPr>
            </w:pPr>
          </w:p>
        </w:tc>
        <w:tc>
          <w:tcPr>
            <w:tcW w:w="419" w:type="dxa"/>
            <w:vAlign w:val="center"/>
          </w:tcPr>
          <w:p>
            <w:pPr>
              <w:jc w:val="left"/>
              <w:rPr>
                <w:sz w:val="16"/>
                <w:szCs w:val="16"/>
              </w:rPr>
            </w:pPr>
          </w:p>
        </w:tc>
        <w:tc>
          <w:tcPr>
            <w:tcW w:w="578" w:type="dxa"/>
            <w:vAlign w:val="center"/>
          </w:tcPr>
          <w:p>
            <w:pPr>
              <w:jc w:val="left"/>
              <w:rPr>
                <w:sz w:val="16"/>
                <w:szCs w:val="16"/>
              </w:rPr>
            </w:pPr>
          </w:p>
        </w:tc>
        <w:tc>
          <w:tcPr>
            <w:tcW w:w="420" w:type="dxa"/>
            <w:vAlign w:val="center"/>
          </w:tcPr>
          <w:p>
            <w:pPr>
              <w:jc w:val="left"/>
              <w:rPr>
                <w:sz w:val="16"/>
                <w:szCs w:val="16"/>
              </w:rPr>
            </w:pPr>
          </w:p>
        </w:tc>
        <w:tc>
          <w:tcPr>
            <w:tcW w:w="420" w:type="dxa"/>
            <w:vAlign w:val="center"/>
          </w:tcPr>
          <w:p>
            <w:pPr>
              <w:jc w:val="left"/>
              <w:rPr>
                <w:sz w:val="16"/>
                <w:szCs w:val="16"/>
              </w:rPr>
            </w:pPr>
          </w:p>
        </w:tc>
        <w:tc>
          <w:tcPr>
            <w:tcW w:w="468" w:type="dxa"/>
            <w:vAlign w:val="center"/>
          </w:tcPr>
          <w:p>
            <w:pPr>
              <w:jc w:val="lef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sz w:val="16"/>
                <w:szCs w:val="16"/>
              </w:rPr>
            </w:pPr>
            <w:r>
              <w:rPr>
                <w:rFonts w:hint="eastAsia" w:ascii="仿宋_GB2312" w:hAnsi="宋体" w:eastAsia="仿宋_GB2312" w:cs="宋体"/>
                <w:kern w:val="0"/>
                <w:sz w:val="16"/>
                <w:szCs w:val="16"/>
              </w:rPr>
              <w:t>208</w:t>
            </w:r>
          </w:p>
        </w:tc>
        <w:tc>
          <w:tcPr>
            <w:tcW w:w="395" w:type="dxa"/>
            <w:vAlign w:val="center"/>
          </w:tcPr>
          <w:p>
            <w:pPr>
              <w:jc w:val="left"/>
              <w:rPr>
                <w:sz w:val="16"/>
                <w:szCs w:val="16"/>
              </w:rPr>
            </w:pPr>
            <w:r>
              <w:rPr>
                <w:rFonts w:hint="eastAsia" w:ascii="仿宋_GB2312" w:hAnsi="宋体" w:eastAsia="仿宋_GB2312" w:cs="宋体"/>
                <w:kern w:val="0"/>
                <w:sz w:val="16"/>
                <w:szCs w:val="16"/>
              </w:rPr>
              <w:t>11</w:t>
            </w:r>
          </w:p>
        </w:tc>
        <w:tc>
          <w:tcPr>
            <w:tcW w:w="382" w:type="dxa"/>
            <w:vAlign w:val="center"/>
          </w:tcPr>
          <w:p>
            <w:pPr>
              <w:jc w:val="left"/>
              <w:rPr>
                <w:sz w:val="16"/>
                <w:szCs w:val="16"/>
              </w:rPr>
            </w:pPr>
            <w:r>
              <w:rPr>
                <w:rFonts w:hint="eastAsia" w:ascii="仿宋_GB2312" w:hAnsi="宋体" w:eastAsia="仿宋_GB2312" w:cs="宋体"/>
                <w:kern w:val="0"/>
                <w:sz w:val="16"/>
                <w:szCs w:val="16"/>
              </w:rPr>
              <w:t>07</w:t>
            </w:r>
          </w:p>
        </w:tc>
        <w:tc>
          <w:tcPr>
            <w:tcW w:w="741" w:type="dxa"/>
            <w:vAlign w:val="center"/>
          </w:tcPr>
          <w:p>
            <w:pPr>
              <w:jc w:val="left"/>
              <w:rPr>
                <w:sz w:val="16"/>
                <w:szCs w:val="16"/>
              </w:rPr>
            </w:pPr>
            <w:r>
              <w:rPr>
                <w:rFonts w:hint="eastAsia" w:ascii="仿宋_GB2312" w:hAnsi="宋体" w:eastAsia="仿宋_GB2312" w:cs="宋体"/>
                <w:kern w:val="0"/>
                <w:sz w:val="16"/>
                <w:szCs w:val="16"/>
              </w:rPr>
              <w:t>残疾人生活和护理补贴</w:t>
            </w:r>
          </w:p>
        </w:tc>
        <w:tc>
          <w:tcPr>
            <w:tcW w:w="1403" w:type="dxa"/>
            <w:vAlign w:val="center"/>
          </w:tcPr>
          <w:p>
            <w:pPr>
              <w:jc w:val="left"/>
              <w:rPr>
                <w:sz w:val="16"/>
                <w:szCs w:val="16"/>
              </w:rPr>
            </w:pPr>
            <w:r>
              <w:rPr>
                <w:rFonts w:hint="eastAsia" w:ascii="仿宋_GB2312" w:hAnsi="宋体" w:eastAsia="仿宋_GB2312" w:cs="宋体"/>
                <w:kern w:val="0"/>
                <w:sz w:val="16"/>
                <w:szCs w:val="16"/>
              </w:rPr>
              <w:t>残疾人两项补贴</w:t>
            </w:r>
          </w:p>
        </w:tc>
        <w:tc>
          <w:tcPr>
            <w:tcW w:w="803" w:type="dxa"/>
            <w:vAlign w:val="center"/>
          </w:tcPr>
          <w:p>
            <w:pPr>
              <w:jc w:val="left"/>
              <w:rPr>
                <w:sz w:val="16"/>
                <w:szCs w:val="16"/>
              </w:rPr>
            </w:pPr>
            <w:r>
              <w:rPr>
                <w:rFonts w:hint="eastAsia" w:ascii="仿宋_GB2312" w:hAnsi="宋体" w:eastAsia="仿宋_GB2312" w:cs="宋体"/>
                <w:kern w:val="0"/>
                <w:sz w:val="16"/>
                <w:szCs w:val="16"/>
              </w:rPr>
              <w:t>1222.56</w:t>
            </w:r>
          </w:p>
        </w:tc>
        <w:tc>
          <w:tcPr>
            <w:tcW w:w="569" w:type="dxa"/>
            <w:vAlign w:val="center"/>
          </w:tcPr>
          <w:p>
            <w:pPr>
              <w:jc w:val="left"/>
              <w:rPr>
                <w:sz w:val="16"/>
                <w:szCs w:val="16"/>
              </w:rPr>
            </w:pPr>
          </w:p>
        </w:tc>
        <w:tc>
          <w:tcPr>
            <w:tcW w:w="536" w:type="dxa"/>
            <w:vAlign w:val="center"/>
          </w:tcPr>
          <w:p>
            <w:pPr>
              <w:jc w:val="left"/>
              <w:rPr>
                <w:sz w:val="16"/>
                <w:szCs w:val="16"/>
              </w:rPr>
            </w:pPr>
          </w:p>
        </w:tc>
        <w:tc>
          <w:tcPr>
            <w:tcW w:w="785" w:type="dxa"/>
            <w:vAlign w:val="center"/>
          </w:tcPr>
          <w:p>
            <w:pPr>
              <w:jc w:val="left"/>
              <w:rPr>
                <w:sz w:val="16"/>
                <w:szCs w:val="16"/>
              </w:rPr>
            </w:pPr>
            <w:r>
              <w:rPr>
                <w:rFonts w:hint="eastAsia" w:ascii="仿宋_GB2312" w:hAnsi="宋体" w:eastAsia="仿宋_GB2312" w:cs="宋体"/>
                <w:kern w:val="0"/>
                <w:sz w:val="16"/>
                <w:szCs w:val="16"/>
              </w:rPr>
              <w:t>1222.56</w:t>
            </w:r>
          </w:p>
        </w:tc>
        <w:tc>
          <w:tcPr>
            <w:tcW w:w="519" w:type="dxa"/>
            <w:vAlign w:val="center"/>
          </w:tcPr>
          <w:p>
            <w:pPr>
              <w:jc w:val="left"/>
              <w:rPr>
                <w:sz w:val="16"/>
                <w:szCs w:val="16"/>
              </w:rPr>
            </w:pPr>
          </w:p>
        </w:tc>
        <w:tc>
          <w:tcPr>
            <w:tcW w:w="578" w:type="dxa"/>
            <w:vAlign w:val="center"/>
          </w:tcPr>
          <w:p>
            <w:pPr>
              <w:jc w:val="left"/>
              <w:rPr>
                <w:sz w:val="16"/>
                <w:szCs w:val="16"/>
              </w:rPr>
            </w:pPr>
          </w:p>
        </w:tc>
        <w:tc>
          <w:tcPr>
            <w:tcW w:w="419" w:type="dxa"/>
            <w:vAlign w:val="center"/>
          </w:tcPr>
          <w:p>
            <w:pPr>
              <w:jc w:val="left"/>
              <w:rPr>
                <w:sz w:val="16"/>
                <w:szCs w:val="16"/>
              </w:rPr>
            </w:pPr>
          </w:p>
        </w:tc>
        <w:tc>
          <w:tcPr>
            <w:tcW w:w="578" w:type="dxa"/>
            <w:vAlign w:val="center"/>
          </w:tcPr>
          <w:p>
            <w:pPr>
              <w:jc w:val="left"/>
              <w:rPr>
                <w:sz w:val="16"/>
                <w:szCs w:val="16"/>
              </w:rPr>
            </w:pPr>
          </w:p>
        </w:tc>
        <w:tc>
          <w:tcPr>
            <w:tcW w:w="420" w:type="dxa"/>
            <w:vAlign w:val="center"/>
          </w:tcPr>
          <w:p>
            <w:pPr>
              <w:jc w:val="left"/>
              <w:rPr>
                <w:sz w:val="16"/>
                <w:szCs w:val="16"/>
              </w:rPr>
            </w:pPr>
          </w:p>
        </w:tc>
        <w:tc>
          <w:tcPr>
            <w:tcW w:w="420" w:type="dxa"/>
            <w:vAlign w:val="center"/>
          </w:tcPr>
          <w:p>
            <w:pPr>
              <w:jc w:val="left"/>
              <w:rPr>
                <w:sz w:val="16"/>
                <w:szCs w:val="16"/>
              </w:rPr>
            </w:pPr>
          </w:p>
        </w:tc>
        <w:tc>
          <w:tcPr>
            <w:tcW w:w="468" w:type="dxa"/>
            <w:vAlign w:val="center"/>
          </w:tcPr>
          <w:p>
            <w:pPr>
              <w:jc w:val="left"/>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4" w:type="dxa"/>
            <w:vAlign w:val="center"/>
          </w:tcPr>
          <w:p>
            <w:pPr>
              <w:jc w:val="left"/>
              <w:rPr>
                <w:sz w:val="16"/>
                <w:szCs w:val="16"/>
              </w:rPr>
            </w:pPr>
          </w:p>
        </w:tc>
        <w:tc>
          <w:tcPr>
            <w:tcW w:w="395" w:type="dxa"/>
            <w:vAlign w:val="center"/>
          </w:tcPr>
          <w:p>
            <w:pPr>
              <w:jc w:val="left"/>
              <w:rPr>
                <w:sz w:val="16"/>
                <w:szCs w:val="16"/>
              </w:rPr>
            </w:pPr>
          </w:p>
        </w:tc>
        <w:tc>
          <w:tcPr>
            <w:tcW w:w="382" w:type="dxa"/>
            <w:vAlign w:val="center"/>
          </w:tcPr>
          <w:p>
            <w:pPr>
              <w:jc w:val="left"/>
              <w:rPr>
                <w:sz w:val="16"/>
                <w:szCs w:val="16"/>
              </w:rPr>
            </w:pPr>
          </w:p>
        </w:tc>
        <w:tc>
          <w:tcPr>
            <w:tcW w:w="741" w:type="dxa"/>
            <w:vAlign w:val="center"/>
          </w:tcPr>
          <w:p>
            <w:pPr>
              <w:jc w:val="left"/>
              <w:rPr>
                <w:sz w:val="16"/>
                <w:szCs w:val="16"/>
              </w:rPr>
            </w:pPr>
          </w:p>
        </w:tc>
        <w:tc>
          <w:tcPr>
            <w:tcW w:w="1403" w:type="dxa"/>
            <w:vAlign w:val="center"/>
          </w:tcPr>
          <w:p>
            <w:pPr>
              <w:jc w:val="left"/>
              <w:rPr>
                <w:sz w:val="16"/>
                <w:szCs w:val="16"/>
              </w:rPr>
            </w:pPr>
            <w:r>
              <w:rPr>
                <w:rFonts w:hint="eastAsia" w:ascii="仿宋_GB2312" w:hAnsi="宋体" w:eastAsia="仿宋_GB2312" w:cs="宋体"/>
                <w:kern w:val="0"/>
                <w:sz w:val="16"/>
                <w:szCs w:val="16"/>
              </w:rPr>
              <w:t>合计</w:t>
            </w:r>
          </w:p>
        </w:tc>
        <w:tc>
          <w:tcPr>
            <w:tcW w:w="803" w:type="dxa"/>
            <w:vAlign w:val="center"/>
          </w:tcPr>
          <w:p>
            <w:pPr>
              <w:jc w:val="left"/>
              <w:rPr>
                <w:sz w:val="16"/>
                <w:szCs w:val="16"/>
              </w:rPr>
            </w:pPr>
            <w:r>
              <w:rPr>
                <w:rFonts w:hint="eastAsia" w:ascii="仿宋_GB2312" w:hAnsi="宋体" w:eastAsia="仿宋_GB2312" w:cs="宋体"/>
                <w:kern w:val="0"/>
                <w:sz w:val="16"/>
                <w:szCs w:val="16"/>
              </w:rPr>
              <w:t>1222.56</w:t>
            </w:r>
          </w:p>
        </w:tc>
        <w:tc>
          <w:tcPr>
            <w:tcW w:w="569" w:type="dxa"/>
            <w:vAlign w:val="center"/>
          </w:tcPr>
          <w:p>
            <w:pPr>
              <w:jc w:val="left"/>
              <w:rPr>
                <w:sz w:val="16"/>
                <w:szCs w:val="16"/>
              </w:rPr>
            </w:pPr>
          </w:p>
        </w:tc>
        <w:tc>
          <w:tcPr>
            <w:tcW w:w="536" w:type="dxa"/>
            <w:vAlign w:val="center"/>
          </w:tcPr>
          <w:p>
            <w:pPr>
              <w:jc w:val="left"/>
              <w:rPr>
                <w:sz w:val="16"/>
                <w:szCs w:val="16"/>
              </w:rPr>
            </w:pPr>
          </w:p>
        </w:tc>
        <w:tc>
          <w:tcPr>
            <w:tcW w:w="785" w:type="dxa"/>
            <w:vAlign w:val="center"/>
          </w:tcPr>
          <w:p>
            <w:pPr>
              <w:jc w:val="left"/>
              <w:rPr>
                <w:sz w:val="16"/>
                <w:szCs w:val="16"/>
              </w:rPr>
            </w:pPr>
            <w:r>
              <w:rPr>
                <w:rFonts w:hint="eastAsia" w:ascii="仿宋_GB2312" w:hAnsi="宋体" w:eastAsia="仿宋_GB2312" w:cs="宋体"/>
                <w:kern w:val="0"/>
                <w:sz w:val="16"/>
                <w:szCs w:val="16"/>
              </w:rPr>
              <w:t>1222.56</w:t>
            </w:r>
          </w:p>
        </w:tc>
        <w:tc>
          <w:tcPr>
            <w:tcW w:w="519" w:type="dxa"/>
            <w:vAlign w:val="center"/>
          </w:tcPr>
          <w:p>
            <w:pPr>
              <w:jc w:val="left"/>
              <w:rPr>
                <w:sz w:val="16"/>
                <w:szCs w:val="16"/>
              </w:rPr>
            </w:pPr>
          </w:p>
        </w:tc>
        <w:tc>
          <w:tcPr>
            <w:tcW w:w="578" w:type="dxa"/>
            <w:vAlign w:val="center"/>
          </w:tcPr>
          <w:p>
            <w:pPr>
              <w:jc w:val="left"/>
              <w:rPr>
                <w:sz w:val="16"/>
                <w:szCs w:val="16"/>
              </w:rPr>
            </w:pPr>
          </w:p>
        </w:tc>
        <w:tc>
          <w:tcPr>
            <w:tcW w:w="419" w:type="dxa"/>
            <w:vAlign w:val="center"/>
          </w:tcPr>
          <w:p>
            <w:pPr>
              <w:jc w:val="left"/>
              <w:rPr>
                <w:sz w:val="16"/>
                <w:szCs w:val="16"/>
              </w:rPr>
            </w:pPr>
          </w:p>
        </w:tc>
        <w:tc>
          <w:tcPr>
            <w:tcW w:w="578" w:type="dxa"/>
            <w:vAlign w:val="center"/>
          </w:tcPr>
          <w:p>
            <w:pPr>
              <w:jc w:val="left"/>
              <w:rPr>
                <w:sz w:val="16"/>
                <w:szCs w:val="16"/>
              </w:rPr>
            </w:pPr>
          </w:p>
        </w:tc>
        <w:tc>
          <w:tcPr>
            <w:tcW w:w="420" w:type="dxa"/>
            <w:vAlign w:val="center"/>
          </w:tcPr>
          <w:p>
            <w:pPr>
              <w:jc w:val="left"/>
              <w:rPr>
                <w:sz w:val="16"/>
                <w:szCs w:val="16"/>
              </w:rPr>
            </w:pPr>
          </w:p>
        </w:tc>
        <w:tc>
          <w:tcPr>
            <w:tcW w:w="420" w:type="dxa"/>
            <w:vAlign w:val="center"/>
          </w:tcPr>
          <w:p>
            <w:pPr>
              <w:jc w:val="left"/>
              <w:rPr>
                <w:sz w:val="16"/>
                <w:szCs w:val="16"/>
              </w:rPr>
            </w:pPr>
          </w:p>
        </w:tc>
        <w:tc>
          <w:tcPr>
            <w:tcW w:w="468" w:type="dxa"/>
            <w:vAlign w:val="center"/>
          </w:tcPr>
          <w:p>
            <w:pPr>
              <w:jc w:val="left"/>
              <w:rPr>
                <w:sz w:val="16"/>
                <w:szCs w:val="16"/>
              </w:rPr>
            </w:pPr>
          </w:p>
        </w:tc>
      </w:tr>
    </w:tbl>
    <w:p>
      <w:pPr>
        <w:widowControl/>
        <w:jc w:val="left"/>
        <w:textAlignment w:val="bottom"/>
        <w:rPr>
          <w:rFonts w:ascii="仿宋_GB2312" w:hAnsi="宋体" w:eastAsia="仿宋_GB2312"/>
          <w:b/>
          <w:kern w:val="0"/>
          <w:sz w:val="32"/>
          <w:szCs w:val="32"/>
        </w:rPr>
      </w:pPr>
    </w:p>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表8</w:t>
      </w:r>
    </w:p>
    <w:p>
      <w:pPr>
        <w:widowControl/>
        <w:jc w:val="center"/>
        <w:outlineLvl w:val="1"/>
        <w:rPr>
          <w:rFonts w:ascii="仿宋_GB2312" w:hAnsi="宋体" w:eastAsia="仿宋_GB2312"/>
          <w:kern w:val="0"/>
          <w:sz w:val="24"/>
        </w:rPr>
      </w:pPr>
      <w:r>
        <w:rPr>
          <w:rFonts w:hint="eastAsia" w:ascii="仿宋_GB2312" w:hAnsi="宋体" w:eastAsia="仿宋_GB2312"/>
          <w:b/>
          <w:kern w:val="0"/>
          <w:sz w:val="32"/>
          <w:szCs w:val="32"/>
        </w:rPr>
        <w:t>一般公共预算“三公”经费支出情况表</w:t>
      </w:r>
      <w:r>
        <w:rPr>
          <w:rFonts w:hint="eastAsia" w:ascii="仿宋_GB2312" w:hAnsi="宋体" w:eastAsia="仿宋_GB2312"/>
          <w:kern w:val="0"/>
          <w:sz w:val="24"/>
        </w:rPr>
        <w:t xml:space="preserve">               </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454" w:hRule="atLeast"/>
        </w:trPr>
        <w:tc>
          <w:tcPr>
            <w:tcW w:w="7528" w:type="dxa"/>
            <w:gridSpan w:val="5"/>
            <w:tcBorders>
              <w:top w:val="nil"/>
              <w:left w:val="nil"/>
              <w:bottom w:val="single" w:color="auto" w:sz="4" w:space="0"/>
              <w:right w:val="nil"/>
            </w:tcBorders>
            <w:vAlign w:val="center"/>
          </w:tcPr>
          <w:p>
            <w:pPr>
              <w:widowControl/>
              <w:jc w:val="left"/>
              <w:rPr>
                <w:rFonts w:ascii="仿宋_GB2312" w:hAnsi="宋体" w:eastAsia="仿宋_GB2312"/>
                <w:kern w:val="0"/>
                <w:sz w:val="24"/>
              </w:rPr>
            </w:pPr>
            <w:r>
              <w:rPr>
                <w:rFonts w:hint="eastAsia" w:ascii="仿宋_GB2312" w:hAnsi="宋体" w:eastAsia="仿宋_GB2312"/>
                <w:kern w:val="0"/>
                <w:sz w:val="24"/>
              </w:rPr>
              <w:t>编制部门：霍城县民政局</w:t>
            </w:r>
          </w:p>
        </w:tc>
        <w:tc>
          <w:tcPr>
            <w:tcW w:w="1712" w:type="dxa"/>
            <w:tcBorders>
              <w:top w:val="nil"/>
              <w:left w:val="nil"/>
              <w:bottom w:val="single" w:color="auto" w:sz="4" w:space="0"/>
              <w:right w:val="nil"/>
            </w:tcBorders>
            <w:vAlign w:val="center"/>
          </w:tcPr>
          <w:p>
            <w:pPr>
              <w:widowControl/>
              <w:jc w:val="right"/>
              <w:rPr>
                <w:rFonts w:ascii="仿宋_GB2312" w:hAnsi="宋体" w:eastAsia="仿宋_GB2312"/>
                <w:kern w:val="0"/>
                <w:sz w:val="24"/>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合计</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因公出国（境）费</w:t>
            </w:r>
          </w:p>
          <w:p>
            <w:pPr>
              <w:widowControl/>
              <w:jc w:val="center"/>
              <w:rPr>
                <w:rFonts w:ascii="仿宋_GB2312" w:hAnsi="宋体" w:eastAsia="仿宋_GB2312" w:cs="宋体"/>
                <w:b/>
                <w:bCs/>
                <w:color w:val="000000"/>
                <w:kern w:val="0"/>
                <w:sz w:val="22"/>
              </w:rPr>
            </w:pP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  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592" w:hRule="atLeast"/>
        </w:trPr>
        <w:tc>
          <w:tcPr>
            <w:tcW w:w="1575"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2.00</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2.00</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1.00</w:t>
            </w:r>
          </w:p>
        </w:tc>
        <w:tc>
          <w:tcPr>
            <w:tcW w:w="1712"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1.00</w:t>
            </w:r>
          </w:p>
        </w:tc>
      </w:tr>
    </w:tbl>
    <w:p>
      <w:pPr>
        <w:widowControl/>
        <w:jc w:val="left"/>
        <w:textAlignment w:val="bottom"/>
        <w:rPr>
          <w:rFonts w:ascii="仿宋_GB2312" w:hAnsi="宋体" w:eastAsia="仿宋_GB2312"/>
          <w:b/>
          <w:kern w:val="0"/>
          <w:sz w:val="32"/>
          <w:szCs w:val="32"/>
        </w:rPr>
      </w:pPr>
    </w:p>
    <w:p>
      <w:r>
        <w:br w:type="page"/>
      </w:r>
    </w:p>
    <w:p>
      <w:pPr>
        <w:widowControl/>
        <w:jc w:val="left"/>
        <w:textAlignment w:val="bottom"/>
        <w:rPr>
          <w:rFonts w:ascii="仿宋_GB2312" w:hAnsi="宋体" w:eastAsia="仿宋_GB2312"/>
          <w:b/>
          <w:kern w:val="0"/>
          <w:sz w:val="32"/>
          <w:szCs w:val="32"/>
        </w:rPr>
      </w:pPr>
      <w:r>
        <w:rPr>
          <w:rFonts w:hint="eastAsia" w:ascii="宋体" w:hAnsi="宋体" w:cs="宋体"/>
          <w:color w:val="000000"/>
          <w:kern w:val="0"/>
          <w:sz w:val="20"/>
          <w:szCs w:val="20"/>
          <w:lang w:bidi="ar"/>
        </w:rPr>
        <w:t>表9</w:t>
      </w:r>
    </w:p>
    <w:p>
      <w:pPr>
        <w:widowControl/>
        <w:jc w:val="center"/>
        <w:outlineLvl w:val="1"/>
        <w:rPr>
          <w:rFonts w:ascii="仿宋_GB2312" w:hAnsi="宋体" w:eastAsia="仿宋_GB2312"/>
          <w:kern w:val="0"/>
          <w:sz w:val="24"/>
        </w:rPr>
      </w:pPr>
      <w:r>
        <w:rPr>
          <w:rFonts w:hint="eastAsia" w:ascii="仿宋_GB2312" w:hAnsi="宋体" w:eastAsia="仿宋_GB2312"/>
          <w:b/>
          <w:kern w:val="0"/>
          <w:sz w:val="32"/>
          <w:szCs w:val="32"/>
        </w:rPr>
        <w:t>政府性基金预算支出情况表</w:t>
      </w:r>
      <w:r>
        <w:rPr>
          <w:rFonts w:hint="eastAsia" w:ascii="仿宋_GB2312" w:hAnsi="宋体" w:eastAsia="仿宋_GB2312"/>
          <w:kern w:val="0"/>
          <w:sz w:val="24"/>
        </w:rPr>
        <w:t xml:space="preserve">                                                 </w:t>
      </w:r>
    </w:p>
    <w:tbl>
      <w:tblPr>
        <w:tblStyle w:val="9"/>
        <w:tblW w:w="9214" w:type="dxa"/>
        <w:tblInd w:w="-34" w:type="dxa"/>
        <w:tblLayout w:type="fixed"/>
        <w:tblCellMar>
          <w:top w:w="0" w:type="dxa"/>
          <w:left w:w="108" w:type="dxa"/>
          <w:bottom w:w="0" w:type="dxa"/>
          <w:right w:w="108" w:type="dxa"/>
        </w:tblCellMar>
      </w:tblPr>
      <w:tblGrid>
        <w:gridCol w:w="585"/>
        <w:gridCol w:w="457"/>
        <w:gridCol w:w="457"/>
        <w:gridCol w:w="2896"/>
        <w:gridCol w:w="1559"/>
        <w:gridCol w:w="850"/>
        <w:gridCol w:w="851"/>
        <w:gridCol w:w="1559"/>
      </w:tblGrid>
      <w:tr>
        <w:tblPrEx>
          <w:tblLayout w:type="fixed"/>
          <w:tblCellMar>
            <w:top w:w="0" w:type="dxa"/>
            <w:left w:w="108" w:type="dxa"/>
            <w:bottom w:w="0" w:type="dxa"/>
            <w:right w:w="108" w:type="dxa"/>
          </w:tblCellMar>
        </w:tblPrEx>
        <w:trPr>
          <w:trHeight w:val="465" w:hRule="atLeast"/>
        </w:trPr>
        <w:tc>
          <w:tcPr>
            <w:tcW w:w="6804" w:type="dxa"/>
            <w:gridSpan w:val="6"/>
            <w:tcBorders>
              <w:top w:val="nil"/>
              <w:left w:val="nil"/>
              <w:bottom w:val="single" w:color="auto" w:sz="4" w:space="0"/>
              <w:right w:val="nil"/>
            </w:tcBorders>
            <w:vAlign w:val="center"/>
          </w:tcPr>
          <w:p>
            <w:pPr>
              <w:widowControl/>
              <w:jc w:val="left"/>
              <w:rPr>
                <w:rFonts w:ascii="仿宋_GB2312" w:hAnsi="宋体" w:eastAsia="仿宋_GB2312" w:cs="宋体"/>
                <w:b/>
                <w:bCs/>
                <w:color w:val="000000"/>
                <w:kern w:val="0"/>
                <w:sz w:val="24"/>
              </w:rPr>
            </w:pPr>
            <w:r>
              <w:rPr>
                <w:rFonts w:hint="eastAsia" w:ascii="仿宋_GB2312" w:hAnsi="宋体" w:eastAsia="仿宋_GB2312"/>
                <w:kern w:val="0"/>
                <w:sz w:val="24"/>
              </w:rPr>
              <w:t>编制部门：霍城县民政局</w:t>
            </w:r>
          </w:p>
        </w:tc>
        <w:tc>
          <w:tcPr>
            <w:tcW w:w="2410" w:type="dxa"/>
            <w:gridSpan w:val="2"/>
            <w:tcBorders>
              <w:top w:val="nil"/>
              <w:left w:val="nil"/>
              <w:bottom w:val="single" w:color="auto" w:sz="4" w:space="0"/>
              <w:right w:val="nil"/>
            </w:tcBorders>
            <w:vAlign w:val="center"/>
          </w:tcPr>
          <w:p>
            <w:pPr>
              <w:widowControl/>
              <w:jc w:val="right"/>
              <w:outlineLvl w:val="1"/>
              <w:rPr>
                <w:rFonts w:ascii="仿宋_GB2312" w:hAnsi="宋体" w:eastAsia="仿宋_GB2312" w:cs="宋体"/>
                <w:b/>
                <w:bCs/>
                <w:color w:val="000000"/>
                <w:kern w:val="0"/>
                <w:sz w:val="24"/>
              </w:rPr>
            </w:pPr>
            <w:r>
              <w:rPr>
                <w:rFonts w:hint="eastAsia" w:ascii="仿宋_GB2312" w:hAnsi="宋体" w:eastAsia="仿宋_GB2312"/>
                <w:kern w:val="0"/>
                <w:sz w:val="24"/>
              </w:rPr>
              <w:t>单位：万元</w:t>
            </w:r>
          </w:p>
        </w:tc>
      </w:tr>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jc w:val="left"/>
              <w:rPr>
                <w:sz w:val="16"/>
                <w:szCs w:val="16"/>
              </w:rPr>
            </w:pPr>
          </w:p>
        </w:tc>
        <w:tc>
          <w:tcPr>
            <w:tcW w:w="457" w:type="dxa"/>
            <w:tcBorders>
              <w:top w:val="single" w:color="auto" w:sz="4" w:space="0"/>
              <w:left w:val="single" w:color="auto" w:sz="4" w:space="0"/>
              <w:bottom w:val="single" w:color="auto" w:sz="4" w:space="0"/>
              <w:right w:val="single" w:color="auto" w:sz="4" w:space="0"/>
            </w:tcBorders>
            <w:noWrap/>
            <w:vAlign w:val="center"/>
          </w:tcPr>
          <w:p>
            <w:pPr>
              <w:jc w:val="left"/>
              <w:rPr>
                <w:sz w:val="16"/>
                <w:szCs w:val="16"/>
              </w:rPr>
            </w:pPr>
          </w:p>
        </w:tc>
        <w:tc>
          <w:tcPr>
            <w:tcW w:w="457"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2896"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r>
              <w:rPr>
                <w:rFonts w:hint="eastAsia" w:ascii="仿宋_GB2312" w:hAnsi="宋体" w:eastAsia="仿宋_GB2312" w:cs="宋体"/>
                <w:kern w:val="0"/>
                <w:sz w:val="16"/>
                <w:szCs w:val="16"/>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sz w:val="16"/>
                <w:szCs w:val="16"/>
              </w:rPr>
            </w:pPr>
          </w:p>
        </w:tc>
      </w:tr>
    </w:tbl>
    <w:p>
      <w:pPr>
        <w:widowControl/>
        <w:jc w:val="left"/>
        <w:rPr>
          <w:rFonts w:ascii="仿宋_GB2312" w:hAnsi="宋体" w:eastAsia="仿宋_GB2312"/>
          <w:b/>
          <w:bCs/>
          <w:kern w:val="0"/>
          <w:sz w:val="24"/>
        </w:rPr>
      </w:pPr>
      <w:r>
        <w:rPr>
          <w:rFonts w:hint="eastAsia" w:ascii="仿宋_GB2312" w:hAnsi="宋体" w:eastAsia="仿宋_GB2312"/>
          <w:b/>
          <w:bCs/>
          <w:kern w:val="0"/>
          <w:sz w:val="24"/>
        </w:rPr>
        <w:t>备注:我单位未安排政府性基金预算支出，此表为空表</w:t>
      </w:r>
    </w:p>
    <w:p>
      <w:r>
        <w:br w:type="page"/>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2022年部门预算情况说明</w:t>
      </w: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关于霍城县民政局2022年收支预算情况的总体说明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按照全口径预算的原则，霍城县民政局部门2022年所有收入和支出均纳入部门预算管理。收支总预算1639.32万元。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支出预算包括：社会保障和就业支出、卫生健康支出、住房保障支出。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二、关于霍城县民政局2022年收入预算情况说明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霍城县民政局部门收入预算1639.32万元，其中：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一般公共预算1639.32万元，占100%，比上年预算增加1213.90万元，增长285.35%，主要原因是：2022年残疾人两项补贴纳入财政预算。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国有资本经营预算未安排。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三、关于霍城县民政局2022年支出预算情况说明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霍城县民政局部门2022年支出预算1639.32万元，其中：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基本支出416.76万元，占25.42%，比上年预算减少8.66万元，下降2.03%，主要原因是：2022年我单位养事不养人5人工资、精简下放人员生活费未</w:t>
      </w:r>
      <w:r>
        <w:rPr>
          <w:rFonts w:hint="eastAsia" w:ascii="仿宋_GB2312" w:hAnsi="宋体" w:eastAsia="仿宋_GB2312" w:cs="宋体"/>
          <w:kern w:val="0"/>
          <w:sz w:val="32"/>
          <w:szCs w:val="32"/>
          <w:lang w:eastAsia="zh-CN"/>
        </w:rPr>
        <w:t>安排</w:t>
      </w:r>
      <w:r>
        <w:rPr>
          <w:rFonts w:hint="eastAsia" w:ascii="仿宋_GB2312" w:hAnsi="宋体" w:eastAsia="仿宋_GB2312" w:cs="宋体"/>
          <w:kern w:val="0"/>
          <w:sz w:val="32"/>
          <w:szCs w:val="32"/>
        </w:rPr>
        <w:t>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项目支出1222.56万元，占74.58%，比上年预算增加1222.56万元，增长100.00%，主要原因是：2022年残疾人两项补贴纳入财政预算。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四、关于霍城县民政局2022年财政拨款收支预算情况的总体说明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2022年财政拨款收支总预算1639.32万元。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收入全部为一般公共预算拨款，无政府性基金预算拨款和国有资本经营预算。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收入预算包括：一般公共预算拨款1639.32万元。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w:t>
      </w:r>
      <w:r>
        <w:rPr>
          <w:rFonts w:hint="eastAsia" w:ascii="仿宋_GB2312" w:eastAsia="仿宋_GB2312"/>
          <w:sz w:val="32"/>
          <w:szCs w:val="32"/>
        </w:rPr>
        <w:t>社会保障和就业支出1571.23万元，主要用于民政管理事务。卫生健康支出34.97万元，主要用于行政事业单位医疗。住房保障支出33.12万元，主要用于住房改革支出。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五、关于霍城县民政局2022年一般公共预算当年拨款情况说明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霍城县民政局部门2022年一般公共预算拨款合计1639.32万元，其中：基本支出416.76万元，比上年预算减少8.66万元，下降2.03%。主要原因是：2022年我单位养事不养人5人工资、保安6人工资、精简下放人员生活费未</w:t>
      </w:r>
      <w:r>
        <w:rPr>
          <w:rFonts w:hint="eastAsia" w:ascii="仿宋_GB2312" w:hAnsi="宋体" w:eastAsia="仿宋_GB2312" w:cs="宋体"/>
          <w:kern w:val="0"/>
          <w:sz w:val="32"/>
          <w:szCs w:val="32"/>
          <w:lang w:eastAsia="zh-CN"/>
        </w:rPr>
        <w:t>安排</w:t>
      </w:r>
      <w:r>
        <w:rPr>
          <w:rFonts w:hint="eastAsia" w:ascii="仿宋_GB2312" w:hAnsi="宋体" w:eastAsia="仿宋_GB2312" w:cs="宋体"/>
          <w:kern w:val="0"/>
          <w:sz w:val="32"/>
          <w:szCs w:val="32"/>
        </w:rPr>
        <w:t>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项目支出1222.56万元，比上年预算增加1222.56万元,增长100%。主要原因是：2022年增加项目支出预算，残疾人两项补贴纳入预算。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eastAsia="仿宋_GB2312"/>
          <w:sz w:val="32"/>
          <w:szCs w:val="32"/>
        </w:rPr>
      </w:pPr>
      <w:r>
        <w:rPr>
          <w:rFonts w:hint="eastAsia" w:ascii="仿宋_GB2312" w:eastAsia="仿宋_GB2312"/>
          <w:sz w:val="32"/>
          <w:szCs w:val="32"/>
        </w:rPr>
        <w:t>1、社会保障和就业支出（类）：1571.23万元，占95.85%；</w:t>
      </w:r>
    </w:p>
    <w:p>
      <w:pPr>
        <w:spacing w:line="580" w:lineRule="exact"/>
        <w:ind w:firstLine="640"/>
        <w:rPr>
          <w:rFonts w:ascii="仿宋_GB2312" w:eastAsia="仿宋_GB2312"/>
          <w:sz w:val="32"/>
          <w:szCs w:val="32"/>
        </w:rPr>
      </w:pPr>
      <w:r>
        <w:rPr>
          <w:rFonts w:hint="eastAsia" w:ascii="仿宋_GB2312" w:eastAsia="仿宋_GB2312"/>
          <w:sz w:val="32"/>
          <w:szCs w:val="32"/>
        </w:rPr>
        <w:t>2、卫生健康支出（类）：34.97万元，占2.13%；</w:t>
      </w:r>
    </w:p>
    <w:p>
      <w:pPr>
        <w:spacing w:line="580" w:lineRule="exact"/>
        <w:ind w:firstLine="640"/>
        <w:rPr>
          <w:rFonts w:ascii="仿宋_GB2312" w:eastAsia="仿宋_GB2312"/>
          <w:sz w:val="32"/>
          <w:szCs w:val="32"/>
        </w:rPr>
      </w:pPr>
      <w:r>
        <w:rPr>
          <w:rFonts w:hint="eastAsia" w:ascii="仿宋_GB2312" w:eastAsia="仿宋_GB2312"/>
          <w:sz w:val="32"/>
          <w:szCs w:val="32"/>
        </w:rPr>
        <w:t>3、住房保障支出（类）：33.12万元，占2.02%；</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1、社会保障和就业支出(类)民政管理事务(款)行政运行(项):2022年预算数为184.35万元，比上年预算减少26.08万元，下降12.39%，主要原因是：2022年我单位养事不养人5人、保安6人工资未</w:t>
      </w:r>
      <w:r>
        <w:rPr>
          <w:rFonts w:hint="eastAsia" w:ascii="仿宋_GB2312" w:hAnsi="宋体" w:eastAsia="仿宋_GB2312" w:cs="宋体"/>
          <w:kern w:val="0"/>
          <w:sz w:val="32"/>
          <w:szCs w:val="32"/>
          <w:lang w:eastAsia="zh-CN"/>
        </w:rPr>
        <w:t>安排</w:t>
      </w:r>
      <w:r>
        <w:rPr>
          <w:rFonts w:hint="eastAsia" w:ascii="仿宋_GB2312" w:hAnsi="宋体" w:eastAsia="仿宋_GB2312" w:cs="宋体"/>
          <w:kern w:val="0"/>
          <w:sz w:val="32"/>
          <w:szCs w:val="32"/>
        </w:rPr>
        <w:t>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2、社会保障和就业支出(类)民政管理事务(款)其他民政管理事务支出(项):2022年预算数为116.60万元，比上年预算减少2.25万元，下降1.89%，主要原因是：2022年我单位精简下放人员生活费未</w:t>
      </w:r>
      <w:r>
        <w:rPr>
          <w:rFonts w:hint="eastAsia" w:ascii="仿宋_GB2312" w:hAnsi="宋体" w:eastAsia="仿宋_GB2312" w:cs="宋体"/>
          <w:kern w:val="0"/>
          <w:sz w:val="32"/>
          <w:szCs w:val="32"/>
          <w:lang w:eastAsia="zh-CN"/>
        </w:rPr>
        <w:t>安排</w:t>
      </w:r>
      <w:r>
        <w:rPr>
          <w:rFonts w:hint="eastAsia" w:ascii="仿宋_GB2312" w:hAnsi="宋体" w:eastAsia="仿宋_GB2312" w:cs="宋体"/>
          <w:kern w:val="0"/>
          <w:sz w:val="32"/>
          <w:szCs w:val="32"/>
        </w:rPr>
        <w:t>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3、社会保障和就业支出(类)行政事业单位养老</w:t>
      </w:r>
      <w:bookmarkStart w:id="0" w:name="_GoBack"/>
      <w:bookmarkEnd w:id="0"/>
      <w:r>
        <w:rPr>
          <w:rFonts w:hint="eastAsia" w:ascii="仿宋_GB2312" w:hAnsi="宋体" w:eastAsia="仿宋_GB2312" w:cs="宋体"/>
          <w:kern w:val="0"/>
          <w:sz w:val="32"/>
          <w:szCs w:val="32"/>
        </w:rPr>
        <w:t>支出(款)行政单位离退休(项):2022年预算数为3.02万元，比上年预算减少0.13万元，下降4.13%，主要原因是：2021年行政单位离退休预算多做了0.13万元，2022年预算准确。</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4、社会保障和就业支出(类)行政事业单位养老支出(款)事业单位离退休(项):2022年预算数为0.54万元，比上年预算增加0.00万元，增长0%，主要原因是：2022年我单位事业退休无变化。</w:t>
      </w:r>
    </w:p>
    <w:p>
      <w:pPr>
        <w:spacing w:line="58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类)行政事业单位养老支出(款)机关事业单位基本养老保险缴费支出(项):2022年预算数为44.16万元，比上年预算增加8.22万元，增长22.87%，主要原因是：2022年我单位缴纳养老保险人数增加，基数增加，预算数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6、社会保障和就业支出(类)残疾人事业(款)残疾人生活和护理补贴(项):2022年预算数为1222.56万元，比上年预算增加1222.56万元，增长100%，主要原因是：2022年我单位项目预算增加残疾人两项补贴。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7、卫生健康支出(类)行政事业单位医疗(款)行政单位医疗(项):2022年预算数为24.16万元，比上年预算增加3.15万元，增长14.94%，主要原因是：2022年我单位缴纳医疗保险人数增加，基数增加，预算数增加。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8、卫生健康支出(类)行政事业单位医疗(款)事业单位医疗(项):2022年预算数为10.81万元，比上年预算增加2.28万元，增长26.73%，主要原因是：2022年我单位缴纳医疗保险人数增加，基数增加，预算数增加。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9、住房保障支出(类)住房改革支出(款)住房公积金(项):2022年预算数为33.12万元，比上年预算增加6.16万元，增长22.85%，主要原因是：2022年我单位缴纳住房公积金人数增加，基数增加，预算数增加。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六、关于霍城县民政局2022年一般公共预算基本支出情况说明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霍城县民政局部门2022年一般公共预算基本支出416.76万元，其中：</w:t>
      </w:r>
    </w:p>
    <w:p>
      <w:pPr>
        <w:spacing w:line="58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402.96万元,主要包括:基本工资129.96万元、津贴补贴139.65万元、奖金12.42万元、机关事业单位基本养老保险缴费44.16万元、城镇职工基本医疗保险缴费34.97万元、其他社会保障缴费1.3万元、住房公积金33.12万元、退休费3.56万元、生活补助3.82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公用经费13.8万元,主要包括:办公费3.2万元、手续费0.1万元、水费0.6万元、电费2.5万元、邮电费2万元、差旅费0.3万元、培训费0.5万元、公务接待费1万元、工会经费2.6万元、公务用车运行维护费1万元。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七、关于霍城县民政局2022年一般公共预算项目支出情况说明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项目名称：残疾人两项补贴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1）根据《关于建立困难残疾人生活补贴和重度残疾人护理补贴制度的实施意见》（新政发〔2016〕44号）（2）根据《关于规范做好残疾人两项补贴发放工作的通知》（新民发〔2016〕137号）（3）根据《关于打赢脱贫攻坚战进一步做好残疾人“两项补贴”和重度困难残疾人兜底保障工作的通知》（伊州残联发〔2020〕2号）（4）根据《关于提高伊犁州直困难残疾人生活补贴和重度残疾人护理补贴标准的通知》（伊州民字〔2021〕54号）</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预算安排规模：1222.56万元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项目承担单位：主管部门：霍城县民政局。 项目协助单位：霍城县残疾人联合会</w:t>
      </w:r>
    </w:p>
    <w:p>
      <w:pPr>
        <w:spacing w:line="58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资金分配情况：项目年度资金总额1222.56万元，其中：财政资金1222.56万元，其他资金0万元，用于：残疾生活补贴3868人*120元*12次=556.99万元，残疾人护理补贴4622人*120元*12次=665.57万元。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资金执行时间：2022年1月-至2022年12月</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资金来源：项目年度资金总额1222.56万元，其中：财政资金1222.56万元，其他资金0万元。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补贴人数：残疾生活补贴3868人，残疾人护理补贴4622人。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补贴标准：按照困难残疾人每人每月120元，重度残疾人每人每月120元的标准每月发放一次残疾补贴。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补贴范围：全县符合享受残疾人两项补贴的人员。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补贴方式：银行打卡发放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发放程序：资金由县财政拨付至霍城县民政局，民政局拨付各乡镇财政所，由乡镇财政所再拨付至银行打卡发放。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随着残疾人两项补贴制度的全面落实，残疾人证的含金量不断提升，符合条件残疾人办理残疾人证的人数有所增加，符合享受残疾人两项补贴条件的残疾人数量也随之增加。通过建立完善台账，做好摸排和认定工作，严格按照自愿申请、逐级审核、民政发放的工作程序，精准开展残疾人两项补贴的受理审核和补贴资金发放工作，做到建档立卡，摸清底数，精准发放、不漏一人，逐步将符合条件的困难残疾人和重度残疾人纳入补贴范围。保障残疾人生存发展权益，更加关心、关爱残疾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八、关于霍城县民政局2022年一般公共预算“三公”经费预算情况说明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霍城县民政局部门2022年一般公共预算“三公”经费数为2.00万元，其中：因公出国（境）费0.00万元，公务用车购置0.00万元，公务用车运行费1.00万元，公务接待费1.00万元。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1.00万元，增长100%，其中：因公出国（境）费增加0.00万元，增长0%,主要原因是：2022年我单位因公出国（境）费未安排预算。公务用车购置费增加0.00万元，增长0%,主要原因是：2022年我单位公务用车购置费未安排预算。公务用车运行费增加0.00万元，增长0%,主要原因是：</w:t>
      </w:r>
      <w:r>
        <w:rPr>
          <w:rFonts w:hint="eastAsia" w:ascii="仿宋_GB2312" w:hAnsi="宋体" w:eastAsia="仿宋_GB2312" w:cs="宋体"/>
          <w:kern w:val="0"/>
          <w:sz w:val="32"/>
          <w:szCs w:val="32"/>
          <w:lang w:val="en-US" w:eastAsia="zh-CN"/>
        </w:rPr>
        <w:t>2022年我单位</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lang w:val="en-US" w:eastAsia="zh-CN"/>
        </w:rPr>
        <w:t>未安排增加预算</w:t>
      </w:r>
      <w:r>
        <w:rPr>
          <w:rFonts w:hint="eastAsia" w:ascii="仿宋_GB2312" w:hAnsi="宋体" w:eastAsia="仿宋_GB2312" w:cs="宋体"/>
          <w:kern w:val="0"/>
          <w:sz w:val="32"/>
          <w:szCs w:val="32"/>
        </w:rPr>
        <w:t>。公务接待费增加1.00万元，增长100%,主要原因是：2021年我单位未安排公务接待费，2022年新增公务接待费1万元。</w:t>
      </w: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关于霍城县民政局2022年政府性基金预算拨款情况说明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霍城县民政局部门2022年没有使用政府性基金预算拨款安排的支出，政府性基金预算支出情况表为空表。</w:t>
      </w:r>
    </w:p>
    <w:p>
      <w:pPr>
        <w:numPr>
          <w:ilvl w:val="0"/>
          <w:numId w:val="2"/>
        </w:numPr>
        <w:spacing w:line="560" w:lineRule="exact"/>
        <w:ind w:firstLine="640" w:firstLineChars="200"/>
        <w:rPr>
          <w:rFonts w:ascii="楷体_GB2312" w:hAnsi="宋体" w:eastAsia="楷体_GB2312" w:cs="宋体"/>
          <w:b/>
          <w:kern w:val="0"/>
          <w:sz w:val="32"/>
          <w:szCs w:val="32"/>
        </w:rPr>
      </w:pPr>
      <w:r>
        <w:rPr>
          <w:rFonts w:hint="eastAsia" w:ascii="黑体" w:hAnsi="宋体" w:eastAsia="黑体" w:cs="宋体"/>
          <w:kern w:val="0"/>
          <w:sz w:val="32"/>
          <w:szCs w:val="32"/>
        </w:rPr>
        <w:t>其他重要事项的情况说明</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（一）机关运行经费情况</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2022年，霍城县民政局本级及下属0家行政单位和0家事业单位的机关运行经费财政拨款预算13.80万元，比上年预算增加0.49万元，增长3.68%。主要原因是：2022年我单位人员增加，运行经费预算增加。</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2022年，霍城县民政局部门政府采购预算0万元，其中：政府采购货物预算0万元，政府采购工程预算0万元，政府采购服务预算0万元。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Style w:val="14"/>
        </w:rPr>
      </w:pPr>
      <w:r>
        <w:rPr>
          <w:rFonts w:hint="eastAsia" w:ascii="仿宋_GB2312" w:hAnsi="宋体" w:eastAsia="仿宋_GB2312" w:cs="宋体"/>
          <w:kern w:val="0"/>
          <w:sz w:val="32"/>
          <w:szCs w:val="32"/>
        </w:rPr>
        <w:t>截至2021年底，霍城县民政局部门及下属各预算单位占用使用国有资产总体情况为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1.房屋26142.76平方米，价值2439.3万元。</w:t>
      </w:r>
    </w:p>
    <w:p>
      <w:pPr>
        <w:widowControl/>
        <w:spacing w:line="580" w:lineRule="exact"/>
        <w:ind w:firstLine="640"/>
        <w:jc w:val="left"/>
        <w:rPr>
          <w:rStyle w:val="14"/>
        </w:rPr>
      </w:pPr>
      <w:r>
        <w:rPr>
          <w:rFonts w:hint="eastAsia" w:ascii="仿宋_GB2312" w:hAnsi="宋体" w:eastAsia="仿宋_GB2312" w:cs="宋体"/>
          <w:kern w:val="0"/>
          <w:sz w:val="32"/>
          <w:szCs w:val="32"/>
        </w:rPr>
        <w:t>2.车辆6辆，价值118.82万元；其中：一般公务用车2辆，价值16.53万元；执法执勤用车0辆，价值0万元；其他车辆4辆，价值102.29万元。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3.办公家具价值95.3万元。</w:t>
      </w:r>
    </w:p>
    <w:p>
      <w:pPr>
        <w:widowControl/>
        <w:spacing w:line="580" w:lineRule="exact"/>
        <w:ind w:firstLine="640"/>
        <w:jc w:val="left"/>
        <w:rPr>
          <w:rStyle w:val="14"/>
        </w:rPr>
      </w:pPr>
      <w:r>
        <w:rPr>
          <w:rFonts w:hint="eastAsia" w:ascii="仿宋_GB2312" w:hAnsi="宋体" w:eastAsia="仿宋_GB2312" w:cs="宋体"/>
          <w:kern w:val="0"/>
          <w:sz w:val="32"/>
          <w:szCs w:val="32"/>
        </w:rPr>
        <w:t>4.其他资产价值125.8万元。</w:t>
      </w:r>
    </w:p>
    <w:p>
      <w:pPr>
        <w:widowControl/>
        <w:spacing w:line="580" w:lineRule="exact"/>
        <w:ind w:firstLine="640"/>
        <w:jc w:val="left"/>
        <w:rPr>
          <w:rStyle w:val="14"/>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2022年部门预算未安排购置车辆经费（或安排购置车辆经费0万元），安排购置50万元以上大型设备0台（套），单位价值100万元以上大型设备0台（套）。</w:t>
      </w:r>
    </w:p>
    <w:p>
      <w:pPr>
        <w:numPr>
          <w:ilvl w:val="0"/>
          <w:numId w:val="3"/>
        </w:num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预算绩效情况</w:t>
      </w:r>
    </w:p>
    <w:p>
      <w:pPr>
        <w:spacing w:line="580" w:lineRule="exact"/>
        <w:ind w:firstLine="641"/>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2022年度，本年度预算绩效管理的财政拨款项目1个，涉及预算金额1222.56万元。具体情况见下表：</w:t>
      </w:r>
    </w:p>
    <w:p>
      <w:r>
        <w:br w:type="page"/>
      </w:r>
    </w:p>
    <w:tbl>
      <w:tblPr>
        <w:tblStyle w:val="9"/>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rPr>
            </w:pPr>
            <w:r>
              <w:rPr>
                <w:rFonts w:hint="eastAsia" w:ascii="宋体" w:hAnsi="宋体" w:cs="宋体"/>
                <w:color w:val="000000"/>
                <w:kern w:val="0"/>
                <w:sz w:val="22"/>
                <w:lang w:bidi="ar"/>
              </w:rPr>
              <w:t>（2022年）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霍城县民政局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残疾人两项补贴</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1222.56</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1222.56</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根据伊州民字（2020）13号，关于提高伊犁州困难残疾人生活补助和重度残疾人护理补贴标准的通知，进一步做好残疾人两项补贴发放工作，做到符合条件的残疾人应纳尽纳，应助尽助，使残疾人基本生活得到保障提高残疾人的生活质量，让每位残疾人感受到党的温暖。</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享受残疾人生活补贴人数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≥3868人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享受残疾人护理补贴人数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≥4622人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享受补贴次数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 xml:space="preserve"> =12次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残疾人补贴资金发放覆盖率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 xml:space="preserve"> =100%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残疾人两项补贴发放及时率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 xml:space="preserve"> =100%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残疾人生活补贴标准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 xml:space="preserve"> =120元/人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残疾人护理补贴标准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 xml:space="preserve"> =120元/人</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提高残疾人基本生活水平</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不断提高</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政策知晓率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≥95%</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sz w:val="18"/>
                <w:szCs w:val="18"/>
              </w:rPr>
            </w:pPr>
            <w:r>
              <w:rPr>
                <w:rFonts w:hint="eastAsia"/>
                <w:sz w:val="18"/>
                <w:szCs w:val="18"/>
              </w:rPr>
              <w:t>残疾人满意度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≥95%</w:t>
            </w:r>
          </w:p>
        </w:tc>
      </w:tr>
    </w:tbl>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0"/>
        <w:jc w:val="left"/>
        <w:rPr>
          <w:rFonts w:ascii="仿宋_GB2312" w:hAnsi="宋体" w:eastAsia="仿宋_GB2312" w:cs="宋体"/>
          <w:kern w:val="0"/>
          <w:sz w:val="32"/>
          <w:szCs w:val="32"/>
        </w:rPr>
      </w:pPr>
    </w:p>
    <w:p>
      <w:pPr>
        <w:widowControl/>
        <w:spacing w:line="520" w:lineRule="exact"/>
        <w:ind w:firstLine="630" w:firstLineChars="196"/>
        <w:jc w:val="left"/>
        <w:rPr>
          <w:rFonts w:ascii="楷体_GB2312" w:hAnsi="宋体" w:eastAsia="楷体_GB2312" w:cs="宋体"/>
          <w:b/>
          <w:kern w:val="0"/>
          <w:sz w:val="32"/>
          <w:szCs w:val="32"/>
        </w:r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我单位无其他需说明事项。 </w:t>
      </w:r>
    </w:p>
    <w:p>
      <w:pPr>
        <w:widowControl/>
        <w:jc w:val="left"/>
        <w:rPr>
          <w:rFonts w:ascii="黑体" w:hAnsi="黑体" w:eastAsia="黑体"/>
          <w:kern w:val="0"/>
          <w:sz w:val="32"/>
          <w:szCs w:val="32"/>
        </w:rPr>
      </w:pPr>
      <w:r>
        <w:rPr>
          <w:rFonts w:ascii="黑体" w:hAnsi="黑体" w:eastAsia="黑体"/>
          <w:kern w:val="0"/>
          <w:sz w:val="32"/>
          <w:szCs w:val="32"/>
        </w:rPr>
        <w:br w:type="page"/>
      </w:r>
    </w:p>
    <w:p>
      <w:pPr>
        <w:widowControl/>
        <w:numPr>
          <w:ilvl w:val="0"/>
          <w:numId w:val="4"/>
        </w:numPr>
        <w:spacing w:before="156" w:beforeLines="50" w:line="52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 名词解释</w:t>
      </w:r>
    </w:p>
    <w:p>
      <w:pPr>
        <w:widowControl/>
        <w:numPr>
          <w:ilvl w:val="0"/>
          <w:numId w:val="0"/>
        </w:numPr>
        <w:spacing w:before="156" w:beforeLines="50" w:line="520" w:lineRule="exact"/>
        <w:jc w:val="both"/>
        <w:outlineLvl w:val="1"/>
        <w:rPr>
          <w:rFonts w:hint="eastAsia" w:ascii="黑体" w:hAnsi="黑体" w:eastAsia="黑体"/>
          <w:kern w:val="0"/>
          <w:sz w:val="32"/>
          <w:szCs w:val="32"/>
        </w:rPr>
      </w:pP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一、财政拨款：指由一般公共预算、政府性基金预算安排的财政拨款数。</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二、一般公共预算：包括公共财政拨款（补助）资金、专项收入。</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三、基本支出：包括人员经费、公用经费（定额）。其中，人员经费包括工资福利支出、对个人和家庭的补助。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四、项目支出：部门支出预算的组成部分，是本级部门为完成其特定的行政任务或事业发展目标，在基本支出预算之外编制的年度项目支出计划。</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三公”经费：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outlineLvl w:val="1"/>
        <w:rPr>
          <w:rFonts w:ascii="黑体" w:hAnsi="黑体" w:eastAsia="黑体"/>
          <w:kern w:val="0"/>
          <w:sz w:val="32"/>
          <w:szCs w:val="32"/>
        </w:rPr>
      </w:pPr>
    </w:p>
    <w:p>
      <w:pPr>
        <w:widowControl/>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霍城县民政局</w:t>
      </w:r>
    </w:p>
    <w:p>
      <w:pPr>
        <w:widowControl/>
        <w:spacing w:line="520" w:lineRule="exact"/>
        <w:ind w:left="4620" w:firstLine="420"/>
        <w:jc w:val="right"/>
        <w:rPr>
          <w:rFonts w:ascii="仿宋_GB2312" w:hAnsi="宋体" w:eastAsia="仿宋_GB2312" w:cs="宋体"/>
          <w:kern w:val="0"/>
          <w:sz w:val="32"/>
          <w:szCs w:val="32"/>
        </w:rPr>
      </w:pPr>
    </w:p>
    <w:p>
      <w:pPr>
        <w:widowControl/>
        <w:spacing w:line="520" w:lineRule="exact"/>
        <w:ind w:left="5040" w:firstLine="42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3</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10</w:t>
      </w:r>
      <w:r>
        <w:rPr>
          <w:rFonts w:ascii="仿宋_GB2312" w:hAnsi="宋体" w:eastAsia="仿宋_GB2312" w:cs="宋体"/>
          <w:kern w:val="0"/>
          <w:sz w:val="32"/>
          <w:szCs w:val="32"/>
        </w:rPr>
        <w:t>日</w:t>
      </w:r>
    </w:p>
    <w:p>
      <w:pPr>
        <w:widowControl/>
        <w:spacing w:line="520" w:lineRule="exact"/>
        <w:ind w:left="4620" w:firstLine="420"/>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7F4B4"/>
    <w:multiLevelType w:val="singleLevel"/>
    <w:tmpl w:val="A647F4B4"/>
    <w:lvl w:ilvl="0" w:tentative="0">
      <w:start w:val="9"/>
      <w:numFmt w:val="chineseCounting"/>
      <w:suff w:val="nothing"/>
      <w:lvlText w:val="%1、"/>
      <w:lvlJc w:val="left"/>
      <w:rPr>
        <w:rFonts w:hint="eastAsia"/>
      </w:rPr>
    </w:lvl>
  </w:abstractNum>
  <w:abstractNum w:abstractNumId="1">
    <w:nsid w:val="BC0AFEC4"/>
    <w:multiLevelType w:val="singleLevel"/>
    <w:tmpl w:val="BC0AFEC4"/>
    <w:lvl w:ilvl="0" w:tentative="0">
      <w:start w:val="4"/>
      <w:numFmt w:val="chineseCounting"/>
      <w:suff w:val="space"/>
      <w:lvlText w:val="第%1部分"/>
      <w:lvlJc w:val="left"/>
      <w:rPr>
        <w:rFonts w:hint="eastAsia"/>
      </w:rPr>
    </w:lvl>
  </w:abstractNum>
  <w:abstractNum w:abstractNumId="2">
    <w:nsid w:val="F5DA3B15"/>
    <w:multiLevelType w:val="singleLevel"/>
    <w:tmpl w:val="F5DA3B15"/>
    <w:lvl w:ilvl="0" w:tentative="0">
      <w:start w:val="4"/>
      <w:numFmt w:val="chineseCounting"/>
      <w:suff w:val="nothing"/>
      <w:lvlText w:val="（%1）"/>
      <w:lvlJc w:val="left"/>
      <w:rPr>
        <w:rFonts w:hint="eastAsia"/>
      </w:rPr>
    </w:lvl>
  </w:abstractNum>
  <w:abstractNum w:abstractNumId="3">
    <w:nsid w:val="2B8A4D98"/>
    <w:multiLevelType w:val="singleLevel"/>
    <w:tmpl w:val="2B8A4D98"/>
    <w:lvl w:ilvl="0" w:tentative="0">
      <w:start w:val="10"/>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3MjIwtTQxNrM0NTFU0lEKTi0uzszPAykwrgUA2iXnGCwAAAA="/>
  </w:docVars>
  <w:rsids>
    <w:rsidRoot w:val="00172A27"/>
    <w:rsid w:val="00021593"/>
    <w:rsid w:val="00172A27"/>
    <w:rsid w:val="001C5A7C"/>
    <w:rsid w:val="002408C8"/>
    <w:rsid w:val="0025025D"/>
    <w:rsid w:val="00252641"/>
    <w:rsid w:val="00333FA4"/>
    <w:rsid w:val="0042362D"/>
    <w:rsid w:val="004B1B1A"/>
    <w:rsid w:val="004C6169"/>
    <w:rsid w:val="004E3762"/>
    <w:rsid w:val="005D7812"/>
    <w:rsid w:val="00732320"/>
    <w:rsid w:val="007A4F59"/>
    <w:rsid w:val="007B3B66"/>
    <w:rsid w:val="00860D78"/>
    <w:rsid w:val="008854F7"/>
    <w:rsid w:val="0094647A"/>
    <w:rsid w:val="009565A3"/>
    <w:rsid w:val="009D08F4"/>
    <w:rsid w:val="009F043F"/>
    <w:rsid w:val="00C158C1"/>
    <w:rsid w:val="00D07E91"/>
    <w:rsid w:val="00D50230"/>
    <w:rsid w:val="00D510AA"/>
    <w:rsid w:val="00EB6CE6"/>
    <w:rsid w:val="00FA2352"/>
    <w:rsid w:val="014D7D47"/>
    <w:rsid w:val="016E22A5"/>
    <w:rsid w:val="01D50226"/>
    <w:rsid w:val="01F92520"/>
    <w:rsid w:val="01FC495B"/>
    <w:rsid w:val="02550257"/>
    <w:rsid w:val="02F804CF"/>
    <w:rsid w:val="036652B4"/>
    <w:rsid w:val="03C31718"/>
    <w:rsid w:val="03CE0B60"/>
    <w:rsid w:val="04052C7B"/>
    <w:rsid w:val="044B7619"/>
    <w:rsid w:val="04656AE3"/>
    <w:rsid w:val="04681C96"/>
    <w:rsid w:val="04960923"/>
    <w:rsid w:val="055057A5"/>
    <w:rsid w:val="05CB26C1"/>
    <w:rsid w:val="05F55E7A"/>
    <w:rsid w:val="064533BA"/>
    <w:rsid w:val="072A76E9"/>
    <w:rsid w:val="07460C09"/>
    <w:rsid w:val="0772271D"/>
    <w:rsid w:val="078E5694"/>
    <w:rsid w:val="07A9333D"/>
    <w:rsid w:val="080C5FAF"/>
    <w:rsid w:val="086E3F57"/>
    <w:rsid w:val="09425552"/>
    <w:rsid w:val="09901BC3"/>
    <w:rsid w:val="099F6348"/>
    <w:rsid w:val="09B362D8"/>
    <w:rsid w:val="0A0121B6"/>
    <w:rsid w:val="0A072B74"/>
    <w:rsid w:val="0A302809"/>
    <w:rsid w:val="0A646436"/>
    <w:rsid w:val="0AED6872"/>
    <w:rsid w:val="0AF2282D"/>
    <w:rsid w:val="0B4C4D05"/>
    <w:rsid w:val="0B805F87"/>
    <w:rsid w:val="0B8E162A"/>
    <w:rsid w:val="0C203896"/>
    <w:rsid w:val="0C2F117F"/>
    <w:rsid w:val="0C6208C8"/>
    <w:rsid w:val="0C6617F8"/>
    <w:rsid w:val="0CB752EF"/>
    <w:rsid w:val="0CBD2B4D"/>
    <w:rsid w:val="0D410005"/>
    <w:rsid w:val="0DCB236D"/>
    <w:rsid w:val="0E142F7F"/>
    <w:rsid w:val="0E174B89"/>
    <w:rsid w:val="0E424430"/>
    <w:rsid w:val="0EC27CEE"/>
    <w:rsid w:val="0F1434C3"/>
    <w:rsid w:val="0F290129"/>
    <w:rsid w:val="0FE81A88"/>
    <w:rsid w:val="10070B41"/>
    <w:rsid w:val="10107F0B"/>
    <w:rsid w:val="10205ECD"/>
    <w:rsid w:val="106D61C5"/>
    <w:rsid w:val="10BD7ADD"/>
    <w:rsid w:val="10F52203"/>
    <w:rsid w:val="11124C19"/>
    <w:rsid w:val="11AC1F8E"/>
    <w:rsid w:val="11F37C2A"/>
    <w:rsid w:val="12450EE9"/>
    <w:rsid w:val="12761B51"/>
    <w:rsid w:val="12CD4E75"/>
    <w:rsid w:val="13095C5F"/>
    <w:rsid w:val="137F01BA"/>
    <w:rsid w:val="1384380F"/>
    <w:rsid w:val="139F5C41"/>
    <w:rsid w:val="13D07304"/>
    <w:rsid w:val="142054DE"/>
    <w:rsid w:val="14802C1D"/>
    <w:rsid w:val="14DC0A4B"/>
    <w:rsid w:val="14ED1BDC"/>
    <w:rsid w:val="158271E1"/>
    <w:rsid w:val="15B427F7"/>
    <w:rsid w:val="15FB658A"/>
    <w:rsid w:val="16300492"/>
    <w:rsid w:val="165A6FA2"/>
    <w:rsid w:val="1682703F"/>
    <w:rsid w:val="16BB1C8C"/>
    <w:rsid w:val="16C53D17"/>
    <w:rsid w:val="16FF6CDC"/>
    <w:rsid w:val="17145065"/>
    <w:rsid w:val="172D0A08"/>
    <w:rsid w:val="173236A5"/>
    <w:rsid w:val="176F0139"/>
    <w:rsid w:val="1771456D"/>
    <w:rsid w:val="177F5538"/>
    <w:rsid w:val="17B032F3"/>
    <w:rsid w:val="183A2417"/>
    <w:rsid w:val="186072B8"/>
    <w:rsid w:val="186E5FEB"/>
    <w:rsid w:val="18891A7B"/>
    <w:rsid w:val="18924411"/>
    <w:rsid w:val="18BA44FA"/>
    <w:rsid w:val="194D086D"/>
    <w:rsid w:val="197D124A"/>
    <w:rsid w:val="19883469"/>
    <w:rsid w:val="19ED2162"/>
    <w:rsid w:val="1A4B0F57"/>
    <w:rsid w:val="1B1A0247"/>
    <w:rsid w:val="1B394913"/>
    <w:rsid w:val="1B6B3C2D"/>
    <w:rsid w:val="1B8A7665"/>
    <w:rsid w:val="1C1500FF"/>
    <w:rsid w:val="1C2B707C"/>
    <w:rsid w:val="1C2E6573"/>
    <w:rsid w:val="1CD463FE"/>
    <w:rsid w:val="1D267780"/>
    <w:rsid w:val="1D346F11"/>
    <w:rsid w:val="1DB7354D"/>
    <w:rsid w:val="1DBF0B95"/>
    <w:rsid w:val="1E1F6731"/>
    <w:rsid w:val="1E5537EA"/>
    <w:rsid w:val="1E951454"/>
    <w:rsid w:val="1E9A6631"/>
    <w:rsid w:val="1E9F3F33"/>
    <w:rsid w:val="1EA71B36"/>
    <w:rsid w:val="1EA77BE3"/>
    <w:rsid w:val="1EAA373B"/>
    <w:rsid w:val="1EC97E13"/>
    <w:rsid w:val="1F1B7E0A"/>
    <w:rsid w:val="1F1E2013"/>
    <w:rsid w:val="1F387FE9"/>
    <w:rsid w:val="1FFF48CB"/>
    <w:rsid w:val="20111059"/>
    <w:rsid w:val="2011335B"/>
    <w:rsid w:val="201248F6"/>
    <w:rsid w:val="20511B0F"/>
    <w:rsid w:val="20772873"/>
    <w:rsid w:val="208513CB"/>
    <w:rsid w:val="20B717FC"/>
    <w:rsid w:val="20C46AB9"/>
    <w:rsid w:val="210E426B"/>
    <w:rsid w:val="211063EB"/>
    <w:rsid w:val="21712D78"/>
    <w:rsid w:val="21C43973"/>
    <w:rsid w:val="21CF135D"/>
    <w:rsid w:val="21E75F12"/>
    <w:rsid w:val="21F72919"/>
    <w:rsid w:val="22116F78"/>
    <w:rsid w:val="223E6DB9"/>
    <w:rsid w:val="229415F7"/>
    <w:rsid w:val="22F74CD8"/>
    <w:rsid w:val="23344B82"/>
    <w:rsid w:val="234F7714"/>
    <w:rsid w:val="237274B6"/>
    <w:rsid w:val="23773168"/>
    <w:rsid w:val="23A403BD"/>
    <w:rsid w:val="243E030D"/>
    <w:rsid w:val="2461474C"/>
    <w:rsid w:val="24682743"/>
    <w:rsid w:val="24E308FD"/>
    <w:rsid w:val="251D476C"/>
    <w:rsid w:val="25381CAB"/>
    <w:rsid w:val="256B7983"/>
    <w:rsid w:val="25B17FF0"/>
    <w:rsid w:val="25B47368"/>
    <w:rsid w:val="25D94426"/>
    <w:rsid w:val="25D9575A"/>
    <w:rsid w:val="25E42BF4"/>
    <w:rsid w:val="25EC7690"/>
    <w:rsid w:val="26167FEF"/>
    <w:rsid w:val="26235BEA"/>
    <w:rsid w:val="263C2805"/>
    <w:rsid w:val="2670703F"/>
    <w:rsid w:val="277B5CA3"/>
    <w:rsid w:val="27AE2E31"/>
    <w:rsid w:val="27F309EA"/>
    <w:rsid w:val="28043A5F"/>
    <w:rsid w:val="28305B9A"/>
    <w:rsid w:val="28687E87"/>
    <w:rsid w:val="28C00A6E"/>
    <w:rsid w:val="294D1784"/>
    <w:rsid w:val="298E5A5A"/>
    <w:rsid w:val="29F90088"/>
    <w:rsid w:val="2A2E1ACD"/>
    <w:rsid w:val="2A7F5EE3"/>
    <w:rsid w:val="2AD61A0F"/>
    <w:rsid w:val="2B1B0DC8"/>
    <w:rsid w:val="2B2B4F04"/>
    <w:rsid w:val="2B3C636C"/>
    <w:rsid w:val="2B7C4C50"/>
    <w:rsid w:val="2B8C6882"/>
    <w:rsid w:val="2B9F0082"/>
    <w:rsid w:val="2BCE6B22"/>
    <w:rsid w:val="2BD74CD1"/>
    <w:rsid w:val="2BF65F31"/>
    <w:rsid w:val="2C2D314B"/>
    <w:rsid w:val="2C4A5CD0"/>
    <w:rsid w:val="2CC15F16"/>
    <w:rsid w:val="2D5036D7"/>
    <w:rsid w:val="2D8E1A25"/>
    <w:rsid w:val="2DEB5C99"/>
    <w:rsid w:val="2DFE5657"/>
    <w:rsid w:val="2E1F4578"/>
    <w:rsid w:val="2E594E35"/>
    <w:rsid w:val="2E60375C"/>
    <w:rsid w:val="2E981E9C"/>
    <w:rsid w:val="2F340FDE"/>
    <w:rsid w:val="2F380935"/>
    <w:rsid w:val="2F764DB6"/>
    <w:rsid w:val="2FEB7126"/>
    <w:rsid w:val="2FF55BDD"/>
    <w:rsid w:val="301A247A"/>
    <w:rsid w:val="303E28B8"/>
    <w:rsid w:val="30411133"/>
    <w:rsid w:val="30975AF0"/>
    <w:rsid w:val="31044CB4"/>
    <w:rsid w:val="310B4159"/>
    <w:rsid w:val="3124119B"/>
    <w:rsid w:val="31E56EB7"/>
    <w:rsid w:val="31FD0B42"/>
    <w:rsid w:val="320E1228"/>
    <w:rsid w:val="322C3887"/>
    <w:rsid w:val="324A3C9D"/>
    <w:rsid w:val="32C835D1"/>
    <w:rsid w:val="336E7973"/>
    <w:rsid w:val="338E47B3"/>
    <w:rsid w:val="33CA0DB2"/>
    <w:rsid w:val="33F72DE4"/>
    <w:rsid w:val="34062E6A"/>
    <w:rsid w:val="346C1D52"/>
    <w:rsid w:val="346F0D89"/>
    <w:rsid w:val="34A207C1"/>
    <w:rsid w:val="34E12CFF"/>
    <w:rsid w:val="34F42B06"/>
    <w:rsid w:val="354822BC"/>
    <w:rsid w:val="35534BDC"/>
    <w:rsid w:val="3558650B"/>
    <w:rsid w:val="35EF7E40"/>
    <w:rsid w:val="35F12272"/>
    <w:rsid w:val="366D194B"/>
    <w:rsid w:val="369D0FC1"/>
    <w:rsid w:val="36C615A5"/>
    <w:rsid w:val="36D12C2C"/>
    <w:rsid w:val="371D6FD9"/>
    <w:rsid w:val="37483C4C"/>
    <w:rsid w:val="384A790F"/>
    <w:rsid w:val="387B4F8C"/>
    <w:rsid w:val="38864E8C"/>
    <w:rsid w:val="388D3FCE"/>
    <w:rsid w:val="38CD4EA3"/>
    <w:rsid w:val="38F70143"/>
    <w:rsid w:val="39117939"/>
    <w:rsid w:val="39120F21"/>
    <w:rsid w:val="3948295F"/>
    <w:rsid w:val="39620B20"/>
    <w:rsid w:val="39CB18FE"/>
    <w:rsid w:val="39E96DEE"/>
    <w:rsid w:val="3A033695"/>
    <w:rsid w:val="3A276CC2"/>
    <w:rsid w:val="3A900D23"/>
    <w:rsid w:val="3AE5521F"/>
    <w:rsid w:val="3AEA5829"/>
    <w:rsid w:val="3B0A6DFE"/>
    <w:rsid w:val="3B2972F2"/>
    <w:rsid w:val="3B3E7CE5"/>
    <w:rsid w:val="3B5219C7"/>
    <w:rsid w:val="3B99099E"/>
    <w:rsid w:val="3BCD5744"/>
    <w:rsid w:val="3BEA2322"/>
    <w:rsid w:val="3C3C4047"/>
    <w:rsid w:val="3CB1737A"/>
    <w:rsid w:val="3CFA62DB"/>
    <w:rsid w:val="3D1435FB"/>
    <w:rsid w:val="3D482F61"/>
    <w:rsid w:val="3DC97ED9"/>
    <w:rsid w:val="3DFD3CE7"/>
    <w:rsid w:val="3E025B01"/>
    <w:rsid w:val="3E084F9E"/>
    <w:rsid w:val="3E1B5762"/>
    <w:rsid w:val="3E2C2599"/>
    <w:rsid w:val="3E41637D"/>
    <w:rsid w:val="3E4D4ED5"/>
    <w:rsid w:val="3E570A0A"/>
    <w:rsid w:val="3EBC69E3"/>
    <w:rsid w:val="3F2452BB"/>
    <w:rsid w:val="3F3F7379"/>
    <w:rsid w:val="3FD84BEE"/>
    <w:rsid w:val="400D0B88"/>
    <w:rsid w:val="404B0B9D"/>
    <w:rsid w:val="404E534C"/>
    <w:rsid w:val="40F208FB"/>
    <w:rsid w:val="40F54D98"/>
    <w:rsid w:val="414948DF"/>
    <w:rsid w:val="41B90D4D"/>
    <w:rsid w:val="41C13C6D"/>
    <w:rsid w:val="41CE21DC"/>
    <w:rsid w:val="42170604"/>
    <w:rsid w:val="422B5C32"/>
    <w:rsid w:val="42504E0A"/>
    <w:rsid w:val="426C0A74"/>
    <w:rsid w:val="42A47458"/>
    <w:rsid w:val="42D874AF"/>
    <w:rsid w:val="42FC048E"/>
    <w:rsid w:val="431C525A"/>
    <w:rsid w:val="43501EE4"/>
    <w:rsid w:val="43783023"/>
    <w:rsid w:val="438509D6"/>
    <w:rsid w:val="43CF0957"/>
    <w:rsid w:val="43EC3361"/>
    <w:rsid w:val="444B0274"/>
    <w:rsid w:val="447E5B94"/>
    <w:rsid w:val="4485415C"/>
    <w:rsid w:val="44CD1B07"/>
    <w:rsid w:val="45183163"/>
    <w:rsid w:val="45D858E4"/>
    <w:rsid w:val="46731545"/>
    <w:rsid w:val="4678116D"/>
    <w:rsid w:val="46B8443D"/>
    <w:rsid w:val="46DD104C"/>
    <w:rsid w:val="4729605A"/>
    <w:rsid w:val="47325E2A"/>
    <w:rsid w:val="4787265F"/>
    <w:rsid w:val="47B811D7"/>
    <w:rsid w:val="47C7617D"/>
    <w:rsid w:val="47CD3222"/>
    <w:rsid w:val="47D46FCC"/>
    <w:rsid w:val="483156B2"/>
    <w:rsid w:val="485423B2"/>
    <w:rsid w:val="48691409"/>
    <w:rsid w:val="487C2C65"/>
    <w:rsid w:val="48C43886"/>
    <w:rsid w:val="495160AE"/>
    <w:rsid w:val="497D3594"/>
    <w:rsid w:val="49B83978"/>
    <w:rsid w:val="49D84C9C"/>
    <w:rsid w:val="4A044DBA"/>
    <w:rsid w:val="4A0E689C"/>
    <w:rsid w:val="4A1E5BAE"/>
    <w:rsid w:val="4A3B4AE8"/>
    <w:rsid w:val="4A537B0C"/>
    <w:rsid w:val="4AD92266"/>
    <w:rsid w:val="4B6B0968"/>
    <w:rsid w:val="4B73121B"/>
    <w:rsid w:val="4B902879"/>
    <w:rsid w:val="4C2354EE"/>
    <w:rsid w:val="4C796F10"/>
    <w:rsid w:val="4C7B1B3A"/>
    <w:rsid w:val="4C7F3AF0"/>
    <w:rsid w:val="4C8907B9"/>
    <w:rsid w:val="4CAA4109"/>
    <w:rsid w:val="4D415AFF"/>
    <w:rsid w:val="4D60380D"/>
    <w:rsid w:val="4DDC5DBC"/>
    <w:rsid w:val="4E3D0D99"/>
    <w:rsid w:val="4E7A4E80"/>
    <w:rsid w:val="4E967231"/>
    <w:rsid w:val="4ECA4FC5"/>
    <w:rsid w:val="4F0F0E83"/>
    <w:rsid w:val="4F27103A"/>
    <w:rsid w:val="4F6D4CD5"/>
    <w:rsid w:val="4F735E17"/>
    <w:rsid w:val="4F7D16FD"/>
    <w:rsid w:val="4FFD24C8"/>
    <w:rsid w:val="5008326E"/>
    <w:rsid w:val="500E2D45"/>
    <w:rsid w:val="50123750"/>
    <w:rsid w:val="50416F42"/>
    <w:rsid w:val="50900D18"/>
    <w:rsid w:val="50A346C9"/>
    <w:rsid w:val="50ED0D5A"/>
    <w:rsid w:val="51A45834"/>
    <w:rsid w:val="51CB4641"/>
    <w:rsid w:val="51D22B11"/>
    <w:rsid w:val="5241573F"/>
    <w:rsid w:val="524F7588"/>
    <w:rsid w:val="5267589B"/>
    <w:rsid w:val="52A30E87"/>
    <w:rsid w:val="535D3B6F"/>
    <w:rsid w:val="53ED7F17"/>
    <w:rsid w:val="541A0CC8"/>
    <w:rsid w:val="542252BB"/>
    <w:rsid w:val="54230929"/>
    <w:rsid w:val="54346CD0"/>
    <w:rsid w:val="54400300"/>
    <w:rsid w:val="54841192"/>
    <w:rsid w:val="54877422"/>
    <w:rsid w:val="549E06E5"/>
    <w:rsid w:val="54B47053"/>
    <w:rsid w:val="54BA3CCC"/>
    <w:rsid w:val="54EC4892"/>
    <w:rsid w:val="55045E8B"/>
    <w:rsid w:val="55193717"/>
    <w:rsid w:val="55227CEA"/>
    <w:rsid w:val="55264FD3"/>
    <w:rsid w:val="556F73D7"/>
    <w:rsid w:val="558C520C"/>
    <w:rsid w:val="55A745EA"/>
    <w:rsid w:val="56023E9F"/>
    <w:rsid w:val="567B6159"/>
    <w:rsid w:val="568526A9"/>
    <w:rsid w:val="56BD3A1C"/>
    <w:rsid w:val="56C9432A"/>
    <w:rsid w:val="56D70808"/>
    <w:rsid w:val="56E13D25"/>
    <w:rsid w:val="56E6159F"/>
    <w:rsid w:val="576E5F7F"/>
    <w:rsid w:val="58385580"/>
    <w:rsid w:val="5845183E"/>
    <w:rsid w:val="585C5229"/>
    <w:rsid w:val="58E06FCD"/>
    <w:rsid w:val="59153D40"/>
    <w:rsid w:val="599E7718"/>
    <w:rsid w:val="5A1676BD"/>
    <w:rsid w:val="5A8C2B1F"/>
    <w:rsid w:val="5A9A7E64"/>
    <w:rsid w:val="5AD031AC"/>
    <w:rsid w:val="5B1E747E"/>
    <w:rsid w:val="5B5E2F44"/>
    <w:rsid w:val="5B76435F"/>
    <w:rsid w:val="5BAA09C0"/>
    <w:rsid w:val="5BFA573E"/>
    <w:rsid w:val="5BFC5580"/>
    <w:rsid w:val="5C1276AB"/>
    <w:rsid w:val="5C667C8C"/>
    <w:rsid w:val="5C9639DC"/>
    <w:rsid w:val="5D4D4750"/>
    <w:rsid w:val="5D70145D"/>
    <w:rsid w:val="5D7728EC"/>
    <w:rsid w:val="5D947106"/>
    <w:rsid w:val="5DE81729"/>
    <w:rsid w:val="5DE9673C"/>
    <w:rsid w:val="5DF91975"/>
    <w:rsid w:val="5E57587E"/>
    <w:rsid w:val="5E596E15"/>
    <w:rsid w:val="5E6F5AFD"/>
    <w:rsid w:val="5E7A68DA"/>
    <w:rsid w:val="5E877E28"/>
    <w:rsid w:val="5EA410AB"/>
    <w:rsid w:val="5F18350A"/>
    <w:rsid w:val="5F1E28C0"/>
    <w:rsid w:val="5F5A7EE6"/>
    <w:rsid w:val="5FCC674D"/>
    <w:rsid w:val="5FFC1AF8"/>
    <w:rsid w:val="601137B2"/>
    <w:rsid w:val="604478F1"/>
    <w:rsid w:val="60B7706F"/>
    <w:rsid w:val="60B868B7"/>
    <w:rsid w:val="61172B4E"/>
    <w:rsid w:val="61203697"/>
    <w:rsid w:val="612B6BBA"/>
    <w:rsid w:val="61394714"/>
    <w:rsid w:val="6148553F"/>
    <w:rsid w:val="615158C2"/>
    <w:rsid w:val="61966DA3"/>
    <w:rsid w:val="61E877AA"/>
    <w:rsid w:val="62302530"/>
    <w:rsid w:val="6233430F"/>
    <w:rsid w:val="624C72D9"/>
    <w:rsid w:val="62C2329B"/>
    <w:rsid w:val="62F222D8"/>
    <w:rsid w:val="62FB16F9"/>
    <w:rsid w:val="6308156B"/>
    <w:rsid w:val="63331862"/>
    <w:rsid w:val="63503B65"/>
    <w:rsid w:val="63544ABA"/>
    <w:rsid w:val="63C45D02"/>
    <w:rsid w:val="63D46866"/>
    <w:rsid w:val="63E02455"/>
    <w:rsid w:val="63E54B11"/>
    <w:rsid w:val="63EB4F1F"/>
    <w:rsid w:val="63EC09BF"/>
    <w:rsid w:val="6414223A"/>
    <w:rsid w:val="642B3356"/>
    <w:rsid w:val="646567EA"/>
    <w:rsid w:val="647665C5"/>
    <w:rsid w:val="64E52C60"/>
    <w:rsid w:val="64F96DFC"/>
    <w:rsid w:val="65141C36"/>
    <w:rsid w:val="65603958"/>
    <w:rsid w:val="65996DF3"/>
    <w:rsid w:val="65EE7673"/>
    <w:rsid w:val="65FE65A7"/>
    <w:rsid w:val="66110F23"/>
    <w:rsid w:val="662E29FA"/>
    <w:rsid w:val="66366468"/>
    <w:rsid w:val="663C5321"/>
    <w:rsid w:val="664221EF"/>
    <w:rsid w:val="66F02857"/>
    <w:rsid w:val="67014FAE"/>
    <w:rsid w:val="67A1163B"/>
    <w:rsid w:val="67F03142"/>
    <w:rsid w:val="680C431A"/>
    <w:rsid w:val="68673620"/>
    <w:rsid w:val="68BB4B23"/>
    <w:rsid w:val="68D227B9"/>
    <w:rsid w:val="69DD1931"/>
    <w:rsid w:val="6A2A405C"/>
    <w:rsid w:val="6A3C1E61"/>
    <w:rsid w:val="6A4322DF"/>
    <w:rsid w:val="6A7B2EC0"/>
    <w:rsid w:val="6C7D73EC"/>
    <w:rsid w:val="6C7F625D"/>
    <w:rsid w:val="6C982916"/>
    <w:rsid w:val="6CEB3B06"/>
    <w:rsid w:val="6D230485"/>
    <w:rsid w:val="6D36109B"/>
    <w:rsid w:val="6D3B3538"/>
    <w:rsid w:val="6D6E15C7"/>
    <w:rsid w:val="6DBF41D5"/>
    <w:rsid w:val="6DC6542F"/>
    <w:rsid w:val="6E260B26"/>
    <w:rsid w:val="6E4863C5"/>
    <w:rsid w:val="6E7C431B"/>
    <w:rsid w:val="6ED10AFF"/>
    <w:rsid w:val="6EDC2812"/>
    <w:rsid w:val="6F4326BA"/>
    <w:rsid w:val="6FDE6571"/>
    <w:rsid w:val="6FEE1564"/>
    <w:rsid w:val="6FF0374A"/>
    <w:rsid w:val="70013DCF"/>
    <w:rsid w:val="70172471"/>
    <w:rsid w:val="707443E9"/>
    <w:rsid w:val="7079327C"/>
    <w:rsid w:val="708846A4"/>
    <w:rsid w:val="70D66B0D"/>
    <w:rsid w:val="70EF3884"/>
    <w:rsid w:val="71095098"/>
    <w:rsid w:val="71442780"/>
    <w:rsid w:val="71AF055F"/>
    <w:rsid w:val="71DC7784"/>
    <w:rsid w:val="71E909FE"/>
    <w:rsid w:val="720F0409"/>
    <w:rsid w:val="728C3D8C"/>
    <w:rsid w:val="72D43CBB"/>
    <w:rsid w:val="72F4397D"/>
    <w:rsid w:val="73060F4D"/>
    <w:rsid w:val="73247154"/>
    <w:rsid w:val="7360547C"/>
    <w:rsid w:val="73A155B5"/>
    <w:rsid w:val="749169C0"/>
    <w:rsid w:val="74924261"/>
    <w:rsid w:val="74DF738D"/>
    <w:rsid w:val="7503007B"/>
    <w:rsid w:val="757F7FB3"/>
    <w:rsid w:val="75AE3FF8"/>
    <w:rsid w:val="7615135C"/>
    <w:rsid w:val="7637265E"/>
    <w:rsid w:val="7685098F"/>
    <w:rsid w:val="7701317E"/>
    <w:rsid w:val="771232C3"/>
    <w:rsid w:val="77563AC4"/>
    <w:rsid w:val="77565BBC"/>
    <w:rsid w:val="776B23F5"/>
    <w:rsid w:val="780952DA"/>
    <w:rsid w:val="781A52CF"/>
    <w:rsid w:val="786B438C"/>
    <w:rsid w:val="789018B0"/>
    <w:rsid w:val="78D16CB1"/>
    <w:rsid w:val="78D96C1D"/>
    <w:rsid w:val="78FF49BD"/>
    <w:rsid w:val="79593BA8"/>
    <w:rsid w:val="798F5025"/>
    <w:rsid w:val="799067D4"/>
    <w:rsid w:val="79A10D48"/>
    <w:rsid w:val="79FB6B71"/>
    <w:rsid w:val="79FF5A4E"/>
    <w:rsid w:val="7A052D69"/>
    <w:rsid w:val="7A900306"/>
    <w:rsid w:val="7ABC6426"/>
    <w:rsid w:val="7AE2066A"/>
    <w:rsid w:val="7B8B77BB"/>
    <w:rsid w:val="7B8C3620"/>
    <w:rsid w:val="7BF573DD"/>
    <w:rsid w:val="7C5F57A0"/>
    <w:rsid w:val="7C6B636C"/>
    <w:rsid w:val="7C8C7CEA"/>
    <w:rsid w:val="7D051A93"/>
    <w:rsid w:val="7D3D0D01"/>
    <w:rsid w:val="7D941217"/>
    <w:rsid w:val="7DA423B6"/>
    <w:rsid w:val="7E483B9A"/>
    <w:rsid w:val="7E835736"/>
    <w:rsid w:val="7EB071AA"/>
    <w:rsid w:val="7EDE42A5"/>
    <w:rsid w:val="7F072ED4"/>
    <w:rsid w:val="7F29352E"/>
    <w:rsid w:val="7F447AD0"/>
    <w:rsid w:val="7F6342C4"/>
    <w:rsid w:val="7F7A5E39"/>
    <w:rsid w:val="7F8A3DE1"/>
    <w:rsid w:val="7FD9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20"/>
    <w:semiHidden/>
    <w:qFormat/>
    <w:uiPriority w:val="0"/>
    <w:rPr>
      <w:sz w:val="18"/>
      <w:szCs w:val="18"/>
    </w:rPr>
  </w:style>
  <w:style w:type="paragraph" w:styleId="4">
    <w:name w:val="footer"/>
    <w:basedOn w:val="1"/>
    <w:link w:val="21"/>
    <w:qFormat/>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3"/>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rFonts w:cs="Times New Roman"/>
      <w:b/>
      <w:bCs/>
    </w:rPr>
  </w:style>
  <w:style w:type="character" w:styleId="13">
    <w:name w:val="page number"/>
    <w:qFormat/>
    <w:uiPriority w:val="0"/>
  </w:style>
  <w:style w:type="character" w:styleId="14">
    <w:name w:val="annotation reference"/>
    <w:basedOn w:val="11"/>
    <w:semiHidden/>
    <w:unhideWhenUsed/>
    <w:qFormat/>
    <w:uiPriority w:val="99"/>
    <w:rPr>
      <w:sz w:val="21"/>
      <w:szCs w:val="21"/>
    </w:rPr>
  </w:style>
  <w:style w:type="paragraph" w:customStyle="1" w:styleId="15">
    <w:name w:val="普通(网站)1"/>
    <w:basedOn w:val="1"/>
    <w:qFormat/>
    <w:uiPriority w:val="0"/>
    <w:rPr>
      <w:rFonts w:cs="黑体"/>
      <w:sz w:val="24"/>
      <w:szCs w:val="24"/>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34"/>
    <w:pPr>
      <w:ind w:firstLine="420" w:firstLineChars="200"/>
    </w:pPr>
  </w:style>
  <w:style w:type="paragraph" w:customStyle="1" w:styleId="18">
    <w:name w:val="普通(网站)2"/>
    <w:basedOn w:val="1"/>
    <w:qFormat/>
    <w:uiPriority w:val="0"/>
    <w:rPr>
      <w:rFonts w:cs="黑体"/>
      <w:sz w:val="24"/>
      <w:szCs w:val="24"/>
    </w:rPr>
  </w:style>
  <w:style w:type="paragraph" w:customStyle="1" w:styleId="19">
    <w:name w:val="普通(网站)3"/>
    <w:basedOn w:val="1"/>
    <w:qFormat/>
    <w:uiPriority w:val="0"/>
    <w:rPr>
      <w:rFonts w:cs="黑体"/>
      <w:sz w:val="24"/>
      <w:szCs w:val="24"/>
    </w:rPr>
  </w:style>
  <w:style w:type="character" w:customStyle="1" w:styleId="20">
    <w:name w:val="批注框文本 Char"/>
    <w:link w:val="3"/>
    <w:semiHidden/>
    <w:qFormat/>
    <w:uiPriority w:val="0"/>
    <w:rPr>
      <w:rFonts w:ascii="Times New Roman" w:hAnsi="Times New Roman"/>
      <w:kern w:val="2"/>
      <w:sz w:val="18"/>
      <w:szCs w:val="18"/>
    </w:rPr>
  </w:style>
  <w:style w:type="character" w:customStyle="1" w:styleId="21">
    <w:name w:val="页脚 Char"/>
    <w:link w:val="4"/>
    <w:qFormat/>
    <w:uiPriority w:val="99"/>
    <w:rPr>
      <w:rFonts w:ascii="Times New Roman" w:hAnsi="Times New Roman" w:eastAsia="黑体"/>
      <w:snapToGrid/>
      <w:sz w:val="18"/>
      <w:szCs w:val="18"/>
    </w:rPr>
  </w:style>
  <w:style w:type="character" w:customStyle="1" w:styleId="22">
    <w:name w:val="页眉 Char"/>
    <w:link w:val="5"/>
    <w:qFormat/>
    <w:uiPriority w:val="0"/>
    <w:rPr>
      <w:rFonts w:ascii="Times New Roman" w:hAnsi="Times New Roman"/>
      <w:kern w:val="2"/>
      <w:sz w:val="18"/>
      <w:szCs w:val="18"/>
    </w:rPr>
  </w:style>
  <w:style w:type="character" w:customStyle="1" w:styleId="23">
    <w:name w:val="正文文本缩进 3 Char"/>
    <w:link w:val="6"/>
    <w:qFormat/>
    <w:uiPriority w:val="0"/>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1772</Words>
  <Characters>10105</Characters>
  <Lines>84</Lines>
  <Paragraphs>23</Paragraphs>
  <TotalTime>2</TotalTime>
  <ScaleCrop>false</ScaleCrop>
  <LinksUpToDate>false</LinksUpToDate>
  <CharactersWithSpaces>11854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2022-03-14T09:15:00Z</dcterms:created>
  <dc:creator>冯晓婷</dc:creator>
  <cp:lastModifiedBy>Administrator</cp:lastModifiedBy>
  <dcterms:modified xsi:type="dcterms:W3CDTF">2023-08-03T02:17:54Z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1FBBA04026D148C6BCFE334BE2558FC4</vt:lpwstr>
  </property>
</Properties>
</file>