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CE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霍城县新疆秦皇新型建材有限公司“6·30”一般机械伤害</w:t>
      </w:r>
      <w:r>
        <w:rPr>
          <w:rFonts w:ascii="方正小标宋简体" w:hAnsi="方正小标宋简体" w:eastAsia="方正小标宋简体" w:cs="方正小标宋简体"/>
          <w:color w:val="000000"/>
          <w:kern w:val="0"/>
          <w:sz w:val="43"/>
          <w:szCs w:val="43"/>
          <w:lang w:val="en-US" w:eastAsia="zh-CN" w:bidi="ar"/>
        </w:rPr>
        <w:t>事故防范整改措施和责任追究</w:t>
      </w:r>
    </w:p>
    <w:p w14:paraId="4D5705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ascii="方正小标宋简体" w:hAnsi="方正小标宋简体" w:eastAsia="方正小标宋简体" w:cs="方正小标宋简体"/>
          <w:color w:val="000000"/>
          <w:kern w:val="0"/>
          <w:sz w:val="43"/>
          <w:szCs w:val="43"/>
          <w:lang w:val="en-US" w:eastAsia="zh-CN" w:bidi="ar"/>
        </w:rPr>
        <w:t>落实情况</w:t>
      </w:r>
      <w:r>
        <w:rPr>
          <w:rFonts w:hint="eastAsia" w:ascii="方正小标宋简体" w:hAnsi="方正小标宋简体" w:eastAsia="方正小标宋简体" w:cs="方正小标宋简体"/>
          <w:color w:val="000000"/>
          <w:kern w:val="0"/>
          <w:sz w:val="43"/>
          <w:szCs w:val="43"/>
          <w:lang w:val="en-US" w:eastAsia="zh-CN" w:bidi="ar"/>
        </w:rPr>
        <w:t>评估报告</w:t>
      </w:r>
    </w:p>
    <w:p w14:paraId="0E08B241">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left"/>
        <w:textAlignment w:val="auto"/>
        <w:rPr>
          <w:rFonts w:ascii="仿宋_GB2312" w:hAnsi="仿宋_GB2312" w:eastAsia="仿宋_GB2312" w:cs="仿宋_GB2312"/>
          <w:b/>
          <w:bCs/>
          <w:color w:val="000000"/>
          <w:kern w:val="0"/>
          <w:sz w:val="31"/>
          <w:szCs w:val="31"/>
          <w:lang w:val="en-US" w:eastAsia="zh-CN" w:bidi="ar"/>
        </w:rPr>
      </w:pPr>
    </w:p>
    <w:p w14:paraId="75F29B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b w:val="0"/>
          <w:bCs w:val="0"/>
          <w:color w:val="000000"/>
          <w:kern w:val="0"/>
          <w:sz w:val="32"/>
          <w:szCs w:val="32"/>
          <w:lang w:val="en-US" w:eastAsia="zh-CN" w:bidi="ar"/>
        </w:rPr>
      </w:pPr>
      <w:r>
        <w:rPr>
          <w:rFonts w:hint="default" w:ascii="Times New Roman" w:hAnsi="Times New Roman" w:eastAsia="方正仿宋简体" w:cs="Times New Roman"/>
          <w:b w:val="0"/>
          <w:bCs w:val="0"/>
          <w:color w:val="000000"/>
          <w:kern w:val="0"/>
          <w:sz w:val="32"/>
          <w:szCs w:val="32"/>
          <w:lang w:val="en-US" w:eastAsia="zh-CN" w:bidi="ar"/>
        </w:rPr>
        <w:t>2025年6月30日9时50分许，位于霍城县三道河乡沙门子村新疆秦皇新型建材有限公司发生一起机械伤害事故，造成2名工人受伤，送医后经抢救无效死亡，直接经济损失约216.9901万元。</w:t>
      </w:r>
    </w:p>
    <w:p w14:paraId="14E159D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b w:val="0"/>
          <w:bCs w:val="0"/>
          <w:color w:val="000000"/>
          <w:kern w:val="0"/>
          <w:sz w:val="32"/>
          <w:szCs w:val="32"/>
          <w:lang w:val="en-US" w:eastAsia="zh-CN" w:bidi="ar"/>
        </w:rPr>
      </w:pPr>
      <w:r>
        <w:rPr>
          <w:rFonts w:hint="default" w:ascii="Times New Roman" w:hAnsi="Times New Roman" w:eastAsia="方正仿宋简体" w:cs="Times New Roman"/>
          <w:b w:val="0"/>
          <w:bCs w:val="0"/>
          <w:color w:val="000000"/>
          <w:kern w:val="0"/>
          <w:sz w:val="32"/>
          <w:szCs w:val="32"/>
          <w:lang w:val="en-US" w:eastAsia="zh-CN" w:bidi="ar"/>
        </w:rPr>
        <w:t>事故发生后，根据《中华人民共和国安全生产法》《生产安全事故报告和调查处理条例》（国务院令第493号）、《新疆维吾尔自治区生产安全事故报告和调查处理实施办法》（自治区人民政府令第196号）等法律法规有关规定，经霍城县人民政府同意，成立由县人民政府分管领导任组长及相关部门负责人任副组长，县应急管理局、公安局、商务工信局、总工会、人社局有关负责同志任成员的事故调查组，对该起事故进行调查。2025年9月29日，事故调查组完成事故调查报告并提交县人民政府批复。2025年10月13日，县人民政府对《霍城县新疆秦皇新型建材有限公司“6·30”一般机械伤害事故调查报告》进行了批复。依据《国务院安委会办公室关于印发〈生产安全事故防范和整改措施落实情况评估办法〉的通知》（安委办〔2021〕4号）（以下简称《评估办法》）要求，霍城县安全生产委员会和防灾减灾救灾委员会办公室成立了事故防范整改措施和责任追究落实情况评估组（以下简称“评估组”），对该起事故责任追究和防范整改措施落实等情况进行了评估，现将评估情况报告如下：</w:t>
      </w:r>
    </w:p>
    <w:p w14:paraId="6C2DE9F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color w:val="000000"/>
          <w:kern w:val="0"/>
          <w:sz w:val="32"/>
          <w:szCs w:val="32"/>
          <w:lang w:val="en-US" w:eastAsia="zh-CN" w:bidi="ar"/>
        </w:rPr>
        <w:t xml:space="preserve">一、评估概况 </w:t>
      </w:r>
    </w:p>
    <w:p w14:paraId="3E2017E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default" w:ascii="Times New Roman" w:hAnsi="Times New Roman" w:eastAsia="方正仿宋简体" w:cs="Times New Roman"/>
          <w:color w:val="000000"/>
          <w:kern w:val="0"/>
          <w:sz w:val="32"/>
          <w:szCs w:val="32"/>
          <w:lang w:val="en-US" w:eastAsia="zh-CN" w:bidi="ar"/>
        </w:rPr>
        <w:t>按照事故“谁调查、谁评估”的原则，成立了评估工作组。根据霍城县人民政府《关于同意</w:t>
      </w:r>
      <w:r>
        <w:rPr>
          <w:rFonts w:hint="eastAsia" w:ascii="Times New Roman" w:hAnsi="Times New Roman" w:eastAsia="方正仿宋简体" w:cs="Times New Roman"/>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霍城县新疆秦皇新型建材有限公司“6·30”一般机械伤害事故调查报告</w:t>
      </w:r>
      <w:r>
        <w:rPr>
          <w:rFonts w:hint="eastAsia" w:ascii="Times New Roman" w:hAnsi="Times New Roman" w:eastAsia="方正仿宋简体" w:cs="Times New Roman"/>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 xml:space="preserve">的批复》的要求，评估组深入事故企业和相关管理部门和单位，采取查阅相关文件资料、现场检查和听取汇报等方式，对事故责任追究落实情况、整改防范措施落实情况逐一进行了核实，确保事故调查报告中每一项责任都追究到位，每一项整改措施都落到实处。 </w:t>
      </w:r>
    </w:p>
    <w:p w14:paraId="24D1FCD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黑体简体" w:hAnsi="方正黑体简体" w:eastAsia="方正黑体简体" w:cs="方正黑体简体"/>
          <w:b w:val="0"/>
          <w:bCs w:val="0"/>
          <w:color w:val="000000"/>
          <w:kern w:val="0"/>
          <w:sz w:val="32"/>
          <w:szCs w:val="32"/>
          <w:lang w:val="en-US" w:eastAsia="zh-CN" w:bidi="ar"/>
        </w:rPr>
        <w:t>二、责任追究意见落实情况</w:t>
      </w:r>
      <w:r>
        <w:rPr>
          <w:rFonts w:hint="eastAsia" w:ascii="方正仿宋简体" w:hAnsi="方正仿宋简体" w:eastAsia="方正仿宋简体" w:cs="方正仿宋简体"/>
          <w:b w:val="0"/>
          <w:bCs w:val="0"/>
          <w:color w:val="000000"/>
          <w:kern w:val="0"/>
          <w:sz w:val="32"/>
          <w:szCs w:val="32"/>
          <w:lang w:val="en-US" w:eastAsia="zh-CN" w:bidi="ar"/>
        </w:rPr>
        <w:t xml:space="preserve"> </w:t>
      </w:r>
    </w:p>
    <w:p w14:paraId="5AFA1454">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（一）司法机关追究刑事责任人员（3人）</w:t>
      </w:r>
    </w:p>
    <w:p w14:paraId="26AF73AA">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1.李某、伏某、亚某，</w:t>
      </w:r>
      <w:r>
        <w:rPr>
          <w:rFonts w:hint="default" w:ascii="Times New Roman" w:hAnsi="Times New Roman" w:eastAsia="方正仿宋简体" w:cs="Times New Roman"/>
          <w:color w:val="000000"/>
          <w:kern w:val="0"/>
          <w:sz w:val="32"/>
          <w:szCs w:val="32"/>
          <w:lang w:val="en-US" w:eastAsia="zh-CN" w:bidi="ar"/>
        </w:rPr>
        <w:t>2026年6月12日，霍城县应急管理局按照《安全生产行政执法与刑事司法衔接工作办法》（应急〔2019〕54号）规定，将涉嫌重大责任事故罪的三名企业工作人员（企业实际控制人李某、企业副厂长伏某、现场操作人员亚某）向霍城县公安局进行移送，出具了《涉嫌刑事犯罪案件移送书》（霍应急刑移〔2026〕01号），2026年6月18日，霍城县公安局根据移送内容及证据，出具了《立案决定书》（霍公（刑）立字〔2026〕216号），对此案进行立案调查。李某因身体原因拘留所未接收，2026年6月24日，伏某、亚某办理取保候审手续。公安机关正在进一步侦办案件，侦办完成后由检察院起诉。</w:t>
      </w:r>
    </w:p>
    <w:p w14:paraId="31D6B45F">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（二）给予行政处罚人员（5人）</w:t>
      </w:r>
    </w:p>
    <w:p w14:paraId="5814B1D0">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1.李某，</w:t>
      </w:r>
      <w:r>
        <w:rPr>
          <w:rFonts w:hint="default" w:ascii="Times New Roman" w:hAnsi="Times New Roman" w:eastAsia="方正仿宋简体" w:cs="Times New Roman"/>
          <w:color w:val="000000"/>
          <w:kern w:val="0"/>
          <w:sz w:val="32"/>
          <w:szCs w:val="32"/>
          <w:lang w:val="en-US" w:eastAsia="zh-CN" w:bidi="ar"/>
        </w:rPr>
        <w:t>女，系秦皇建材实际投资人，对1号料浆罐检维修作业未进行具体安排部署，未告知相关责任人安全注意事项，未对检维修作业进行审批，对事故发生负有领导责任。由霍城县应急管理局依据《中华人民共和国安全生产法》第九十五条第一项的规定，于2025年11月12日作出“处上一年年收入百分之四十的罚款22000元（贰万贰仟元整）”的行政处罚决定，罚款已按期缴纳。</w:t>
      </w:r>
    </w:p>
    <w:p w14:paraId="4C02D75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2.贾某，</w:t>
      </w:r>
      <w:r>
        <w:rPr>
          <w:rFonts w:hint="default" w:ascii="Times New Roman" w:hAnsi="Times New Roman" w:eastAsia="方正仿宋简体" w:cs="Times New Roman"/>
          <w:color w:val="000000"/>
          <w:kern w:val="0"/>
          <w:sz w:val="32"/>
          <w:szCs w:val="32"/>
          <w:lang w:val="en-US" w:eastAsia="zh-CN" w:bidi="ar"/>
        </w:rPr>
        <w:t>女，系秦皇建材法定代表人，安全生产第一责任人，安全生产履职不力，对事故发生负有领导责任。由霍城县应急管理局依据《中华人民共和国安全生产法》第九十五条第一项的规定，于2025年11月12日作出“处上一年年收入百分之四十的罚款48000元（肆万捌仟元整）”的行政处罚决定，罚款已按期缴纳。</w:t>
      </w:r>
    </w:p>
    <w:p w14:paraId="3A90256F">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3.伏</w:t>
      </w:r>
      <w:r>
        <w:rPr>
          <w:rFonts w:hint="eastAsia" w:ascii="Times New Roman" w:hAnsi="Times New Roman" w:eastAsia="方正仿宋简体" w:cs="Times New Roman"/>
          <w:b/>
          <w:bCs/>
          <w:color w:val="000000"/>
          <w:kern w:val="0"/>
          <w:sz w:val="32"/>
          <w:szCs w:val="32"/>
          <w:lang w:val="en-US" w:eastAsia="zh-CN" w:bidi="ar"/>
        </w:rPr>
        <w:t>某</w:t>
      </w:r>
      <w:r>
        <w:rPr>
          <w:rFonts w:hint="default" w:ascii="Times New Roman" w:hAnsi="Times New Roman" w:eastAsia="方正仿宋简体" w:cs="Times New Roman"/>
          <w:b/>
          <w:bCs/>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男，系秦皇建材副厂长，未组织员工开展安全教育培训、未向员工告知在检维修作业过程中的注意事项，日常巡检不到位，未及时制止和纠正违反操作规程行为。由霍城县应急管理局依据《中华人民共和国安全生产法》第九十六条，结合《新疆维吾尔自治区应急管理行政处罚裁量权基准》第二部分2-C，按照《生产安全事故罚款处罚规定》第二十条的规定，于2025年11月12日作出“处上一年年收入百分之二十的罚款3920元（叁仟玖佰贰拾元整）”的行政处罚决定，罚款已按期缴纳。</w:t>
      </w:r>
    </w:p>
    <w:p w14:paraId="6861A6DD">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4.麦</w:t>
      </w:r>
      <w:r>
        <w:rPr>
          <w:rFonts w:hint="eastAsia" w:ascii="Times New Roman" w:hAnsi="Times New Roman" w:eastAsia="方正仿宋简体" w:cs="Times New Roman"/>
          <w:b/>
          <w:bCs/>
          <w:color w:val="000000"/>
          <w:kern w:val="0"/>
          <w:sz w:val="32"/>
          <w:szCs w:val="32"/>
          <w:lang w:val="en-US" w:eastAsia="zh-CN" w:bidi="ar"/>
        </w:rPr>
        <w:t>某</w:t>
      </w:r>
      <w:r>
        <w:rPr>
          <w:rFonts w:hint="default" w:ascii="Times New Roman" w:hAnsi="Times New Roman" w:eastAsia="方正仿宋简体" w:cs="Times New Roman"/>
          <w:b/>
          <w:bCs/>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男，系秦皇建材生产班班长，未对员工开展日常安全教育培训，未及时告知1号料浆罐6月30日上午要进行检维修作业。由霍城县应急管理局依据《中华人民共和国安全生产法》第九十六条，结合《新疆维吾尔自治区应急管理行政处罚裁量权基准》第二部分2-A，按照《生产安全事故罚款处罚规定》第二十条的规定，于2025年11月12日作出“处上一年年收入百分之二十的罚款5177.2元（伍仟壹佰柒拾柒元贰角）”的行政处罚决定，罚款已按期缴纳。</w:t>
      </w:r>
    </w:p>
    <w:p w14:paraId="375B91A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5.亚</w:t>
      </w:r>
      <w:r>
        <w:rPr>
          <w:rFonts w:hint="eastAsia" w:ascii="Times New Roman" w:hAnsi="Times New Roman" w:eastAsia="方正仿宋简体" w:cs="Times New Roman"/>
          <w:b/>
          <w:bCs/>
          <w:color w:val="000000"/>
          <w:kern w:val="0"/>
          <w:sz w:val="32"/>
          <w:szCs w:val="32"/>
          <w:lang w:val="en-US" w:eastAsia="zh-CN" w:bidi="ar"/>
        </w:rPr>
        <w:t>某</w:t>
      </w:r>
      <w:r>
        <w:rPr>
          <w:rFonts w:hint="default" w:ascii="Times New Roman" w:hAnsi="Times New Roman" w:eastAsia="方正仿宋简体" w:cs="Times New Roman"/>
          <w:b/>
          <w:bCs/>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男，系秦皇建材搅拌工。在未查明1号料浆罐内是否有人在检维修作业的情况下，按动了1号料浆罐电机的启动开关，涉嫌违规操作。由霍城县应急管理局依据《安全生产违法行为行政处罚办法》第四十五条第（一）的规定，于2025年11月12日作出处2000元（贰仟元整）</w:t>
      </w:r>
      <w:r>
        <w:rPr>
          <w:rFonts w:hint="eastAsia" w:ascii="Times New Roman" w:hAnsi="Times New Roman" w:eastAsia="方正仿宋简体" w:cs="Times New Roman"/>
          <w:color w:val="000000"/>
          <w:kern w:val="0"/>
          <w:sz w:val="32"/>
          <w:szCs w:val="32"/>
          <w:lang w:val="en-US" w:eastAsia="zh-CN" w:bidi="ar"/>
        </w:rPr>
        <w:t>罚款</w:t>
      </w:r>
      <w:r>
        <w:rPr>
          <w:rFonts w:hint="default" w:ascii="Times New Roman" w:hAnsi="Times New Roman" w:eastAsia="方正仿宋简体" w:cs="Times New Roman"/>
          <w:color w:val="000000"/>
          <w:kern w:val="0"/>
          <w:sz w:val="32"/>
          <w:szCs w:val="32"/>
          <w:lang w:val="en-US" w:eastAsia="zh-CN" w:bidi="ar"/>
        </w:rPr>
        <w:t>的行政处罚决定，罚款已按期缴纳。</w:t>
      </w:r>
    </w:p>
    <w:p w14:paraId="56F296A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（三）给予行政处罚单位（1家）</w:t>
      </w:r>
    </w:p>
    <w:p w14:paraId="7C88E39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eastAsia" w:ascii="Times New Roman" w:hAnsi="Times New Roman" w:eastAsia="方正仿宋简体" w:cs="Times New Roman"/>
          <w:b/>
          <w:bCs/>
          <w:color w:val="000000"/>
          <w:kern w:val="0"/>
          <w:sz w:val="32"/>
          <w:szCs w:val="32"/>
          <w:lang w:val="en-US" w:eastAsia="zh-CN" w:bidi="ar"/>
        </w:rPr>
        <w:t>1.</w:t>
      </w:r>
      <w:r>
        <w:rPr>
          <w:rFonts w:hint="default" w:ascii="Times New Roman" w:hAnsi="Times New Roman" w:eastAsia="方正仿宋简体" w:cs="Times New Roman"/>
          <w:b/>
          <w:bCs/>
          <w:color w:val="000000"/>
          <w:kern w:val="0"/>
          <w:sz w:val="32"/>
          <w:szCs w:val="32"/>
          <w:lang w:val="en-US" w:eastAsia="zh-CN" w:bidi="ar"/>
        </w:rPr>
        <w:t>新疆秦皇新型建材有限公司，</w:t>
      </w:r>
      <w:r>
        <w:rPr>
          <w:rFonts w:hint="default" w:ascii="Times New Roman" w:hAnsi="Times New Roman" w:eastAsia="方正仿宋简体" w:cs="Times New Roman"/>
          <w:color w:val="000000"/>
          <w:kern w:val="0"/>
          <w:sz w:val="32"/>
          <w:szCs w:val="32"/>
          <w:lang w:val="en-US" w:eastAsia="zh-CN" w:bidi="ar"/>
        </w:rPr>
        <w:t>企业未严格落实安全生产主体责任，未能采取有效措施教育和督促检维修作业人员严格执行本单位的安全生产规章制度和安全操作规程，未指定专人现场进行安全监护，对事故发生负有主体责任。由霍城县应急管理局依据《中华人民共和国安全生产法》第一百一十四条第一项，结合《新疆维吾尔自治区应急管理行政处罚裁量权基准》第二部分95-C的规定，于2025年11月12日作出罚款700000元（柒拾万元整）的行政处罚决定，罚款因公司资金困难，分三期缴纳</w:t>
      </w:r>
      <w:r>
        <w:rPr>
          <w:rFonts w:hint="eastAsia" w:ascii="Times New Roman" w:hAnsi="Times New Roman" w:eastAsia="方正仿宋简体" w:cs="Times New Roman"/>
          <w:color w:val="000000"/>
          <w:kern w:val="0"/>
          <w:sz w:val="32"/>
          <w:szCs w:val="32"/>
          <w:lang w:val="en-US" w:eastAsia="zh-CN" w:bidi="ar"/>
        </w:rPr>
        <w:t>罚款</w:t>
      </w:r>
      <w:r>
        <w:rPr>
          <w:rFonts w:hint="default" w:ascii="Times New Roman" w:hAnsi="Times New Roman" w:eastAsia="方正仿宋简体" w:cs="Times New Roman"/>
          <w:color w:val="000000"/>
          <w:kern w:val="0"/>
          <w:sz w:val="32"/>
          <w:szCs w:val="32"/>
          <w:lang w:val="en-US" w:eastAsia="zh-CN" w:bidi="ar"/>
        </w:rPr>
        <w:t>，于2026年11月30日缴纳完毕，经霍城县应急管理局</w:t>
      </w:r>
      <w:r>
        <w:rPr>
          <w:rFonts w:hint="eastAsia" w:ascii="Times New Roman" w:hAnsi="Times New Roman" w:eastAsia="方正仿宋简体" w:cs="Times New Roman"/>
          <w:color w:val="000000"/>
          <w:kern w:val="0"/>
          <w:sz w:val="32"/>
          <w:szCs w:val="32"/>
          <w:lang w:val="en-US" w:eastAsia="zh-CN" w:bidi="ar"/>
        </w:rPr>
        <w:t>会议</w:t>
      </w:r>
      <w:r>
        <w:rPr>
          <w:rFonts w:hint="default" w:ascii="Times New Roman" w:hAnsi="Times New Roman" w:eastAsia="方正仿宋简体" w:cs="Times New Roman"/>
          <w:color w:val="000000"/>
          <w:kern w:val="0"/>
          <w:sz w:val="32"/>
          <w:szCs w:val="32"/>
          <w:lang w:val="en-US" w:eastAsia="zh-CN" w:bidi="ar"/>
        </w:rPr>
        <w:t>讨论</w:t>
      </w:r>
      <w:r>
        <w:rPr>
          <w:rFonts w:hint="eastAsia" w:ascii="Times New Roman" w:hAnsi="Times New Roman" w:eastAsia="方正仿宋简体" w:cs="Times New Roman"/>
          <w:color w:val="000000"/>
          <w:kern w:val="0"/>
          <w:sz w:val="32"/>
          <w:szCs w:val="32"/>
          <w:lang w:val="en-US" w:eastAsia="zh-CN" w:bidi="ar"/>
        </w:rPr>
        <w:t>并审批</w:t>
      </w:r>
      <w:r>
        <w:rPr>
          <w:rFonts w:hint="default" w:ascii="Times New Roman" w:hAnsi="Times New Roman" w:eastAsia="方正仿宋简体" w:cs="Times New Roman"/>
          <w:color w:val="000000"/>
          <w:kern w:val="0"/>
          <w:sz w:val="32"/>
          <w:szCs w:val="32"/>
          <w:lang w:val="en-US" w:eastAsia="zh-CN" w:bidi="ar"/>
        </w:rPr>
        <w:t>同意</w:t>
      </w:r>
      <w:r>
        <w:rPr>
          <w:rFonts w:hint="eastAsia" w:ascii="Times New Roman" w:hAnsi="Times New Roman" w:eastAsia="方正仿宋简体" w:cs="Times New Roman"/>
          <w:color w:val="000000"/>
          <w:kern w:val="0"/>
          <w:sz w:val="32"/>
          <w:szCs w:val="32"/>
          <w:lang w:val="en-US" w:eastAsia="zh-CN" w:bidi="ar"/>
        </w:rPr>
        <w:t>企业</w:t>
      </w:r>
      <w:r>
        <w:rPr>
          <w:rFonts w:hint="default" w:ascii="Times New Roman" w:hAnsi="Times New Roman" w:eastAsia="方正仿宋简体" w:cs="Times New Roman"/>
          <w:color w:val="000000"/>
          <w:kern w:val="0"/>
          <w:sz w:val="32"/>
          <w:szCs w:val="32"/>
          <w:lang w:val="en-US" w:eastAsia="zh-CN" w:bidi="ar"/>
        </w:rPr>
        <w:t>延期缴纳罚款。2026年7月13日企业已缴纳第一批罚款10万元。</w:t>
      </w:r>
    </w:p>
    <w:p w14:paraId="420C9CC8">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（四）给予党纪、政务处分人员（2人）</w:t>
      </w:r>
    </w:p>
    <w:p w14:paraId="3677444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1.张某，</w:t>
      </w:r>
      <w:r>
        <w:rPr>
          <w:rFonts w:hint="default" w:ascii="Times New Roman" w:hAnsi="Times New Roman" w:eastAsia="方正仿宋简体" w:cs="Times New Roman"/>
          <w:color w:val="000000"/>
          <w:kern w:val="0"/>
          <w:sz w:val="32"/>
          <w:szCs w:val="32"/>
          <w:lang w:val="en-US" w:eastAsia="zh-CN" w:bidi="ar"/>
        </w:rPr>
        <w:t>男，中共党员，霍城县三道河乡党委委员、武装部部长，对秦皇建材安全生产工作缺乏实质有效的监管。根据《中国共产党问责条例》第七条第（九）项及第八条第二款第（一）项的规定，已作出书面检查，并进行了通报。</w:t>
      </w:r>
    </w:p>
    <w:p w14:paraId="25DA5A9F">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2.孔某，</w:t>
      </w:r>
      <w:r>
        <w:rPr>
          <w:rFonts w:hint="default" w:ascii="Times New Roman" w:hAnsi="Times New Roman" w:eastAsia="方正仿宋简体" w:cs="Times New Roman"/>
          <w:color w:val="000000"/>
          <w:kern w:val="0"/>
          <w:sz w:val="32"/>
          <w:szCs w:val="32"/>
          <w:lang w:val="en-US" w:eastAsia="zh-CN" w:bidi="ar"/>
        </w:rPr>
        <w:t>男，中共党员，霍城县应急管理局党委委员、应急管理综合行政执法大队大队长，对企业日常安全检查和安全教育培训的监管不足，对企业包联干部的督促不到位。根据《中国共产党问责条例》第七条第（九）项及第八条第二款第（一）项之规定，已作出书面检查，并</w:t>
      </w:r>
      <w:r>
        <w:rPr>
          <w:rFonts w:hint="eastAsia" w:ascii="Times New Roman" w:hAnsi="Times New Roman" w:eastAsia="方正仿宋简体" w:cs="Times New Roman"/>
          <w:color w:val="000000"/>
          <w:kern w:val="0"/>
          <w:sz w:val="32"/>
          <w:szCs w:val="32"/>
          <w:lang w:val="en-US" w:eastAsia="zh-CN" w:bidi="ar"/>
        </w:rPr>
        <w:t>进行了</w:t>
      </w:r>
      <w:r>
        <w:rPr>
          <w:rFonts w:hint="default" w:ascii="Times New Roman" w:hAnsi="Times New Roman" w:eastAsia="方正仿宋简体" w:cs="Times New Roman"/>
          <w:color w:val="000000"/>
          <w:kern w:val="0"/>
          <w:sz w:val="32"/>
          <w:szCs w:val="32"/>
          <w:lang w:val="en-US" w:eastAsia="zh-CN" w:bidi="ar"/>
        </w:rPr>
        <w:t>通报。</w:t>
      </w:r>
    </w:p>
    <w:p w14:paraId="17AC788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（五）政府监管部门的处理（2家）</w:t>
      </w:r>
    </w:p>
    <w:p w14:paraId="41336090">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1.三道河乡人民政府，</w:t>
      </w:r>
      <w:r>
        <w:rPr>
          <w:rFonts w:hint="default" w:ascii="Times New Roman" w:hAnsi="Times New Roman" w:eastAsia="方正仿宋简体" w:cs="Times New Roman"/>
          <w:color w:val="000000"/>
          <w:kern w:val="0"/>
          <w:sz w:val="32"/>
          <w:szCs w:val="32"/>
          <w:lang w:val="en-US" w:eastAsia="zh-CN" w:bidi="ar"/>
        </w:rPr>
        <w:t>负有辖区安全生产监管职责，未正确履行辖区安全生产监管职责，对辖区企业安全生产监管不力，未能发现企业安全隐患，对事故发生负有监管不力的责任。根据《中华人民共和国安全生产法》第十六条和《中国共产党问责条例》第七条第（九）项及第八条第一款第（一）项之规定，三道河乡人民政府已向霍城县人民政府党组作出书面检查。</w:t>
      </w:r>
    </w:p>
    <w:p w14:paraId="55B550F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2.霍城县应急管理局，</w:t>
      </w:r>
      <w:r>
        <w:rPr>
          <w:rFonts w:hint="default" w:ascii="Times New Roman" w:hAnsi="Times New Roman" w:eastAsia="方正仿宋简体" w:cs="Times New Roman"/>
          <w:color w:val="000000"/>
          <w:kern w:val="0"/>
          <w:sz w:val="32"/>
          <w:szCs w:val="32"/>
          <w:lang w:val="en-US" w:eastAsia="zh-CN" w:bidi="ar"/>
        </w:rPr>
        <w:t>负有安全生产监管职责，未正确履行安全生产监管职责，对企业安全教育培训行业隐患排查力度不够，未能及时发现企业安全隐患，对事故发生负有行业监管不力的责任。根据《中华人民共和国安全生产法》第十六条和《中国共产党问责条例》第七条第（九）项及第八条第一款第（一）项之规定，</w:t>
      </w:r>
      <w:r>
        <w:rPr>
          <w:rFonts w:hint="eastAsia" w:ascii="Times New Roman" w:hAnsi="Times New Roman" w:eastAsia="方正仿宋简体" w:cs="Times New Roman"/>
          <w:color w:val="000000"/>
          <w:kern w:val="0"/>
          <w:sz w:val="32"/>
          <w:szCs w:val="32"/>
          <w:lang w:val="en-US" w:eastAsia="zh-CN" w:bidi="ar"/>
        </w:rPr>
        <w:t>霍城县应急管理局</w:t>
      </w:r>
      <w:r>
        <w:rPr>
          <w:rFonts w:hint="default" w:ascii="Times New Roman" w:hAnsi="Times New Roman" w:eastAsia="方正仿宋简体" w:cs="Times New Roman"/>
          <w:color w:val="000000"/>
          <w:kern w:val="0"/>
          <w:sz w:val="32"/>
          <w:szCs w:val="32"/>
          <w:lang w:val="en-US" w:eastAsia="zh-CN" w:bidi="ar"/>
        </w:rPr>
        <w:t>已向霍城县委作出书面检查。</w:t>
      </w:r>
    </w:p>
    <w:p w14:paraId="5785A4DA">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（六）事故报告公示情况</w:t>
      </w:r>
    </w:p>
    <w:p w14:paraId="66E78A9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b/>
          <w:bCs/>
          <w:color w:val="000000"/>
          <w:kern w:val="0"/>
          <w:sz w:val="32"/>
          <w:szCs w:val="32"/>
          <w:lang w:val="en-US" w:eastAsia="zh-CN" w:bidi="ar"/>
        </w:rPr>
      </w:pPr>
      <w:r>
        <w:rPr>
          <w:rFonts w:hint="default" w:ascii="Times New Roman" w:hAnsi="Times New Roman" w:eastAsia="方正仿宋简体" w:cs="Times New Roman"/>
          <w:b w:val="0"/>
          <w:bCs w:val="0"/>
          <w:color w:val="000000"/>
          <w:kern w:val="0"/>
          <w:sz w:val="32"/>
          <w:szCs w:val="32"/>
          <w:lang w:val="en-US" w:eastAsia="zh-CN" w:bidi="ar"/>
        </w:rPr>
        <w:t>2025年10月30日，霍城县应急管理局在县人民政府网站对《霍城县新疆秦皇新型建材有限公司“6·30”一般机械伤害事故调查报告》进行了公示。</w:t>
      </w:r>
      <w:r>
        <w:rPr>
          <w:rFonts w:hint="eastAsia" w:ascii="Times New Roman" w:hAnsi="Times New Roman" w:eastAsia="方正仿宋简体" w:cs="Times New Roman"/>
          <w:b w:val="0"/>
          <w:bCs w:val="0"/>
          <w:color w:val="000000"/>
          <w:kern w:val="0"/>
          <w:sz w:val="32"/>
          <w:szCs w:val="32"/>
          <w:lang w:val="en-US" w:eastAsia="zh-CN" w:bidi="ar"/>
        </w:rPr>
        <w:t>并于</w:t>
      </w:r>
      <w:r>
        <w:rPr>
          <w:rFonts w:hint="default" w:ascii="Times New Roman" w:hAnsi="Times New Roman" w:eastAsia="方正仿宋简体" w:cs="Times New Roman"/>
          <w:b w:val="0"/>
          <w:bCs w:val="0"/>
          <w:color w:val="000000"/>
          <w:kern w:val="0"/>
          <w:sz w:val="32"/>
          <w:szCs w:val="32"/>
          <w:lang w:val="en-US" w:eastAsia="zh-CN" w:bidi="ar"/>
        </w:rPr>
        <w:t>2025年11月14日，向</w:t>
      </w:r>
      <w:r>
        <w:rPr>
          <w:rFonts w:hint="eastAsia" w:ascii="Times New Roman" w:hAnsi="Times New Roman" w:eastAsia="方正仿宋简体" w:cs="Times New Roman"/>
          <w:b w:val="0"/>
          <w:bCs w:val="0"/>
          <w:color w:val="000000"/>
          <w:kern w:val="0"/>
          <w:sz w:val="32"/>
          <w:szCs w:val="32"/>
          <w:lang w:val="en-US" w:eastAsia="zh-CN" w:bidi="ar"/>
        </w:rPr>
        <w:t>伊犁</w:t>
      </w:r>
      <w:r>
        <w:rPr>
          <w:rFonts w:hint="default" w:ascii="Times New Roman" w:hAnsi="Times New Roman" w:eastAsia="方正仿宋简体" w:cs="Times New Roman"/>
          <w:b w:val="0"/>
          <w:bCs w:val="0"/>
          <w:color w:val="000000"/>
          <w:kern w:val="0"/>
          <w:sz w:val="32"/>
          <w:szCs w:val="32"/>
          <w:lang w:val="en-US" w:eastAsia="zh-CN" w:bidi="ar"/>
        </w:rPr>
        <w:t>州安防办进行了备案。</w:t>
      </w:r>
    </w:p>
    <w:p w14:paraId="0A21BB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color w:val="000000"/>
          <w:kern w:val="0"/>
          <w:sz w:val="32"/>
          <w:szCs w:val="32"/>
          <w:lang w:val="en-US" w:eastAsia="zh-CN" w:bidi="ar"/>
        </w:rPr>
        <w:t>三、事故防范整改措施落实情况</w:t>
      </w:r>
      <w:r>
        <w:rPr>
          <w:rFonts w:hint="eastAsia" w:ascii="方正仿宋简体" w:hAnsi="方正仿宋简体" w:eastAsia="方正仿宋简体" w:cs="方正仿宋简体"/>
          <w:b/>
          <w:bCs/>
          <w:color w:val="000000"/>
          <w:kern w:val="0"/>
          <w:sz w:val="32"/>
          <w:szCs w:val="32"/>
          <w:lang w:val="en-US" w:eastAsia="zh-CN" w:bidi="ar"/>
        </w:rPr>
        <w:t xml:space="preserve"> </w:t>
      </w:r>
    </w:p>
    <w:p w14:paraId="046D6A52">
      <w:pPr>
        <w:keepNext w:val="0"/>
        <w:keepLines w:val="0"/>
        <w:pageBreakBefore w:val="0"/>
        <w:widowControl/>
        <w:suppressLineNumbers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截至目前《事故调查报告》提出的问题已全部整改完毕。</w:t>
      </w:r>
    </w:p>
    <w:p w14:paraId="729E3458">
      <w:pPr>
        <w:keepNext w:val="0"/>
        <w:keepLines w:val="0"/>
        <w:pageBreakBefore w:val="0"/>
        <w:widowControl/>
        <w:suppressLineNumbers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（一）新疆秦皇新型建材有限公司</w:t>
      </w:r>
    </w:p>
    <w:p w14:paraId="67A16B4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针对事故暴露出的责任落实不严、制度规程不全、作业管控不规范、隐患排查不彻底等问题，逐项对标整改、全面提档升级，所有整改事项全部完成并长期坚持。</w:t>
      </w:r>
      <w:r>
        <w:rPr>
          <w:rFonts w:hint="eastAsia" w:ascii="方正仿宋简体" w:hAnsi="方正仿宋简体" w:eastAsia="方正仿宋简体" w:cs="方正仿宋简体"/>
          <w:b/>
          <w:bCs/>
          <w:color w:val="000000"/>
          <w:kern w:val="0"/>
          <w:sz w:val="32"/>
          <w:szCs w:val="32"/>
          <w:lang w:val="en-US" w:eastAsia="zh-CN" w:bidi="ar"/>
        </w:rPr>
        <w:t>一是健全全员安全责任体系，</w:t>
      </w:r>
      <w:r>
        <w:rPr>
          <w:rFonts w:hint="eastAsia" w:ascii="方正仿宋简体" w:hAnsi="方正仿宋简体" w:eastAsia="方正仿宋简体" w:cs="方正仿宋简体"/>
          <w:color w:val="000000"/>
          <w:kern w:val="0"/>
          <w:sz w:val="32"/>
          <w:szCs w:val="32"/>
          <w:lang w:val="en-US" w:eastAsia="zh-CN" w:bidi="ar"/>
        </w:rPr>
        <w:t>修订完善全员安全生产责任制，层层压实岗位安全职责，建立风险研判、考核工作机制。</w:t>
      </w:r>
      <w:r>
        <w:rPr>
          <w:rFonts w:hint="eastAsia" w:ascii="方正仿宋简体" w:hAnsi="方正仿宋简体" w:eastAsia="方正仿宋简体" w:cs="方正仿宋简体"/>
          <w:b/>
          <w:bCs/>
          <w:color w:val="000000"/>
          <w:kern w:val="0"/>
          <w:sz w:val="32"/>
          <w:szCs w:val="32"/>
          <w:lang w:val="en-US" w:eastAsia="zh-CN" w:bidi="ar"/>
        </w:rPr>
        <w:t>二是完善安全管理制度和操作规程，</w:t>
      </w:r>
      <w:r>
        <w:rPr>
          <w:rFonts w:hint="eastAsia" w:ascii="方正仿宋简体" w:hAnsi="方正仿宋简体" w:eastAsia="方正仿宋简体" w:cs="方正仿宋简体"/>
          <w:color w:val="000000"/>
          <w:kern w:val="0"/>
          <w:sz w:val="32"/>
          <w:szCs w:val="32"/>
          <w:lang w:val="en-US" w:eastAsia="zh-CN" w:bidi="ar"/>
        </w:rPr>
        <w:t>严格依据《中华人民共和国安全生产法》完成制度规程修订，常态化开展全员安全教育、案例警示，提升员工安全意识。</w:t>
      </w:r>
      <w:r>
        <w:rPr>
          <w:rFonts w:hint="eastAsia" w:ascii="方正仿宋简体" w:hAnsi="方正仿宋简体" w:eastAsia="方正仿宋简体" w:cs="方正仿宋简体"/>
          <w:b/>
          <w:bCs/>
          <w:color w:val="000000"/>
          <w:kern w:val="0"/>
          <w:sz w:val="32"/>
          <w:szCs w:val="32"/>
          <w:lang w:val="en-US" w:eastAsia="zh-CN" w:bidi="ar"/>
        </w:rPr>
        <w:t>三是规范检维修作业管理，</w:t>
      </w:r>
      <w:r>
        <w:rPr>
          <w:rFonts w:hint="eastAsia" w:ascii="方正仿宋简体" w:hAnsi="方正仿宋简体" w:eastAsia="方正仿宋简体" w:cs="方正仿宋简体"/>
          <w:color w:val="000000"/>
          <w:kern w:val="0"/>
          <w:sz w:val="32"/>
          <w:szCs w:val="32"/>
          <w:lang w:val="en-US" w:eastAsia="zh-CN" w:bidi="ar"/>
        </w:rPr>
        <w:t>严格执行作业前断电、上锁、设置警示标识、现场监护等标准化流程，专项作业培训全覆盖，杜绝无防护、无监护违规作业行为。</w:t>
      </w:r>
      <w:r>
        <w:rPr>
          <w:rFonts w:hint="eastAsia" w:ascii="方正仿宋简体" w:hAnsi="方正仿宋简体" w:eastAsia="方正仿宋简体" w:cs="方正仿宋简体"/>
          <w:b/>
          <w:bCs/>
          <w:color w:val="000000"/>
          <w:kern w:val="0"/>
          <w:sz w:val="32"/>
          <w:szCs w:val="32"/>
          <w:lang w:val="en-US" w:eastAsia="zh-CN" w:bidi="ar"/>
        </w:rPr>
        <w:t>四是强化高风险作业管控，</w:t>
      </w:r>
      <w:r>
        <w:rPr>
          <w:rFonts w:hint="eastAsia" w:ascii="方正仿宋简体" w:hAnsi="方正仿宋简体" w:eastAsia="方正仿宋简体" w:cs="方正仿宋简体"/>
          <w:color w:val="000000"/>
          <w:kern w:val="0"/>
          <w:sz w:val="32"/>
          <w:szCs w:val="32"/>
          <w:lang w:val="en-US" w:eastAsia="zh-CN" w:bidi="ar"/>
        </w:rPr>
        <w:t>健全检维修用电、有限空间作业专项管理制度，严格落实作业审批、风险辨识、检测防护、全程监护制度。</w:t>
      </w:r>
      <w:r>
        <w:rPr>
          <w:rFonts w:hint="eastAsia" w:ascii="方正仿宋简体" w:hAnsi="方正仿宋简体" w:eastAsia="方正仿宋简体" w:cs="方正仿宋简体"/>
          <w:b/>
          <w:bCs/>
          <w:color w:val="000000"/>
          <w:kern w:val="0"/>
          <w:sz w:val="32"/>
          <w:szCs w:val="32"/>
          <w:lang w:val="en-US" w:eastAsia="zh-CN" w:bidi="ar"/>
        </w:rPr>
        <w:t>五是隐患自查自纠机制常态化运行，</w:t>
      </w:r>
      <w:r>
        <w:rPr>
          <w:rFonts w:hint="eastAsia" w:ascii="方正仿宋简体" w:hAnsi="方正仿宋简体" w:eastAsia="方正仿宋简体" w:cs="方正仿宋简体"/>
          <w:color w:val="000000"/>
          <w:kern w:val="0"/>
          <w:sz w:val="32"/>
          <w:szCs w:val="32"/>
          <w:lang w:val="en-US" w:eastAsia="zh-CN" w:bidi="ar"/>
        </w:rPr>
        <w:t>建立隐患治理机制，实现隐患自查、整改、复核、销号闭环管理，企业自主安全管控能力增强。</w:t>
      </w:r>
    </w:p>
    <w:p w14:paraId="509B1A6F">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 xml:space="preserve">（二）霍城县应急管理局 </w:t>
      </w:r>
    </w:p>
    <w:p w14:paraId="4A3E8B8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立足行业监管职责，坚持以案促改、举一反三，全方位压实安全生产监管责任。</w:t>
      </w:r>
      <w:r>
        <w:rPr>
          <w:rFonts w:hint="eastAsia" w:ascii="方正仿宋简体" w:hAnsi="方正仿宋简体" w:eastAsia="方正仿宋简体" w:cs="方正仿宋简体"/>
          <w:b/>
          <w:bCs/>
          <w:color w:val="000000"/>
          <w:kern w:val="0"/>
          <w:sz w:val="32"/>
          <w:szCs w:val="32"/>
          <w:lang w:val="en-US" w:eastAsia="zh-CN" w:bidi="ar"/>
        </w:rPr>
        <w:t>一是压紧压实监管责任，</w:t>
      </w:r>
      <w:r>
        <w:rPr>
          <w:rFonts w:hint="eastAsia" w:ascii="方正仿宋简体" w:hAnsi="方正仿宋简体" w:eastAsia="方正仿宋简体" w:cs="方正仿宋简体"/>
          <w:color w:val="000000"/>
          <w:kern w:val="0"/>
          <w:sz w:val="32"/>
          <w:szCs w:val="32"/>
          <w:lang w:val="en-US" w:eastAsia="zh-CN" w:bidi="ar"/>
        </w:rPr>
        <w:t>在州调研指导组的精心指导和县委、县政府的周密部署下，组建了由书记、局长亲自上手，分管领导逐项审核、业务骨干海量收集罗列政策法规的工贸行业清单编制小组，系统梳理法律法规及技术规范，制定《霍城县工贸企业建设管理生产维护事项政策清单表》和《霍城县工贸行业风险隐患排查表》，有效破解监管责任落实不到位问题。</w:t>
      </w:r>
      <w:r>
        <w:rPr>
          <w:rFonts w:hint="eastAsia" w:ascii="方正仿宋简体" w:hAnsi="方正仿宋简体" w:eastAsia="方正仿宋简体" w:cs="方正仿宋简体"/>
          <w:b/>
          <w:bCs/>
          <w:color w:val="000000"/>
          <w:kern w:val="0"/>
          <w:sz w:val="32"/>
          <w:szCs w:val="32"/>
          <w:lang w:val="en-US" w:eastAsia="zh-CN" w:bidi="ar"/>
        </w:rPr>
        <w:t>二是精准督导企业整改，</w:t>
      </w:r>
      <w:r>
        <w:rPr>
          <w:rFonts w:hint="eastAsia" w:ascii="方正仿宋简体" w:hAnsi="方正仿宋简体" w:eastAsia="方正仿宋简体" w:cs="方正仿宋简体"/>
          <w:color w:val="000000"/>
          <w:kern w:val="0"/>
          <w:sz w:val="32"/>
          <w:szCs w:val="32"/>
          <w:lang w:val="en-US" w:eastAsia="zh-CN" w:bidi="ar"/>
        </w:rPr>
        <w:t>对涉事企业及同类型企业开展常态化督导检查、执法检查，督促企业全面完善制度规程、规范作业管理、强化人员培训，有效提升企业规范化管理水平。</w:t>
      </w:r>
      <w:r>
        <w:rPr>
          <w:rFonts w:hint="eastAsia" w:ascii="方正仿宋简体" w:hAnsi="方正仿宋简体" w:eastAsia="方正仿宋简体" w:cs="方正仿宋简体"/>
          <w:b/>
          <w:bCs/>
          <w:color w:val="000000"/>
          <w:kern w:val="0"/>
          <w:sz w:val="32"/>
          <w:szCs w:val="32"/>
          <w:lang w:val="en-US" w:eastAsia="zh-CN" w:bidi="ar"/>
        </w:rPr>
        <w:t>三是强化执法监管，</w:t>
      </w:r>
      <w:r>
        <w:rPr>
          <w:rFonts w:hint="eastAsia" w:ascii="方正仿宋简体" w:hAnsi="方正仿宋简体" w:eastAsia="方正仿宋简体" w:cs="方正仿宋简体"/>
          <w:color w:val="000000"/>
          <w:kern w:val="0"/>
          <w:sz w:val="32"/>
          <w:szCs w:val="32"/>
          <w:lang w:val="en-US" w:eastAsia="zh-CN" w:bidi="ar"/>
        </w:rPr>
        <w:t>聚焦检维修、临时用电、有限空间等高风险作业开展专项执法，严厉查处各类违规作业行为，规范行业作业秩序。</w:t>
      </w:r>
      <w:r>
        <w:rPr>
          <w:rFonts w:hint="eastAsia" w:ascii="方正仿宋简体" w:hAnsi="方正仿宋简体" w:eastAsia="方正仿宋简体" w:cs="方正仿宋简体"/>
          <w:b/>
          <w:bCs/>
          <w:color w:val="000000"/>
          <w:kern w:val="0"/>
          <w:sz w:val="32"/>
          <w:szCs w:val="32"/>
          <w:lang w:val="en-US" w:eastAsia="zh-CN" w:bidi="ar"/>
        </w:rPr>
        <w:t>四是深化隐患大排查大整治，</w:t>
      </w:r>
      <w:r>
        <w:rPr>
          <w:rFonts w:hint="eastAsia" w:ascii="方正仿宋简体" w:hAnsi="方正仿宋简体" w:eastAsia="方正仿宋简体" w:cs="方正仿宋简体"/>
          <w:color w:val="000000"/>
          <w:kern w:val="0"/>
          <w:sz w:val="32"/>
          <w:szCs w:val="32"/>
          <w:lang w:val="en-US" w:eastAsia="zh-CN" w:bidi="ar"/>
        </w:rPr>
        <w:t xml:space="preserve">覆盖重点行业领域，实行台账化、销号式管理，常态化开展整改“回头看”，聘请自治区安全生产领域专家，深入企业开展隐患排查治理，做到行业领域全覆盖。 </w:t>
      </w:r>
    </w:p>
    <w:p w14:paraId="675E127D">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楷体简体" w:hAnsi="方正楷体简体" w:eastAsia="方正楷体简体" w:cs="方正楷体简体"/>
          <w:b/>
          <w:bCs/>
          <w:color w:val="000000"/>
          <w:kern w:val="0"/>
          <w:sz w:val="32"/>
          <w:szCs w:val="32"/>
          <w:lang w:val="en-US" w:eastAsia="zh-CN" w:bidi="ar"/>
        </w:rPr>
        <w:t>（三）三道河乡人民政府</w:t>
      </w:r>
    </w:p>
    <w:p w14:paraId="376BAF9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000000"/>
          <w:kern w:val="0"/>
          <w:sz w:val="32"/>
          <w:szCs w:val="32"/>
          <w:lang w:val="en-US" w:eastAsia="zh-CN" w:bidi="ar"/>
        </w:rPr>
      </w:pPr>
      <w:r>
        <w:rPr>
          <w:rFonts w:hint="eastAsia" w:ascii="方正仿宋简体" w:hAnsi="方正仿宋简体" w:eastAsia="方正仿宋简体" w:cs="方正仿宋简体"/>
          <w:color w:val="000000"/>
          <w:kern w:val="0"/>
          <w:sz w:val="32"/>
          <w:szCs w:val="32"/>
          <w:lang w:val="en-US" w:eastAsia="zh-CN" w:bidi="ar"/>
        </w:rPr>
        <w:t>严格落实属地管理责任，推进辖区企业整改和安全管理工作。</w:t>
      </w:r>
      <w:r>
        <w:rPr>
          <w:rFonts w:hint="eastAsia" w:ascii="方正仿宋简体" w:hAnsi="方正仿宋简体" w:eastAsia="方正仿宋简体" w:cs="方正仿宋简体"/>
          <w:b/>
          <w:bCs/>
          <w:color w:val="000000"/>
          <w:kern w:val="0"/>
          <w:sz w:val="32"/>
          <w:szCs w:val="32"/>
          <w:lang w:val="en-US" w:eastAsia="zh-CN" w:bidi="ar"/>
        </w:rPr>
        <w:t>一是压实属地监管责任</w:t>
      </w:r>
      <w:r>
        <w:rPr>
          <w:rFonts w:hint="eastAsia" w:ascii="方正仿宋简体" w:hAnsi="方正仿宋简体" w:eastAsia="方正仿宋简体" w:cs="方正仿宋简体"/>
          <w:color w:val="000000"/>
          <w:kern w:val="0"/>
          <w:sz w:val="32"/>
          <w:szCs w:val="32"/>
          <w:lang w:val="en-US" w:eastAsia="zh-CN" w:bidi="ar"/>
        </w:rPr>
        <w:t>，健全包保机制、常态化巡查机制，定期研判辖区安全风险，精准防控薄弱环节安全隐患。</w:t>
      </w:r>
      <w:r>
        <w:rPr>
          <w:rFonts w:hint="eastAsia" w:ascii="方正仿宋简体" w:hAnsi="方正仿宋简体" w:eastAsia="方正仿宋简体" w:cs="方正仿宋简体"/>
          <w:b/>
          <w:bCs/>
          <w:color w:val="000000"/>
          <w:kern w:val="0"/>
          <w:sz w:val="32"/>
          <w:szCs w:val="32"/>
          <w:lang w:val="en-US" w:eastAsia="zh-CN" w:bidi="ar"/>
        </w:rPr>
        <w:t>二是统筹推进企业整改</w:t>
      </w:r>
      <w:r>
        <w:rPr>
          <w:rFonts w:hint="eastAsia" w:ascii="方正仿宋简体" w:hAnsi="方正仿宋简体" w:eastAsia="方正仿宋简体" w:cs="方正仿宋简体"/>
          <w:color w:val="000000"/>
          <w:kern w:val="0"/>
          <w:sz w:val="32"/>
          <w:szCs w:val="32"/>
          <w:lang w:val="en-US" w:eastAsia="zh-CN" w:bidi="ar"/>
        </w:rPr>
        <w:t>，联合行业部门开展联合督导，全程跟踪企业整改落实，确保整改工作不走过场、落地见效。</w:t>
      </w:r>
      <w:r>
        <w:rPr>
          <w:rFonts w:hint="eastAsia" w:ascii="方正仿宋简体" w:hAnsi="方正仿宋简体" w:eastAsia="方正仿宋简体" w:cs="方正仿宋简体"/>
          <w:b/>
          <w:bCs/>
          <w:color w:val="000000"/>
          <w:kern w:val="0"/>
          <w:sz w:val="32"/>
          <w:szCs w:val="32"/>
          <w:lang w:val="en-US" w:eastAsia="zh-CN" w:bidi="ar"/>
        </w:rPr>
        <w:t>三是强化现场作业管控，</w:t>
      </w:r>
      <w:r>
        <w:rPr>
          <w:rFonts w:hint="eastAsia" w:ascii="方正仿宋简体" w:hAnsi="方正仿宋简体" w:eastAsia="方正仿宋简体" w:cs="方正仿宋简体"/>
          <w:color w:val="000000"/>
          <w:kern w:val="0"/>
          <w:sz w:val="32"/>
          <w:szCs w:val="32"/>
          <w:lang w:val="en-US" w:eastAsia="zh-CN" w:bidi="ar"/>
        </w:rPr>
        <w:t>加大辖区企业高风险作业巡查力度，及时叫停、纠正各类违规作业行为，严防同类事故复发。</w:t>
      </w:r>
      <w:r>
        <w:rPr>
          <w:rFonts w:hint="eastAsia" w:ascii="方正仿宋简体" w:hAnsi="方正仿宋简体" w:eastAsia="方正仿宋简体" w:cs="方正仿宋简体"/>
          <w:b/>
          <w:bCs/>
          <w:color w:val="000000"/>
          <w:kern w:val="0"/>
          <w:sz w:val="32"/>
          <w:szCs w:val="32"/>
          <w:lang w:val="en-US" w:eastAsia="zh-CN" w:bidi="ar"/>
        </w:rPr>
        <w:t>四是开展拉网式隐患排查，</w:t>
      </w:r>
      <w:r>
        <w:rPr>
          <w:rFonts w:hint="eastAsia" w:ascii="方正仿宋简体" w:hAnsi="方正仿宋简体" w:eastAsia="方正仿宋简体" w:cs="方正仿宋简体"/>
          <w:color w:val="000000"/>
          <w:kern w:val="0"/>
          <w:sz w:val="32"/>
          <w:szCs w:val="32"/>
          <w:lang w:val="en-US" w:eastAsia="zh-CN" w:bidi="ar"/>
        </w:rPr>
        <w:t>覆盖辖区各类生产经营单位，全面整治各类安全隐患，实现隐患排查全覆盖、整改全闭环。</w:t>
      </w:r>
    </w:p>
    <w:p w14:paraId="13A769A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简体" w:hAnsi="方正黑体简体" w:eastAsia="方正黑体简体" w:cs="方正黑体简体"/>
          <w:b w:val="0"/>
          <w:bCs w:val="0"/>
          <w:color w:val="000000"/>
          <w:kern w:val="0"/>
          <w:sz w:val="32"/>
          <w:szCs w:val="32"/>
          <w:lang w:val="en-US" w:eastAsia="zh-CN" w:bidi="ar"/>
        </w:rPr>
      </w:pPr>
      <w:r>
        <w:rPr>
          <w:rFonts w:hint="eastAsia" w:ascii="方正黑体简体" w:hAnsi="方正黑体简体" w:eastAsia="方正黑体简体" w:cs="方正黑体简体"/>
          <w:b w:val="0"/>
          <w:bCs w:val="0"/>
          <w:color w:val="000000"/>
          <w:kern w:val="0"/>
          <w:sz w:val="32"/>
          <w:szCs w:val="32"/>
          <w:lang w:val="en-US" w:eastAsia="zh-CN" w:bidi="ar"/>
        </w:rPr>
        <w:t>四、评估组意见</w:t>
      </w:r>
    </w:p>
    <w:p w14:paraId="48D0950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b w:val="0"/>
          <w:bCs w:val="0"/>
          <w:color w:val="000000"/>
          <w:kern w:val="0"/>
          <w:sz w:val="32"/>
          <w:szCs w:val="32"/>
          <w:lang w:val="en-US" w:eastAsia="zh-CN" w:bidi="ar"/>
        </w:rPr>
      </w:pPr>
      <w:r>
        <w:rPr>
          <w:rFonts w:hint="default" w:ascii="Times New Roman" w:hAnsi="Times New Roman" w:eastAsia="方正仿宋简体" w:cs="Times New Roman"/>
          <w:b w:val="0"/>
          <w:bCs w:val="0"/>
          <w:color w:val="000000"/>
          <w:kern w:val="0"/>
          <w:sz w:val="32"/>
          <w:szCs w:val="32"/>
          <w:lang w:val="en-US" w:eastAsia="zh-CN" w:bidi="ar"/>
        </w:rPr>
        <w:t>评估组认真核查了霍城县新疆秦皇新型建材有限公司“6.30”一般机械伤害事故责任追究和整改措施落实情况，责任单位和责任人员的行政处罚已执行；事故调查报告提出的整改措施基本落实。县应急管理局汲取“6.30”事故教训，举一反三，全面开展安全生产隐患大排查，进一步推动了地方</w:t>
      </w:r>
      <w:r>
        <w:rPr>
          <w:rFonts w:hint="eastAsia" w:ascii="Times New Roman" w:hAnsi="Times New Roman" w:eastAsia="方正仿宋简体" w:cs="Times New Roman"/>
          <w:b w:val="0"/>
          <w:bCs w:val="0"/>
          <w:color w:val="000000"/>
          <w:kern w:val="0"/>
          <w:sz w:val="32"/>
          <w:szCs w:val="32"/>
          <w:lang w:val="en-US" w:eastAsia="zh-CN" w:bidi="ar"/>
        </w:rPr>
        <w:t>党委、政府</w:t>
      </w:r>
      <w:r>
        <w:rPr>
          <w:rFonts w:hint="default" w:ascii="Times New Roman" w:hAnsi="Times New Roman" w:eastAsia="方正仿宋简体" w:cs="Times New Roman"/>
          <w:b w:val="0"/>
          <w:bCs w:val="0"/>
          <w:color w:val="000000"/>
          <w:kern w:val="0"/>
          <w:sz w:val="32"/>
          <w:szCs w:val="32"/>
          <w:lang w:val="en-US" w:eastAsia="zh-CN" w:bidi="ar"/>
        </w:rPr>
        <w:t>安全生产属地责任和部门安全生产监管责任、企业安全生产主体责任落实，辖区安全生产工作水平得到持续提升。</w:t>
      </w:r>
    </w:p>
    <w:p w14:paraId="2216D63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color w:val="000000"/>
          <w:kern w:val="0"/>
          <w:sz w:val="32"/>
          <w:szCs w:val="32"/>
          <w:lang w:val="en-US" w:eastAsia="zh-CN" w:bidi="ar"/>
        </w:rPr>
        <w:t>五、工作建议</w:t>
      </w:r>
      <w:r>
        <w:rPr>
          <w:rFonts w:hint="eastAsia" w:ascii="方正仿宋简体" w:hAnsi="方正仿宋简体" w:eastAsia="方正仿宋简体" w:cs="方正仿宋简体"/>
          <w:b/>
          <w:bCs/>
          <w:color w:val="000000"/>
          <w:kern w:val="0"/>
          <w:sz w:val="32"/>
          <w:szCs w:val="32"/>
          <w:lang w:val="en-US" w:eastAsia="zh-CN" w:bidi="ar"/>
        </w:rPr>
        <w:t xml:space="preserve"> </w:t>
      </w:r>
    </w:p>
    <w:p w14:paraId="7A36957B">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一）对新疆秦皇新型建材有限公司工作建议</w:t>
      </w:r>
    </w:p>
    <w:p w14:paraId="2578B16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聚焦本质安全提升，推动安全管理常态化、精细化。企业摒弃“重生产、轻安全”的思想，将安全生产管控贯穿生产运营全过程。</w:t>
      </w:r>
      <w:r>
        <w:rPr>
          <w:rFonts w:hint="eastAsia" w:ascii="方正仿宋简体" w:hAnsi="方正仿宋简体" w:eastAsia="方正仿宋简体" w:cs="方正仿宋简体"/>
          <w:b/>
          <w:bCs/>
          <w:sz w:val="32"/>
          <w:szCs w:val="32"/>
        </w:rPr>
        <w:t>一是健全常态化安全教育培训机制，</w:t>
      </w:r>
      <w:r>
        <w:rPr>
          <w:rFonts w:hint="eastAsia" w:ascii="方正仿宋简体" w:hAnsi="方正仿宋简体" w:eastAsia="方正仿宋简体" w:cs="方正仿宋简体"/>
          <w:sz w:val="32"/>
          <w:szCs w:val="32"/>
        </w:rPr>
        <w:t>定期开展岗位操作规程、高风险作业管控、应急处置技能专项培训，结合典型事故案例开展警示教育，重点提升一线作业人员风险预判、隐患处置和自我防护能力，杜绝习惯性违章行为。</w:t>
      </w:r>
      <w:r>
        <w:rPr>
          <w:rFonts w:hint="eastAsia" w:ascii="方正仿宋简体" w:hAnsi="方正仿宋简体" w:eastAsia="方正仿宋简体" w:cs="方正仿宋简体"/>
          <w:b/>
          <w:bCs/>
          <w:sz w:val="32"/>
          <w:szCs w:val="32"/>
        </w:rPr>
        <w:t>二是细化设备检维修、临时用电、有限空间等高危作业全流程管控，</w:t>
      </w:r>
      <w:r>
        <w:rPr>
          <w:rFonts w:hint="eastAsia" w:ascii="方正仿宋简体" w:hAnsi="方正仿宋简体" w:eastAsia="方正仿宋简体" w:cs="方正仿宋简体"/>
          <w:sz w:val="32"/>
          <w:szCs w:val="32"/>
        </w:rPr>
        <w:t>严格执行作业审批、风险辨识、专人监护、全程巡查制度，固化标准化作业流程，实现高危作业闭环管控。</w:t>
      </w:r>
      <w:r>
        <w:rPr>
          <w:rFonts w:hint="eastAsia" w:ascii="方正仿宋简体" w:hAnsi="方正仿宋简体" w:eastAsia="方正仿宋简体" w:cs="方正仿宋简体"/>
          <w:b/>
          <w:bCs/>
          <w:sz w:val="32"/>
          <w:szCs w:val="32"/>
        </w:rPr>
        <w:t>三是</w:t>
      </w:r>
      <w:r>
        <w:rPr>
          <w:rFonts w:hint="eastAsia" w:ascii="方正仿宋简体" w:hAnsi="方正仿宋简体" w:eastAsia="方正仿宋简体" w:cs="方正仿宋简体"/>
          <w:b/>
          <w:bCs/>
          <w:sz w:val="32"/>
          <w:szCs w:val="32"/>
          <w:lang w:val="en-US" w:eastAsia="zh-CN"/>
        </w:rPr>
        <w:t>扎实做好</w:t>
      </w:r>
      <w:r>
        <w:rPr>
          <w:rFonts w:hint="eastAsia" w:ascii="方正仿宋简体" w:hAnsi="方正仿宋简体" w:eastAsia="方正仿宋简体" w:cs="方正仿宋简体"/>
          <w:b/>
          <w:bCs/>
          <w:sz w:val="32"/>
          <w:szCs w:val="32"/>
        </w:rPr>
        <w:t>隐患自查自纠，</w:t>
      </w:r>
      <w:r>
        <w:rPr>
          <w:rFonts w:hint="eastAsia" w:ascii="方正仿宋简体" w:hAnsi="方正仿宋简体" w:eastAsia="方正仿宋简体" w:cs="方正仿宋简体"/>
          <w:sz w:val="32"/>
          <w:szCs w:val="32"/>
          <w:lang w:val="en-US" w:eastAsia="zh-CN"/>
        </w:rPr>
        <w:t>按照霍城县制定的《工贸行业风险隐患排查表》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开展隐患排查整治工作</w:t>
      </w:r>
      <w:r>
        <w:rPr>
          <w:rFonts w:hint="eastAsia" w:ascii="方正仿宋简体" w:hAnsi="方正仿宋简体" w:eastAsia="方正仿宋简体" w:cs="方正仿宋简体"/>
          <w:sz w:val="32"/>
          <w:szCs w:val="32"/>
        </w:rPr>
        <w:t>，对排查</w:t>
      </w:r>
      <w:r>
        <w:rPr>
          <w:rFonts w:hint="eastAsia" w:ascii="方正仿宋简体" w:hAnsi="方正仿宋简体" w:eastAsia="方正仿宋简体" w:cs="方正仿宋简体"/>
          <w:sz w:val="32"/>
          <w:szCs w:val="32"/>
          <w:lang w:val="en-US" w:eastAsia="zh-CN"/>
        </w:rPr>
        <w:t>出的</w:t>
      </w:r>
      <w:r>
        <w:rPr>
          <w:rFonts w:hint="eastAsia" w:ascii="方正仿宋简体" w:hAnsi="方正仿宋简体" w:eastAsia="方正仿宋简体" w:cs="方正仿宋简体"/>
          <w:sz w:val="32"/>
          <w:szCs w:val="32"/>
        </w:rPr>
        <w:t>隐患</w:t>
      </w:r>
      <w:r>
        <w:rPr>
          <w:rFonts w:hint="eastAsia" w:ascii="方正仿宋简体" w:hAnsi="方正仿宋简体" w:eastAsia="方正仿宋简体" w:cs="方正仿宋简体"/>
          <w:sz w:val="32"/>
          <w:szCs w:val="32"/>
          <w:lang w:val="en-US" w:eastAsia="zh-CN"/>
        </w:rPr>
        <w:t>建立台账</w:t>
      </w:r>
      <w:r>
        <w:rPr>
          <w:rFonts w:hint="eastAsia" w:ascii="方正仿宋简体" w:hAnsi="方正仿宋简体" w:eastAsia="方正仿宋简体" w:cs="方正仿宋简体"/>
          <w:sz w:val="32"/>
          <w:szCs w:val="32"/>
        </w:rPr>
        <w:t>、限期整改、复核销号，从源头化解安全风险。</w:t>
      </w:r>
      <w:r>
        <w:rPr>
          <w:rFonts w:hint="eastAsia" w:ascii="方正仿宋简体" w:hAnsi="方正仿宋简体" w:eastAsia="方正仿宋简体" w:cs="方正仿宋简体"/>
          <w:b/>
          <w:bCs/>
          <w:sz w:val="32"/>
          <w:szCs w:val="32"/>
        </w:rPr>
        <w:t>四是完善内部安全考核问责机制，</w:t>
      </w:r>
      <w:r>
        <w:rPr>
          <w:rFonts w:hint="eastAsia" w:ascii="方正仿宋简体" w:hAnsi="方正仿宋简体" w:eastAsia="方正仿宋简体" w:cs="方正仿宋简体"/>
          <w:sz w:val="32"/>
          <w:szCs w:val="32"/>
        </w:rPr>
        <w:t>将安全履职、规范作业、隐患整改情况与绩效考评直接挂钩，严肃追责各类失职失责、违规作业行为，压实全员安全履职责任。</w:t>
      </w:r>
    </w:p>
    <w:p w14:paraId="2FA39FBA">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二）对霍城县应急管理局工作建议</w:t>
      </w:r>
    </w:p>
    <w:p w14:paraId="4C0847D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聚焦精准监管赋能，筑牢行业安全监管防线。</w:t>
      </w:r>
      <w:r>
        <w:rPr>
          <w:rFonts w:hint="default" w:ascii="方正仿宋简体" w:hAnsi="方正仿宋简体" w:eastAsia="方正仿宋简体" w:cs="方正仿宋简体"/>
          <w:b/>
          <w:bCs/>
          <w:sz w:val="32"/>
          <w:szCs w:val="32"/>
          <w:lang w:val="en-US" w:eastAsia="zh-CN"/>
        </w:rPr>
        <w:t>一是深化专项整治行动，</w:t>
      </w:r>
      <w:r>
        <w:rPr>
          <w:rFonts w:hint="default" w:ascii="方正仿宋简体" w:hAnsi="方正仿宋简体" w:eastAsia="方正仿宋简体" w:cs="方正仿宋简体"/>
          <w:sz w:val="32"/>
          <w:szCs w:val="32"/>
          <w:lang w:val="en-US" w:eastAsia="zh-CN"/>
        </w:rPr>
        <w:t>持续聚焦设备检维修、有限空间、临时用电等高频风险领域，常态化开展专项执法检查，严厉打击无方案作业、无监护作业、违规冒险作业等违法行为，以执法倒逼企业落实主体责任。</w:t>
      </w:r>
      <w:r>
        <w:rPr>
          <w:rFonts w:hint="eastAsia" w:ascii="方正仿宋简体" w:hAnsi="方正仿宋简体" w:eastAsia="方正仿宋简体" w:cs="方正仿宋简体"/>
          <w:b/>
          <w:bCs/>
          <w:sz w:val="32"/>
          <w:szCs w:val="32"/>
          <w:lang w:val="en-US" w:eastAsia="zh-CN"/>
        </w:rPr>
        <w:t>二</w:t>
      </w:r>
      <w:r>
        <w:rPr>
          <w:rFonts w:hint="default" w:ascii="方正仿宋简体" w:hAnsi="方正仿宋简体" w:eastAsia="方正仿宋简体" w:cs="方正仿宋简体"/>
          <w:b/>
          <w:bCs/>
          <w:sz w:val="32"/>
          <w:szCs w:val="32"/>
          <w:lang w:val="en-US" w:eastAsia="zh-CN"/>
        </w:rPr>
        <w:t>是强化</w:t>
      </w:r>
      <w:r>
        <w:rPr>
          <w:rFonts w:hint="eastAsia" w:ascii="方正仿宋简体" w:hAnsi="方正仿宋简体" w:eastAsia="方正仿宋简体" w:cs="方正仿宋简体"/>
          <w:b/>
          <w:bCs/>
          <w:sz w:val="32"/>
          <w:szCs w:val="32"/>
          <w:lang w:val="en-US" w:eastAsia="zh-CN"/>
        </w:rPr>
        <w:t>帮扶指导</w:t>
      </w:r>
      <w:r>
        <w:rPr>
          <w:rFonts w:hint="default" w:ascii="方正仿宋简体" w:hAnsi="方正仿宋简体" w:eastAsia="方正仿宋简体" w:cs="方正仿宋简体"/>
          <w:b/>
          <w:bCs/>
          <w:sz w:val="32"/>
          <w:szCs w:val="32"/>
          <w:lang w:val="en-US" w:eastAsia="zh-CN"/>
        </w:rPr>
        <w:t>，</w:t>
      </w:r>
      <w:r>
        <w:rPr>
          <w:rFonts w:hint="default" w:ascii="方正仿宋简体" w:hAnsi="方正仿宋简体" w:eastAsia="方正仿宋简体" w:cs="方正仿宋简体"/>
          <w:sz w:val="32"/>
          <w:szCs w:val="32"/>
          <w:lang w:val="en-US" w:eastAsia="zh-CN"/>
        </w:rPr>
        <w:t>定期组织安全专家下沉企业，开展安全指导、隐患排查、制度规范、人员培训等帮扶服务，精准指导企业补齐安全管理短板，提升企业自主管控能力。</w:t>
      </w:r>
    </w:p>
    <w:p w14:paraId="4574671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（三）对三道河乡人民政府工作建议</w:t>
      </w:r>
    </w:p>
    <w:p w14:paraId="49DE9FE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聚焦基层治理夯实，织密属地安全防控网络。</w:t>
      </w:r>
      <w:r>
        <w:rPr>
          <w:rFonts w:hint="default" w:ascii="方正仿宋简体" w:hAnsi="方正仿宋简体" w:eastAsia="方正仿宋简体" w:cs="方正仿宋简体"/>
          <w:b/>
          <w:bCs/>
          <w:sz w:val="32"/>
          <w:szCs w:val="32"/>
          <w:lang w:val="en-US" w:eastAsia="zh-CN"/>
        </w:rPr>
        <w:t>一是健全常态化巡查机制，</w:t>
      </w:r>
      <w:r>
        <w:rPr>
          <w:rFonts w:hint="default" w:ascii="方正仿宋简体" w:hAnsi="方正仿宋简体" w:eastAsia="方正仿宋简体" w:cs="方正仿宋简体"/>
          <w:sz w:val="32"/>
          <w:szCs w:val="32"/>
          <w:lang w:val="en-US" w:eastAsia="zh-CN"/>
        </w:rPr>
        <w:t>细化企业、沿街商户等排查范围，实行日常巡查、重点抽查、节前排查相结合的模式，对发现的</w:t>
      </w:r>
      <w:r>
        <w:rPr>
          <w:rFonts w:hint="eastAsia" w:ascii="方正仿宋简体" w:hAnsi="方正仿宋简体" w:eastAsia="方正仿宋简体" w:cs="方正仿宋简体"/>
          <w:sz w:val="32"/>
          <w:szCs w:val="32"/>
          <w:lang w:val="en-US" w:eastAsia="zh-CN"/>
        </w:rPr>
        <w:t>一般</w:t>
      </w:r>
      <w:r>
        <w:rPr>
          <w:rFonts w:hint="default" w:ascii="方正仿宋简体" w:hAnsi="方正仿宋简体" w:eastAsia="方正仿宋简体" w:cs="方正仿宋简体"/>
          <w:sz w:val="32"/>
          <w:szCs w:val="32"/>
          <w:lang w:val="en-US" w:eastAsia="zh-CN"/>
        </w:rPr>
        <w:t>隐患当场整改、重大隐患及时上报、跟踪闭环。</w:t>
      </w:r>
      <w:r>
        <w:rPr>
          <w:rFonts w:hint="eastAsia" w:ascii="方正仿宋简体" w:hAnsi="方正仿宋简体" w:eastAsia="方正仿宋简体" w:cs="方正仿宋简体"/>
          <w:b/>
          <w:bCs/>
          <w:sz w:val="32"/>
          <w:szCs w:val="32"/>
          <w:lang w:val="en-US" w:eastAsia="zh-CN"/>
        </w:rPr>
        <w:t>二</w:t>
      </w:r>
      <w:r>
        <w:rPr>
          <w:rFonts w:hint="default" w:ascii="方正仿宋简体" w:hAnsi="方正仿宋简体" w:eastAsia="方正仿宋简体" w:cs="方正仿宋简体"/>
          <w:b/>
          <w:bCs/>
          <w:sz w:val="32"/>
          <w:szCs w:val="32"/>
          <w:lang w:val="en-US" w:eastAsia="zh-CN"/>
        </w:rPr>
        <w:t>是深化安全宣传教育下沉，</w:t>
      </w:r>
      <w:r>
        <w:rPr>
          <w:rFonts w:hint="default" w:ascii="方正仿宋简体" w:hAnsi="方正仿宋简体" w:eastAsia="方正仿宋简体" w:cs="方正仿宋简体"/>
          <w:sz w:val="32"/>
          <w:szCs w:val="32"/>
          <w:lang w:val="en-US" w:eastAsia="zh-CN"/>
        </w:rPr>
        <w:t>通过入户宣讲、微信群推送、现场科普等多种形式，常态化开展安全生产知识、事故案例警示宣传，提升辖区生产经营单位及群众安全防范意识。</w:t>
      </w:r>
      <w:r>
        <w:rPr>
          <w:rFonts w:hint="eastAsia" w:ascii="方正仿宋简体" w:hAnsi="方正仿宋简体" w:eastAsia="方正仿宋简体" w:cs="方正仿宋简体"/>
          <w:b/>
          <w:bCs/>
          <w:sz w:val="32"/>
          <w:szCs w:val="32"/>
          <w:lang w:val="en-US" w:eastAsia="zh-CN"/>
        </w:rPr>
        <w:t>三</w:t>
      </w:r>
      <w:r>
        <w:rPr>
          <w:rFonts w:hint="default" w:ascii="方正仿宋简体" w:hAnsi="方正仿宋简体" w:eastAsia="方正仿宋简体" w:cs="方正仿宋简体"/>
          <w:b/>
          <w:bCs/>
          <w:sz w:val="32"/>
          <w:szCs w:val="32"/>
          <w:lang w:val="en-US" w:eastAsia="zh-CN"/>
        </w:rPr>
        <w:t>是健全属地台账管理制度，</w:t>
      </w:r>
      <w:r>
        <w:rPr>
          <w:rFonts w:hint="default" w:ascii="方正仿宋简体" w:hAnsi="方正仿宋简体" w:eastAsia="方正仿宋简体" w:cs="方正仿宋简体"/>
          <w:sz w:val="32"/>
          <w:szCs w:val="32"/>
          <w:lang w:val="en-US" w:eastAsia="zh-CN"/>
        </w:rPr>
        <w:t>对辖区企业基本信息、隐患排查、整改落实、教育培训等情况建立动态台账，实现底数清、情况明、管控实，持续夯实属地安全生产治理根基。</w:t>
      </w:r>
    </w:p>
    <w:p w14:paraId="17B1D23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p>
    <w:p w14:paraId="08C8DD6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p>
    <w:p w14:paraId="136FA76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 xml:space="preserve">    霍城县</w:t>
      </w:r>
      <w:r>
        <w:rPr>
          <w:rFonts w:hint="default" w:ascii="Times New Roman" w:hAnsi="Times New Roman" w:eastAsia="方正仿宋简体" w:cs="Times New Roman"/>
          <w:sz w:val="32"/>
          <w:szCs w:val="32"/>
          <w:lang w:val="en-US" w:eastAsia="zh-CN"/>
        </w:rPr>
        <w:t>新疆秦皇新型建材有限公司</w:t>
      </w:r>
      <w:r>
        <w:rPr>
          <w:rFonts w:hint="eastAsia" w:ascii="Times New Roman" w:hAnsi="Times New Roman" w:eastAsia="方正仿宋简体" w:cs="Times New Roman"/>
          <w:sz w:val="32"/>
          <w:szCs w:val="32"/>
          <w:lang w:val="en-US" w:eastAsia="zh-CN"/>
        </w:rPr>
        <w:t>“6·30”</w:t>
      </w:r>
    </w:p>
    <w:p w14:paraId="2D10FBE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 xml:space="preserve">   一般机械伤害事故评估组</w:t>
      </w:r>
    </w:p>
    <w:p w14:paraId="2D0347F5">
      <w:pPr>
        <w:keepNext w:val="0"/>
        <w:keepLines w:val="0"/>
        <w:pageBreakBefore w:val="0"/>
        <w:kinsoku/>
        <w:wordWrap/>
        <w:overflowPunct/>
        <w:topLinePunct w:val="0"/>
        <w:autoSpaceDE/>
        <w:autoSpaceDN/>
        <w:bidi w:val="0"/>
        <w:adjustRightInd/>
        <w:snapToGrid/>
        <w:spacing w:line="560" w:lineRule="exact"/>
        <w:ind w:firstLine="3520" w:firstLineChars="11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2026年8月</w:t>
      </w:r>
      <w:r>
        <w:rPr>
          <w:rFonts w:hint="eastAsia" w:ascii="Times New Roman" w:hAnsi="Times New Roman" w:eastAsia="方正仿宋简体" w:cs="Times New Roman"/>
          <w:sz w:val="32"/>
          <w:szCs w:val="32"/>
          <w:lang w:val="en-US" w:eastAsia="zh-CN"/>
        </w:rPr>
        <w:t>13</w:t>
      </w:r>
      <w:bookmarkStart w:id="0" w:name="_GoBack"/>
      <w:bookmarkEnd w:id="0"/>
      <w:r>
        <w:rPr>
          <w:rFonts w:hint="default" w:ascii="Times New Roman" w:hAnsi="Times New Roman" w:eastAsia="方正仿宋简体" w:cs="Times New Roman"/>
          <w:sz w:val="32"/>
          <w:szCs w:val="32"/>
          <w:lang w:val="en-US" w:eastAsia="zh-CN"/>
        </w:rPr>
        <w:t>日</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F032D2"/>
    <w:rsid w:val="465B70D3"/>
    <w:rsid w:val="47BA6BAE"/>
    <w:rsid w:val="4B045373"/>
    <w:rsid w:val="4C88032C"/>
    <w:rsid w:val="5244328C"/>
    <w:rsid w:val="6DE05374"/>
    <w:rsid w:val="7EE86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d0196d4f-67b8-48ad-b9e8-8f5bdb53a13b</errorID>
      <errorWord>〔2026〕01号</errorWord>
      <group>L1_Knowledge</group>
      <groupName>知识性问题</groupName>
      <ability>L2_Knowledge</ability>
      <abilityName>其他知识</abilityName>
      <candidateList>
        <item>〔2026〕1号</item>
      </candidateList>
      <explain>发文字号格式错误。</explain>
      <paraID>26AF73AA</paraID>
      <start>150</start>
      <end>159</end>
      <status>ignored</status>
      <modifiedWord/>
      <trackRevisions>false</trackRevisions>
    </reviewItem>
    <reviewItem>
      <errorID>f5ab62e3-9691-4679-a475-9a04bf4c47f6</errorID>
      <errorWord>（</errorWord>
      <group>L1_Punc</group>
      <groupName>标点问题</groupName>
      <ability>L2_Punc_CN</ability>
      <abilityName>标点符号检查</abilityName>
      <candidateList/>
      <explain>同一形式括号套用。</explain>
      <paraID>26AF73AA</paraID>
      <start>201</start>
      <end>202</end>
      <status>ignored</status>
      <modifiedWord/>
      <trackRevisions>false</trackRevisions>
    </reviewItem>
    <reviewItem>
      <errorID>270344fb-d1cf-4d18-8057-3d7feb9aa5d3</errorID>
      <errorWord>）</errorWord>
      <group>L1_Punc</group>
      <groupName>标点问题</groupName>
      <ability>L2_Punc_CN</ability>
      <abilityName>标点符号检查</abilityName>
      <candidateList/>
      <explain>同一形式括号套用。</explain>
      <paraID>26AF73AA</paraID>
      <start>203</start>
      <end>204</end>
      <status>ignored</status>
      <modifiedWord/>
      <trackRevisions>false</trackRevisions>
    </reviewItem>
  </reviewItems>
  <config/>
</contractReview>
</file>

<file path=customXml/itemProps1.xml><?xml version="1.0" encoding="utf-8"?>
<ds:datastoreItem xmlns:ds="http://schemas.openxmlformats.org/officeDocument/2006/customXml" ds:itemID="{99bf3cf7-2312-41a5-87e1-570b1c24d227}">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5088</Words>
  <Characters>5264</Characters>
  <Lines>0</Lines>
  <Paragraphs>0</Paragraphs>
  <TotalTime>91</TotalTime>
  <ScaleCrop>false</ScaleCrop>
  <LinksUpToDate>false</LinksUpToDate>
  <CharactersWithSpaces>5278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2026-08-05T04:31:00Z</dcterms:created>
  <dc:creator>HUAWEI</dc:creator>
  <cp:lastModifiedBy>HUAWEI</cp:lastModifiedBy>
  <cp:lastPrinted>2026-08-05T11:48:00Z</cp:lastPrinted>
  <dcterms:modified xsi:type="dcterms:W3CDTF">2026-08-10T09:38:46Z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eyJoZGlkIjoiODc2NWY4NGJjNzk3ZjJjY2I2MGE5YjJlMTFmNWE5ZGYiLCJ1c2VySWQiOiIzMTQ0MzQ3NjgifQ==</vt:lpwstr>
  </property>
  <property fmtid="{D5CDD505-2E9C-101B-9397-08002B2CF9AE}" pid="4" name="ICV">
    <vt:lpwstr>EAB913AEAECE45D58CB26C7131562D96_12</vt:lpwstr>
  </property>
</Properties>
</file>