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lang w:val="en-US" w:eastAsia="zh-CN"/>
        </w:rPr>
      </w:pPr>
      <w:r>
        <w:rPr>
          <w:rFonts w:hint="eastAsia" w:ascii="方正小标宋简体" w:hAnsi="方正小标宋简体" w:eastAsia="方正小标宋简体" w:cs="方正小标宋简体"/>
          <w:sz w:val="44"/>
          <w:szCs w:val="44"/>
          <w:lang w:val="en-US" w:eastAsia="zh-CN"/>
        </w:rPr>
        <w:t>霍城县公安局行政执法公示（检查事项）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i w:val="0"/>
          <w:iCs w:val="0"/>
          <w:caps w:val="0"/>
          <w:color w:val="000000"/>
          <w:spacing w:val="0"/>
          <w:kern w:val="0"/>
          <w:sz w:val="32"/>
          <w:szCs w:val="32"/>
          <w:lang w:val="en-US" w:eastAsia="zh-CN" w:bidi="ar"/>
        </w:rPr>
        <w:t>一、治安部门检查事项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（一）治安部门公章业行政检查</w:t>
      </w:r>
      <w:bookmarkStart w:id="0" w:name="_GoBack"/>
      <w:bookmarkEnd w:id="0"/>
      <w:r>
        <w:rPr>
          <w:rFonts w:hint="eastAsia" w:ascii="楷体_GB2312" w:hAnsi="楷体_GB2312" w:eastAsia="楷体_GB2312" w:cs="楷体_GB2312"/>
          <w:b/>
          <w:bCs/>
          <w:i w:val="0"/>
          <w:iCs w:val="0"/>
          <w:caps w:val="0"/>
          <w:color w:val="000000"/>
          <w:spacing w:val="0"/>
          <w:kern w:val="0"/>
          <w:sz w:val="32"/>
          <w:szCs w:val="32"/>
          <w:lang w:val="en-US" w:eastAsia="zh-CN" w:bidi="ar"/>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w:t>
      </w:r>
      <w:r>
        <w:rPr>
          <w:rFonts w:hint="eastAsia" w:ascii="仿宋_GB2312" w:hAnsi="仿宋_GB2312" w:eastAsia="仿宋_GB2312" w:cs="仿宋_GB2312"/>
          <w:b w:val="0"/>
          <w:bCs w:val="0"/>
          <w:sz w:val="32"/>
          <w:szCs w:val="32"/>
          <w:highlight w:val="none"/>
          <w:lang w:val="en-US" w:eastAsia="zh-CN"/>
        </w:rPr>
        <w:t>查看提供公章企业是否办理特种行业许可证，查看公章企业是否有更换字号、经理、股东、或迁移、扩充、转业、歇业等情况，是否先经公安机关许可后办理其他手续</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2.</w:t>
      </w:r>
      <w:r>
        <w:rPr>
          <w:rFonts w:hint="eastAsia" w:ascii="仿宋_GB2312" w:hAnsi="仿宋_GB2312" w:eastAsia="仿宋_GB2312" w:cs="仿宋_GB2312"/>
          <w:b w:val="0"/>
          <w:bCs w:val="0"/>
          <w:sz w:val="32"/>
          <w:szCs w:val="32"/>
          <w:highlight w:val="none"/>
          <w:lang w:val="en-US" w:eastAsia="zh-CN"/>
        </w:rPr>
        <w:t>查看公章企业经营场所是否视安装频监控，是否在重点部位达到全覆盖。视频监控系统清晰度是否不低于1080P、视频监控存储时间不少于90天的要求</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3.</w:t>
      </w:r>
      <w:r>
        <w:rPr>
          <w:rFonts w:hint="eastAsia" w:ascii="仿宋_GB2312" w:hAnsi="仿宋_GB2312" w:eastAsia="仿宋_GB2312" w:cs="仿宋_GB2312"/>
          <w:b w:val="0"/>
          <w:bCs w:val="0"/>
          <w:color w:val="auto"/>
          <w:sz w:val="32"/>
          <w:szCs w:val="32"/>
          <w:highlight w:val="none"/>
          <w:lang w:val="en-US" w:eastAsia="zh-CN"/>
        </w:rPr>
        <w:t>查看公章企业是否设有单独的公章刻制间及存放成品公章的保管库房或者保险柜。是否随意摆放在非公章刻制间及存放成品公章的保管库房或者保险柜，查看保管库房或者保险柜是否无专人保管，是否存在长期未上锁情况</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公章企业需备制营业登记薄，以备查验。刻制机关、团体、学校、公营企业之关防、钤记、官印、公章、胶皮印、负责首长之官印、名章，印制布告、护照、委任状、袖章、符号、胸章、证券及文书信件，铸造机关、团体、学校、公营企业使用之各种钢印、火印、号牌、徽章等或仿制该项式样，承制者一律不准留样，不准仿制，或私自翻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b w:val="0"/>
          <w:bCs w:val="0"/>
          <w:sz w:val="32"/>
          <w:szCs w:val="32"/>
          <w:highlight w:val="none"/>
          <w:lang w:val="en-US" w:eastAsia="zh-CN"/>
        </w:rPr>
        <w:t>印章刻制单位在完成印章制作后，将印模信息、用章单位信息等通过印章备案管理信息系统报送公安机关备案</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6.</w:t>
      </w:r>
      <w:r>
        <w:rPr>
          <w:rFonts w:hint="eastAsia" w:ascii="仿宋_GB2312" w:hAnsi="仿宋_GB2312" w:eastAsia="仿宋_GB2312" w:cs="仿宋_GB2312"/>
          <w:b w:val="0"/>
          <w:bCs w:val="0"/>
          <w:sz w:val="32"/>
          <w:szCs w:val="32"/>
          <w:highlight w:val="none"/>
          <w:lang w:val="en-US" w:eastAsia="zh-CN"/>
        </w:rPr>
        <w:t>公章刻制企业营业者严禁伪造、变造或者买卖国家机关、人民团体、企业、事业单位或者其他组织的印章。</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（二）治安部门寄递物流业行政检查事项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w:t>
      </w:r>
      <w:r>
        <w:rPr>
          <w:rFonts w:hint="eastAsia" w:ascii="仿宋_GB2312" w:hAnsi="仿宋_GB2312" w:eastAsia="仿宋_GB2312" w:cs="仿宋_GB2312"/>
          <w:sz w:val="32"/>
          <w:szCs w:val="32"/>
          <w:lang w:val="en-US" w:eastAsia="zh-CN"/>
        </w:rPr>
        <w:t>是否实行安全查验制度，对客户身份进行查验，依照规定对寄递物品进行安全检查或开箱验视</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2.</w:t>
      </w:r>
      <w:r>
        <w:rPr>
          <w:rFonts w:hint="eastAsia" w:ascii="仿宋_GB2312" w:hAnsi="仿宋_GB2312" w:eastAsia="仿宋_GB2312" w:cs="仿宋_GB2312"/>
          <w:sz w:val="32"/>
          <w:szCs w:val="32"/>
          <w:lang w:val="en-US" w:eastAsia="zh-CN"/>
        </w:rPr>
        <w:t>是否存在对禁止运输、寄递，存在重大安全隐患，客户拒绝安全查验的物品予以运输、寄递的情形</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3.</w:t>
      </w:r>
      <w:r>
        <w:rPr>
          <w:rFonts w:hint="eastAsia" w:ascii="仿宋_GB2312" w:hAnsi="仿宋_GB2312" w:eastAsia="仿宋_GB2312" w:cs="仿宋_GB2312"/>
          <w:sz w:val="32"/>
          <w:szCs w:val="32"/>
          <w:lang w:val="en-US" w:eastAsia="zh-CN"/>
        </w:rPr>
        <w:t>是否严格落实寄递客户身份、物品信息登记制度</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4.物流寄递企业是否建立并执行治安保卫制度；是否设置治安保卫机构、配备专职治安保卫人员或者确定专人负责治安保卫工作；是否配备值守人员；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物流寄递企业是否制定治安突发事件处置预案并组织演练；从业人员是否具备辨识枪支弹药、管制刀具和毒品、爆炸物品、危险化学品、放射性物品、传染性病原体等禁寄物品的常识，是否熟悉可疑情况线索的报告、处置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6.</w:t>
      </w:r>
      <w:r>
        <w:rPr>
          <w:rFonts w:hint="eastAsia" w:ascii="仿宋_GB2312" w:hAnsi="仿宋_GB2312" w:eastAsia="仿宋_GB2312" w:cs="仿宋_GB2312"/>
          <w:sz w:val="32"/>
          <w:szCs w:val="32"/>
          <w:lang w:val="en-US" w:eastAsia="zh-CN"/>
        </w:rPr>
        <w:t>收寄验视手持设备、X光机、监控设置（邮件、快件收寄、分拣、运输、投递、处理场地全覆盖）及储存时间（不少于90天）、邮件、快件收寄、分拣、运输、投递环节是否专人负责，是否全程落实封闭上锁、跟踪定位、品牌标识等技术手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（三）治安部门旅馆业行政检查事项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1.旅馆取得市场监管部门核发的营业执照，取得公安机关核发特种行业许可证；</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2.房屋建筑牢固，综合性建筑的经营旅馆部分与其他部分应当分门进出，符合建筑安全要求；</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3.</w:t>
      </w:r>
      <w:r>
        <w:rPr>
          <w:rFonts w:hint="eastAsia" w:ascii="仿宋_GB2312" w:hAnsi="仿宋_GB2312" w:eastAsia="仿宋_GB2312" w:cs="仿宋_GB2312"/>
          <w:sz w:val="32"/>
          <w:szCs w:val="32"/>
          <w:highlight w:val="none"/>
          <w:lang w:val="en-US" w:eastAsia="zh-CN"/>
        </w:rPr>
        <w:t>旅店业严格按照“实名、实时、实情、实数”进行旅客、访客登记；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旅店业接待未成年人入住时，必须查验入住未成年人身份并如实登记报送相关信息；必须询问未成年人父母或者其他监护人的联系方式，并记录备查；必须询问同住人员身份关系等情况，并记录备查；必须加强安全巡查和访客管理，预防针对未成年人的不法侵害；必须立即向公安机关报告可疑情况，并及时联系未成年人的父母或者其他监护人，同时采取相应安全保护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5.旅馆应当设置治安保卫组织或者配备安全保卫人员，建立住宿登记、门卫、值班、财物保管、情况报告等治安管理制度，按照“谁经营，谁负责”的原则，落实各项治安保卫措施，维护旅馆的治安秩序；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6.严禁旅客将易燃、易爆、剧毒、腐蚀性和放射性等危险物品带入旅馆；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7.旅馆应当安装视频监控，且储存时间不得少于90天，</w:t>
      </w:r>
      <w:r>
        <w:rPr>
          <w:rFonts w:hint="eastAsia" w:ascii="仿宋_GB2312" w:hAnsi="仿宋_GB2312" w:eastAsia="仿宋_GB2312" w:cs="仿宋_GB2312"/>
          <w:sz w:val="32"/>
          <w:szCs w:val="32"/>
          <w:highlight w:val="none"/>
          <w:lang w:val="en-US" w:eastAsia="zh-CN"/>
        </w:rPr>
        <w:t>旅馆从业人员需能够熟练调取、使用视频监控设备。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（四）治安部门生产性废旧金属收购企业行政检查事项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w:t>
      </w:r>
      <w:r>
        <w:rPr>
          <w:rFonts w:hint="eastAsia" w:ascii="仿宋_GB2312" w:hAnsi="仿宋_GB2312" w:eastAsia="仿宋_GB2312" w:cs="仿宋_GB2312"/>
          <w:sz w:val="32"/>
          <w:szCs w:val="32"/>
        </w:rPr>
        <w:t>从事再生资源回收经营</w:t>
      </w:r>
      <w:r>
        <w:rPr>
          <w:rFonts w:hint="eastAsia" w:ascii="仿宋_GB2312" w:hAnsi="仿宋_GB2312" w:eastAsia="仿宋_GB2312" w:cs="仿宋_GB2312"/>
          <w:sz w:val="32"/>
          <w:szCs w:val="32"/>
          <w:lang w:eastAsia="zh-CN"/>
        </w:rPr>
        <w:t>企业是否</w:t>
      </w:r>
      <w:r>
        <w:rPr>
          <w:rFonts w:hint="eastAsia" w:ascii="仿宋_GB2312" w:hAnsi="仿宋_GB2312" w:eastAsia="仿宋_GB2312" w:cs="仿宋_GB2312"/>
          <w:sz w:val="32"/>
          <w:szCs w:val="32"/>
        </w:rPr>
        <w:t>符</w:t>
      </w:r>
      <w:r>
        <w:rPr>
          <w:rFonts w:hint="eastAsia" w:ascii="仿宋_GB2312" w:hAnsi="仿宋_GB2312" w:eastAsia="仿宋_GB2312" w:cs="仿宋_GB2312"/>
          <w:sz w:val="32"/>
          <w:szCs w:val="32"/>
          <w:highlight w:val="none"/>
        </w:rPr>
        <w:t>合</w:t>
      </w:r>
      <w:r>
        <w:rPr>
          <w:rFonts w:hint="eastAsia" w:ascii="仿宋_GB2312" w:hAnsi="仿宋_GB2312" w:eastAsia="仿宋_GB2312" w:cs="仿宋_GB2312"/>
          <w:sz w:val="32"/>
          <w:szCs w:val="32"/>
          <w:highlight w:val="none"/>
          <w:lang w:eastAsia="zh-CN"/>
        </w:rPr>
        <w:t>市场监督</w:t>
      </w:r>
      <w:r>
        <w:rPr>
          <w:rFonts w:hint="eastAsia" w:ascii="仿宋_GB2312" w:hAnsi="仿宋_GB2312" w:eastAsia="仿宋_GB2312" w:cs="仿宋_GB2312"/>
          <w:sz w:val="32"/>
          <w:szCs w:val="32"/>
          <w:highlight w:val="none"/>
        </w:rPr>
        <w:t>管理登记条件，</w:t>
      </w:r>
      <w:r>
        <w:rPr>
          <w:rFonts w:hint="eastAsia" w:ascii="仿宋_GB2312" w:hAnsi="仿宋_GB2312" w:eastAsia="仿宋_GB2312" w:cs="仿宋_GB2312"/>
          <w:sz w:val="32"/>
          <w:szCs w:val="32"/>
          <w:highlight w:val="none"/>
          <w:lang w:eastAsia="zh-CN"/>
        </w:rPr>
        <w:t>是否在</w:t>
      </w:r>
      <w:r>
        <w:rPr>
          <w:rFonts w:hint="eastAsia" w:ascii="仿宋_GB2312" w:hAnsi="仿宋_GB2312" w:eastAsia="仿宋_GB2312" w:cs="仿宋_GB2312"/>
          <w:sz w:val="32"/>
          <w:szCs w:val="32"/>
          <w:highlight w:val="none"/>
        </w:rPr>
        <w:t>领取营业执照</w:t>
      </w:r>
      <w:r>
        <w:rPr>
          <w:rFonts w:hint="eastAsia" w:ascii="仿宋_GB2312" w:hAnsi="仿宋_GB2312" w:eastAsia="仿宋_GB2312" w:cs="仿宋_GB2312"/>
          <w:sz w:val="32"/>
          <w:szCs w:val="32"/>
          <w:highlight w:val="none"/>
          <w:lang w:eastAsia="zh-CN"/>
        </w:rPr>
        <w:t>后才</w:t>
      </w:r>
      <w:r>
        <w:rPr>
          <w:rFonts w:hint="eastAsia" w:ascii="仿宋_GB2312" w:hAnsi="仿宋_GB2312" w:eastAsia="仿宋_GB2312" w:cs="仿宋_GB2312"/>
          <w:sz w:val="32"/>
          <w:szCs w:val="32"/>
          <w:highlight w:val="none"/>
        </w:rPr>
        <w:t>从事经营活动</w:t>
      </w:r>
      <w:r>
        <w:rPr>
          <w:rFonts w:hint="eastAsia" w:ascii="仿宋_GB2312" w:hAnsi="仿宋_GB2312" w:eastAsia="仿宋_GB2312" w:cs="仿宋_GB2312"/>
          <w:i w:val="0"/>
          <w:iCs w:val="0"/>
          <w:caps w:val="0"/>
          <w:color w:val="000000"/>
          <w:spacing w:val="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2.</w:t>
      </w:r>
      <w:r>
        <w:rPr>
          <w:rFonts w:hint="eastAsia" w:ascii="仿宋_GB2312" w:hAnsi="仿宋_GB2312" w:eastAsia="仿宋_GB2312" w:cs="仿宋_GB2312"/>
          <w:b w:val="0"/>
          <w:bCs w:val="0"/>
          <w:sz w:val="32"/>
          <w:szCs w:val="32"/>
          <w:lang w:val="en-US" w:eastAsia="zh-CN"/>
        </w:rPr>
        <w:t>检查从事再生资源回收经营企业经营场所是否有固定的经营场所并满足储存防盗要求，开设地点是否远离铁路、矿区、油田、港口、机场、施工工地、军事禁区和金属冶炼加工企业</w:t>
      </w:r>
      <w:r>
        <w:rPr>
          <w:rFonts w:hint="eastAsia" w:ascii="仿宋_GB2312" w:hAnsi="仿宋_GB2312" w:eastAsia="仿宋_GB2312" w:cs="仿宋_GB2312"/>
          <w:i w:val="0"/>
          <w:iCs w:val="0"/>
          <w:caps w:val="0"/>
          <w:color w:val="000000"/>
          <w:spacing w:val="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3.</w:t>
      </w:r>
      <w:r>
        <w:rPr>
          <w:rFonts w:hint="eastAsia" w:ascii="仿宋_GB2312" w:hAnsi="仿宋_GB2312" w:eastAsia="仿宋_GB2312" w:cs="仿宋_GB2312"/>
          <w:b w:val="0"/>
          <w:bCs w:val="0"/>
          <w:sz w:val="32"/>
          <w:szCs w:val="32"/>
          <w:lang w:val="en-US" w:eastAsia="zh-CN"/>
        </w:rPr>
        <w:t>视频监控系统清晰度是否不低于1080P、视频监控存储时间不少于90天的要求。</w:t>
      </w:r>
      <w:r>
        <w:rPr>
          <w:rFonts w:hint="eastAsia" w:ascii="仿宋_GB2312" w:hAnsi="仿宋_GB2312" w:eastAsia="仿宋_GB2312" w:cs="仿宋_GB2312"/>
          <w:sz w:val="32"/>
          <w:szCs w:val="32"/>
          <w:highlight w:val="none"/>
          <w:lang w:val="en-US" w:eastAsia="zh-CN"/>
        </w:rPr>
        <w:t>视频监控是否通过增加辅助光源、提升监控摄像头配置等方式满足视频画面清晰要求，从业人员是否能够熟练调取、使用视频监控；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val="0"/>
          <w:sz w:val="32"/>
          <w:szCs w:val="32"/>
          <w:lang w:val="en-US" w:eastAsia="zh-CN"/>
        </w:rPr>
        <w:t>生产性废旧金属收购企业</w:t>
      </w:r>
      <w:r>
        <w:rPr>
          <w:rFonts w:hint="eastAsia" w:ascii="仿宋_GB2312" w:hAnsi="仿宋_GB2312" w:eastAsia="仿宋_GB2312" w:cs="仿宋_GB2312"/>
          <w:sz w:val="32"/>
          <w:szCs w:val="32"/>
          <w:highlight w:val="none"/>
          <w:lang w:val="en-US" w:eastAsia="zh-CN"/>
        </w:rPr>
        <w:t>在收购时是否落实查验、登记工作职责；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b w:val="0"/>
          <w:bCs w:val="0"/>
          <w:sz w:val="32"/>
          <w:szCs w:val="32"/>
          <w:lang w:val="en-US" w:eastAsia="zh-CN"/>
        </w:rPr>
        <w:t>生产性废旧金属收购企业</w:t>
      </w:r>
      <w:r>
        <w:rPr>
          <w:rFonts w:hint="eastAsia" w:ascii="仿宋_GB2312" w:hAnsi="仿宋_GB2312" w:eastAsia="仿宋_GB2312" w:cs="仿宋_GB2312"/>
          <w:sz w:val="32"/>
          <w:szCs w:val="32"/>
          <w:highlight w:val="none"/>
          <w:lang w:val="en-US" w:eastAsia="zh-CN"/>
        </w:rPr>
        <w:t>在收购时是否违规收购国家明令禁止的物品。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（五）治安部门娱乐场所行政检查事项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w:t>
      </w:r>
      <w:r>
        <w:rPr>
          <w:rFonts w:hint="eastAsia" w:ascii="仿宋_GB2312" w:hAnsi="仿宋_GB2312" w:eastAsia="仿宋_GB2312" w:cs="仿宋_GB2312"/>
          <w:color w:val="auto"/>
          <w:sz w:val="32"/>
          <w:szCs w:val="32"/>
          <w:highlight w:val="none"/>
          <w:lang w:val="en-US" w:eastAsia="zh-CN"/>
        </w:rPr>
        <w:t>是否具备工商部门、文化和旅游部门核发的有效的《营业执照》、《娱乐经营许可证》，是否向公安机关备案，备案信息与实际是否一致</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2.</w:t>
      </w:r>
      <w:r>
        <w:rPr>
          <w:rFonts w:hint="eastAsia" w:ascii="仿宋_GB2312" w:hAnsi="仿宋_GB2312" w:eastAsia="仿宋_GB2312" w:cs="仿宋_GB2312"/>
          <w:color w:val="auto"/>
          <w:sz w:val="32"/>
          <w:szCs w:val="32"/>
          <w:highlight w:val="none"/>
          <w:lang w:val="en-US" w:eastAsia="zh-CN"/>
        </w:rPr>
        <w:t>歌舞娱乐场所的包厢、包间内不得设置隔断，并应当安装展现室内整体环境的透明门窗（具体标准）。包厢、包间的门不得有内锁装置</w:t>
      </w:r>
      <w:r>
        <w:rPr>
          <w:rFonts w:hint="eastAsia" w:ascii="仿宋_GB2312" w:hAnsi="仿宋_GB2312" w:eastAsia="仿宋_GB2312" w:cs="仿宋_GB2312"/>
          <w:i w:val="0"/>
          <w:iCs w:val="0"/>
          <w:caps w:val="0"/>
          <w:color w:val="000000"/>
          <w:spacing w:val="0"/>
          <w:kern w:val="0"/>
          <w:sz w:val="32"/>
          <w:szCs w:val="32"/>
          <w:lang w:val="en-US" w:eastAsia="zh-CN" w:bidi="ar"/>
        </w:rPr>
        <w:t>；</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3.</w:t>
      </w:r>
      <w:r>
        <w:rPr>
          <w:rFonts w:hint="eastAsia" w:ascii="仿宋_GB2312" w:hAnsi="仿宋_GB2312" w:eastAsia="仿宋_GB2312" w:cs="仿宋_GB2312"/>
          <w:color w:val="auto"/>
          <w:sz w:val="32"/>
          <w:szCs w:val="32"/>
          <w:highlight w:val="none"/>
          <w:lang w:val="en-US" w:eastAsia="zh-CN"/>
        </w:rPr>
        <w:t>是否配备符合要求的安检设备，是否按要求对进入场所的人员及物品进行安全检查</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歌舞娱乐场所不得接纳未成年人。除国家法定节假日外，游艺娱乐场所设置的电子游戏机不得向未成年人提供</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游艺娱乐场所不得设置具有赌博功能的电子游戏机机型、机种、电路板等游戏设施设备，不得以现金或者有价证券作为奖品，不得回购奖品；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6.</w:t>
      </w:r>
      <w:r>
        <w:rPr>
          <w:rFonts w:hint="eastAsia" w:ascii="仿宋_GB2312" w:hAnsi="仿宋_GB2312" w:eastAsia="仿宋_GB2312" w:cs="仿宋_GB2312"/>
          <w:color w:val="auto"/>
          <w:sz w:val="32"/>
          <w:szCs w:val="32"/>
          <w:highlight w:val="none"/>
          <w:lang w:val="en-US" w:eastAsia="zh-CN"/>
        </w:rPr>
        <w:t>娱乐场所及其从业人员是否存在吸食、注射毒品、卖淫、嫖娼。场所及其从业人员是否为他人贩卖、提供毒品、传播淫秽物品、提供或者从事以营利为目的的陪侍等违法犯罪行为提供条件</w:t>
      </w:r>
      <w:r>
        <w:rPr>
          <w:rFonts w:hint="eastAsia" w:ascii="仿宋_GB2312" w:hAnsi="仿宋_GB2312" w:eastAsia="仿宋_GB2312" w:cs="仿宋_GB2312"/>
          <w:i w:val="0"/>
          <w:iCs w:val="0"/>
          <w:caps w:val="0"/>
          <w:color w:val="000000"/>
          <w:spacing w:val="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7.</w:t>
      </w:r>
      <w:r>
        <w:rPr>
          <w:rFonts w:hint="eastAsia" w:ascii="仿宋_GB2312" w:hAnsi="仿宋_GB2312" w:eastAsia="仿宋_GB2312" w:cs="仿宋_GB2312"/>
          <w:color w:val="auto"/>
          <w:sz w:val="32"/>
          <w:szCs w:val="32"/>
          <w:highlight w:val="none"/>
          <w:lang w:val="en-US" w:eastAsia="zh-CN"/>
        </w:rPr>
        <w:t>娱乐场所不得招用未成年人（18周岁以下）；招用外国人的，向派出所报告，应当按照国家有关规定为其办理外国人就业许可证；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8.是否配备专业的保安员，配备的专业保安员数是否达到法定要求。迪斯科舞厅是否按要求配备专职安全检查人员；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歌舞娱乐场所应当在营业场所的出入口、消防安全疏散出入口、营业大厅通道、收款台前安装闭路电视监控设备，并应当保证闭路电视监控设备在营业期间正常运行，不得中断。监控录像资料留存90日备查，不得删改或者挪作他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10.娱乐场所应当确保其建筑、设施符合国家安全标准和消防技术规范，定期检查消防设施状况，并及时维护、更新。娱乐场所应当制定安全工作方案和应急疏散预案；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11.营业期间，娱乐场所应当保证疏散通道和安全出口畅通，不得封堵、锁闭疏散通道和安全出口，不得在疏散通道和安全出口设置栅栏等影响疏散的障碍物。娱乐场所应当在疏散通道和安全出口设置明显指示标志，不得遮挡、覆盖指示标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i w:val="0"/>
          <w:iCs w:val="0"/>
          <w:caps w:val="0"/>
          <w:color w:val="000000"/>
          <w:spacing w:val="0"/>
          <w:kern w:val="0"/>
          <w:sz w:val="32"/>
          <w:szCs w:val="32"/>
          <w:lang w:val="en-US" w:eastAsia="zh-CN" w:bidi="ar"/>
        </w:rPr>
        <w:t>二、网安部门检查事项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《网络安全法》、《数据安全法》、《个人信息保护法》、《信息安全等级保护管理办法》、《互联网政务应用安全管理规定》等法律法规和网络安全责任制落实情况；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等级保护工作组织开展、实施情况，安全责任制落实情况，信息系统安全岗位和安全管理人员设置情况；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按照信息安全法律法规、标准规范制定实施方案和落实情况；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信息系统定级备案情况，信息系统变化及定级备案变动情况；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信息安全设施建设情况和信息安全整改情况；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信息安全管理制度建设和落实情况；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信息安全保护技术措施建设和落实情况；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选择使用信息安全产品情况；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聘请测评机构按规范要求开展技术测评工作情况，根据测评结果开展整改情况；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自行定期开展自查情况；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开展信息安全知识和技能培训情况；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其他网络安全保护工作情况。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i w:val="0"/>
          <w:iCs w:val="0"/>
          <w:caps w:val="0"/>
          <w:color w:val="000000"/>
          <w:spacing w:val="0"/>
          <w:kern w:val="0"/>
          <w:sz w:val="32"/>
          <w:szCs w:val="32"/>
          <w:lang w:val="en-US" w:eastAsia="zh-CN" w:bidi="ar"/>
        </w:rPr>
      </w:pPr>
      <w:r>
        <w:rPr>
          <w:rFonts w:hint="eastAsia" w:ascii="黑体" w:hAnsi="黑体" w:eastAsia="黑体" w:cs="黑体"/>
          <w:sz w:val="32"/>
          <w:szCs w:val="40"/>
          <w:lang w:val="en-US" w:eastAsia="zh-CN"/>
        </w:rPr>
        <w:t>三、交管部门检查事项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1.资质备案：是否取得计量认证资质及公安交管部门备案手续；</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2.检验行为：是否按标准开展检验，数据、照片、视频是否真实一致；</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3.设备管理：检测设备是否按期检定，在有效期内正常使用；</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4.人员管理：检验人员是否持证上岗，操作流程是否规范；</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 xml:space="preserve">    5.档案管理：检验记录、报告留存是否完整，保存期限是否达标；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6.资质合规：是否具备合法培训资质，经营范围是否相符；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7.场地设施：训练场地、考试线路、安全防护设施是否达标；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8.教学管理：教练员资质、教学计划、学员档案管理是否规范；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9.培训行为：是否存在违规培训、代考、作弊等行为；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10.业务规范：是否按规定办理登记业务，流程是否合规；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lang w:val="en-US" w:eastAsia="zh-CN" w:bidi="ar"/>
        </w:rPr>
      </w:pPr>
      <w:r>
        <w:rPr>
          <w:rFonts w:hint="eastAsia" w:ascii="仿宋_GB2312" w:hAnsi="仿宋_GB2312" w:eastAsia="仿宋_GB2312" w:cs="仿宋_GB2312"/>
          <w:i w:val="0"/>
          <w:iCs w:val="0"/>
          <w:caps w:val="0"/>
          <w:color w:val="000000"/>
          <w:spacing w:val="0"/>
          <w:kern w:val="0"/>
          <w:sz w:val="32"/>
          <w:szCs w:val="32"/>
          <w:lang w:val="en-US" w:eastAsia="zh-CN" w:bidi="ar"/>
        </w:rPr>
        <w:t>11.档案管理：机动车档案、业务资料是否完整规范；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12.人员管理：工作人员是否持证上岗，遵守工作纪律。</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四、禁毒部门检查事项</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i w:val="0"/>
          <w:iCs w:val="0"/>
          <w:caps w:val="0"/>
          <w:color w:val="000000"/>
          <w:spacing w:val="0"/>
          <w:kern w:val="0"/>
          <w:sz w:val="32"/>
          <w:szCs w:val="32"/>
          <w:lang w:val="en-US" w:eastAsia="zh-CN" w:bidi="ar"/>
        </w:rPr>
        <w:t>1.检查企业资质的合法性、有效性；</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2.检查管理制度、管理责任落实情况；</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3.检查出入库台账、财务账目、系统录入是否符合要求；</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4.检查仓储条件、储存合规性、设备安全情况；</w:t>
      </w:r>
      <w:r>
        <w:rPr>
          <w:rFonts w:hint="eastAsia" w:ascii="仿宋_GB2312" w:hAnsi="仿宋_GB2312" w:eastAsia="仿宋_GB2312" w:cs="仿宋_GB2312"/>
          <w:i w:val="0"/>
          <w:iCs w:val="0"/>
          <w:caps w:val="0"/>
          <w:color w:val="000000"/>
          <w:spacing w:val="0"/>
          <w:kern w:val="0"/>
          <w:sz w:val="32"/>
          <w:szCs w:val="32"/>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lang w:val="en-US" w:eastAsia="zh-CN" w:bidi="ar"/>
        </w:rPr>
        <w:t>5.检查实验室管理、重点品种管控和流向情况。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霍城县公安局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highlight w:val="none"/>
          <w:lang w:val="en-US" w:eastAsia="zh-CN"/>
        </w:rPr>
        <w:t>2026年4月1日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92F3E"/>
    <w:rsid w:val="01AA28A4"/>
    <w:rsid w:val="02876308"/>
    <w:rsid w:val="047A14E6"/>
    <w:rsid w:val="05FC035D"/>
    <w:rsid w:val="06240D2E"/>
    <w:rsid w:val="0A5B7A18"/>
    <w:rsid w:val="0DE73199"/>
    <w:rsid w:val="0ED92F3E"/>
    <w:rsid w:val="10B358D9"/>
    <w:rsid w:val="11801693"/>
    <w:rsid w:val="1DC81D24"/>
    <w:rsid w:val="1EFD0179"/>
    <w:rsid w:val="20C45E68"/>
    <w:rsid w:val="26EA7178"/>
    <w:rsid w:val="2A7C2EFA"/>
    <w:rsid w:val="2BCF37D5"/>
    <w:rsid w:val="30D806B0"/>
    <w:rsid w:val="374D7824"/>
    <w:rsid w:val="376D69D9"/>
    <w:rsid w:val="3F2C2213"/>
    <w:rsid w:val="3FD93ED8"/>
    <w:rsid w:val="467E623D"/>
    <w:rsid w:val="556C32F6"/>
    <w:rsid w:val="5CA927A3"/>
    <w:rsid w:val="61FD052B"/>
    <w:rsid w:val="640921F9"/>
    <w:rsid w:val="641B0E4B"/>
    <w:rsid w:val="64B41AE1"/>
    <w:rsid w:val="66012393"/>
    <w:rsid w:val="6B932AE2"/>
    <w:rsid w:val="6F815101"/>
    <w:rsid w:val="72101F96"/>
    <w:rsid w:val="72CD1729"/>
    <w:rsid w:val="75267722"/>
    <w:rsid w:val="765769F9"/>
    <w:rsid w:val="798B6286"/>
    <w:rsid w:val="7AB73C78"/>
    <w:rsid w:val="7F000CB5"/>
    <w:rsid w:val="7F38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spacing w:after="0" w:line="620" w:lineRule="exact"/>
      <w:ind w:left="0" w:leftChars="0" w:firstLine="420" w:firstLineChars="200"/>
      <w:jc w:val="both"/>
    </w:pPr>
    <w:rPr>
      <w:rFonts w:ascii="Calibri" w:hAnsi="Calibri" w:eastAsia="宋体" w:cs="Times New Roman"/>
      <w:kern w:val="2"/>
      <w:sz w:val="32"/>
      <w:szCs w:val="24"/>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97</Words>
  <Characters>97</Characters>
  <Lines>0</Lines>
  <Paragraphs>0</Paragraphs>
  <TotalTime>7</TotalTime>
  <ScaleCrop>false</ScaleCrop>
  <LinksUpToDate>false</LinksUpToDate>
  <CharactersWithSpaces>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2026-03-30T08:37:00Z</dcterms:created>
  <dc:creator>陈亚东</dc:creator>
  <cp:lastModifiedBy>Administrator</cp:lastModifiedBy>
  <dcterms:modified xsi:type="dcterms:W3CDTF">2026-04-03T09:04:23Z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87690248FB274A449E7E0E88A6E25F17_13</vt:lpwstr>
  </property>
  <property fmtid="{D5CDD505-2E9C-101B-9397-08002B2CF9AE}" pid="4" name="5B77E7CEEC58BC6AFAE8886BEB80DBEB">
    <vt:lpwstr>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</vt:lpwstr>
  </property>
</Properties>
</file>