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新疆维吾尔自治区伊犁州霍城县住房和城乡建设局2021年部门预算公开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500" w:lineRule="exact"/>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500" w:lineRule="exact"/>
        <w:ind w:firstLine="883" w:firstLineChars="200"/>
        <w:outlineLvl w:val="1"/>
        <w:rPr>
          <w:rFonts w:ascii="宋体" w:hAnsi="宋体"/>
          <w:b/>
          <w:kern w:val="0"/>
          <w:sz w:val="44"/>
          <w:szCs w:val="44"/>
        </w:rPr>
      </w:pPr>
    </w:p>
    <w:p>
      <w:pPr>
        <w:widowControl/>
        <w:spacing w:line="460" w:lineRule="exact"/>
        <w:ind w:firstLine="562" w:firstLineChars="200"/>
        <w:outlineLvl w:val="1"/>
        <w:rPr>
          <w:rFonts w:ascii="仿宋_GB2312" w:hAnsi="宋体" w:eastAsia="仿宋_GB2312"/>
          <w:b/>
          <w:kern w:val="0"/>
          <w:sz w:val="28"/>
          <w:szCs w:val="28"/>
        </w:rPr>
      </w:pPr>
      <w:r>
        <w:rPr>
          <w:rFonts w:hint="eastAsia" w:ascii="仿宋_GB2312" w:hAnsi="宋体" w:eastAsia="仿宋_GB2312"/>
          <w:b/>
          <w:kern w:val="0"/>
          <w:sz w:val="28"/>
          <w:szCs w:val="28"/>
        </w:rPr>
        <w:t>第一部分  新疆伊犁州霍城县住房和城乡建设局概况</w:t>
      </w:r>
    </w:p>
    <w:p>
      <w:pPr>
        <w:widowControl/>
        <w:spacing w:line="460" w:lineRule="exact"/>
        <w:ind w:firstLine="560" w:firstLineChars="200"/>
        <w:outlineLvl w:val="1"/>
        <w:rPr>
          <w:rFonts w:ascii="仿宋_GB2312" w:hAnsi="宋体" w:eastAsia="仿宋_GB2312"/>
          <w:kern w:val="0"/>
          <w:sz w:val="28"/>
          <w:szCs w:val="28"/>
        </w:rPr>
      </w:pPr>
      <w:r>
        <w:rPr>
          <w:rFonts w:hint="eastAsia" w:ascii="仿宋_GB2312" w:hAnsi="宋体" w:eastAsia="仿宋_GB2312"/>
          <w:kern w:val="0"/>
          <w:sz w:val="28"/>
          <w:szCs w:val="28"/>
        </w:rPr>
        <w:t>一、主要职能</w:t>
      </w:r>
    </w:p>
    <w:p>
      <w:pPr>
        <w:widowControl/>
        <w:spacing w:line="460" w:lineRule="exact"/>
        <w:ind w:firstLine="560" w:firstLineChars="200"/>
        <w:outlineLvl w:val="1"/>
        <w:rPr>
          <w:rFonts w:ascii="仿宋_GB2312" w:hAnsi="宋体" w:eastAsia="仿宋_GB2312"/>
          <w:kern w:val="0"/>
          <w:sz w:val="28"/>
          <w:szCs w:val="28"/>
        </w:rPr>
      </w:pPr>
      <w:r>
        <w:rPr>
          <w:rFonts w:hint="eastAsia" w:ascii="仿宋_GB2312" w:hAnsi="宋体" w:eastAsia="仿宋_GB2312"/>
          <w:kern w:val="0"/>
          <w:sz w:val="28"/>
          <w:szCs w:val="28"/>
        </w:rPr>
        <w:t>二、机构设置及人员情况</w:t>
      </w:r>
    </w:p>
    <w:p>
      <w:pPr>
        <w:widowControl/>
        <w:spacing w:line="460" w:lineRule="exact"/>
        <w:ind w:firstLine="562" w:firstLineChars="200"/>
        <w:outlineLvl w:val="1"/>
        <w:rPr>
          <w:rFonts w:ascii="仿宋_GB2312" w:hAnsi="宋体" w:eastAsia="仿宋_GB2312"/>
          <w:b/>
          <w:kern w:val="0"/>
          <w:sz w:val="28"/>
          <w:szCs w:val="28"/>
        </w:rPr>
      </w:pPr>
      <w:r>
        <w:rPr>
          <w:rFonts w:hint="eastAsia" w:ascii="仿宋_GB2312" w:hAnsi="宋体" w:eastAsia="仿宋_GB2312"/>
          <w:b/>
          <w:kern w:val="0"/>
          <w:sz w:val="28"/>
          <w:szCs w:val="28"/>
        </w:rPr>
        <w:t>第二部分  2021年部门预算公开表</w:t>
      </w:r>
    </w:p>
    <w:p>
      <w:pPr>
        <w:widowControl/>
        <w:spacing w:line="460" w:lineRule="exact"/>
        <w:ind w:firstLine="560" w:firstLineChars="200"/>
        <w:outlineLvl w:val="1"/>
        <w:rPr>
          <w:rFonts w:ascii="仿宋_GB2312" w:hAnsi="宋体" w:eastAsia="仿宋_GB2312"/>
          <w:kern w:val="0"/>
          <w:sz w:val="28"/>
          <w:szCs w:val="28"/>
        </w:rPr>
      </w:pPr>
      <w:r>
        <w:rPr>
          <w:rFonts w:hint="eastAsia" w:ascii="仿宋_GB2312" w:hAnsi="宋体" w:eastAsia="仿宋_GB2312"/>
          <w:kern w:val="0"/>
          <w:sz w:val="28"/>
          <w:szCs w:val="28"/>
        </w:rPr>
        <w:t>一、部门收支总体情况表</w:t>
      </w:r>
    </w:p>
    <w:p>
      <w:pPr>
        <w:widowControl/>
        <w:spacing w:line="460" w:lineRule="exact"/>
        <w:ind w:firstLine="560" w:firstLineChars="200"/>
        <w:outlineLvl w:val="1"/>
        <w:rPr>
          <w:rFonts w:ascii="仿宋_GB2312" w:hAnsi="宋体" w:eastAsia="仿宋_GB2312"/>
          <w:kern w:val="0"/>
          <w:sz w:val="28"/>
          <w:szCs w:val="28"/>
        </w:rPr>
      </w:pPr>
      <w:r>
        <w:rPr>
          <w:rFonts w:hint="eastAsia" w:ascii="仿宋_GB2312" w:hAnsi="宋体" w:eastAsia="仿宋_GB2312"/>
          <w:kern w:val="0"/>
          <w:sz w:val="28"/>
          <w:szCs w:val="28"/>
        </w:rPr>
        <w:t>二、部门收入总体情况表</w:t>
      </w:r>
    </w:p>
    <w:p>
      <w:pPr>
        <w:widowControl/>
        <w:spacing w:line="460" w:lineRule="exact"/>
        <w:ind w:firstLine="560" w:firstLineChars="200"/>
        <w:outlineLvl w:val="1"/>
        <w:rPr>
          <w:rFonts w:ascii="仿宋_GB2312" w:hAnsi="宋体" w:eastAsia="仿宋_GB2312"/>
          <w:kern w:val="0"/>
          <w:sz w:val="28"/>
          <w:szCs w:val="28"/>
        </w:rPr>
      </w:pPr>
      <w:r>
        <w:rPr>
          <w:rFonts w:hint="eastAsia" w:ascii="仿宋_GB2312" w:hAnsi="宋体" w:eastAsia="仿宋_GB2312"/>
          <w:kern w:val="0"/>
          <w:sz w:val="28"/>
          <w:szCs w:val="28"/>
        </w:rPr>
        <w:t>三、部门支出总体情况表</w:t>
      </w:r>
    </w:p>
    <w:p>
      <w:pPr>
        <w:widowControl/>
        <w:spacing w:line="460" w:lineRule="exact"/>
        <w:ind w:firstLine="560" w:firstLineChars="200"/>
        <w:outlineLvl w:val="1"/>
        <w:rPr>
          <w:rFonts w:ascii="仿宋_GB2312" w:hAnsi="宋体" w:eastAsia="仿宋_GB2312"/>
          <w:kern w:val="0"/>
          <w:sz w:val="28"/>
          <w:szCs w:val="28"/>
        </w:rPr>
      </w:pPr>
      <w:r>
        <w:rPr>
          <w:rFonts w:hint="eastAsia" w:ascii="仿宋_GB2312" w:hAnsi="宋体" w:eastAsia="仿宋_GB2312"/>
          <w:kern w:val="0"/>
          <w:sz w:val="28"/>
          <w:szCs w:val="28"/>
        </w:rPr>
        <w:t>四、财政拨款收支总体情况表</w:t>
      </w:r>
    </w:p>
    <w:p>
      <w:pPr>
        <w:widowControl/>
        <w:spacing w:line="460" w:lineRule="exact"/>
        <w:ind w:firstLine="560" w:firstLineChars="200"/>
        <w:outlineLvl w:val="1"/>
        <w:rPr>
          <w:rFonts w:ascii="仿宋_GB2312" w:hAnsi="宋体" w:eastAsia="仿宋_GB2312"/>
          <w:kern w:val="0"/>
          <w:sz w:val="28"/>
          <w:szCs w:val="28"/>
        </w:rPr>
      </w:pPr>
      <w:r>
        <w:rPr>
          <w:rFonts w:hint="eastAsia" w:ascii="仿宋_GB2312" w:hAnsi="宋体" w:eastAsia="仿宋_GB2312"/>
          <w:kern w:val="0"/>
          <w:sz w:val="28"/>
          <w:szCs w:val="28"/>
        </w:rPr>
        <w:t>五、一般公共预算支出情况表</w:t>
      </w:r>
    </w:p>
    <w:p>
      <w:pPr>
        <w:widowControl/>
        <w:spacing w:line="460" w:lineRule="exact"/>
        <w:ind w:firstLine="560" w:firstLineChars="200"/>
        <w:outlineLvl w:val="1"/>
        <w:rPr>
          <w:rFonts w:ascii="仿宋_GB2312" w:hAnsi="宋体" w:eastAsia="仿宋_GB2312"/>
          <w:kern w:val="0"/>
          <w:sz w:val="28"/>
          <w:szCs w:val="28"/>
        </w:rPr>
      </w:pPr>
      <w:r>
        <w:rPr>
          <w:rFonts w:hint="eastAsia" w:ascii="仿宋_GB2312" w:hAnsi="宋体" w:eastAsia="仿宋_GB2312"/>
          <w:kern w:val="0"/>
          <w:sz w:val="28"/>
          <w:szCs w:val="28"/>
        </w:rPr>
        <w:t>六、一般公共预算基本支出情况表</w:t>
      </w:r>
    </w:p>
    <w:p>
      <w:pPr>
        <w:widowControl/>
        <w:spacing w:line="460" w:lineRule="exact"/>
        <w:ind w:firstLine="560" w:firstLineChars="200"/>
        <w:outlineLvl w:val="1"/>
        <w:rPr>
          <w:rFonts w:ascii="仿宋_GB2312" w:hAnsi="宋体" w:eastAsia="仿宋_GB2312"/>
          <w:kern w:val="0"/>
          <w:sz w:val="28"/>
          <w:szCs w:val="28"/>
        </w:rPr>
      </w:pPr>
      <w:r>
        <w:rPr>
          <w:rFonts w:hint="eastAsia" w:ascii="仿宋_GB2312" w:hAnsi="宋体" w:eastAsia="仿宋_GB2312"/>
          <w:kern w:val="0"/>
          <w:sz w:val="28"/>
          <w:szCs w:val="28"/>
        </w:rPr>
        <w:t>七、</w:t>
      </w:r>
      <w:r>
        <w:rPr>
          <w:rFonts w:hint="eastAsia" w:ascii="仿宋_GB2312" w:hAnsi="宋体" w:eastAsia="仿宋_GB2312"/>
          <w:bCs/>
          <w:kern w:val="0"/>
          <w:sz w:val="28"/>
          <w:szCs w:val="28"/>
        </w:rPr>
        <w:t>项目支出情况表</w:t>
      </w:r>
    </w:p>
    <w:p>
      <w:pPr>
        <w:widowControl/>
        <w:spacing w:line="460" w:lineRule="exact"/>
        <w:ind w:firstLine="560" w:firstLineChars="200"/>
        <w:outlineLvl w:val="1"/>
        <w:rPr>
          <w:rFonts w:ascii="仿宋_GB2312" w:hAnsi="宋体" w:eastAsia="仿宋_GB2312"/>
          <w:kern w:val="0"/>
          <w:sz w:val="28"/>
          <w:szCs w:val="28"/>
        </w:rPr>
      </w:pPr>
      <w:r>
        <w:rPr>
          <w:rFonts w:hint="eastAsia" w:ascii="仿宋_GB2312" w:hAnsi="宋体" w:eastAsia="仿宋_GB2312"/>
          <w:kern w:val="0"/>
          <w:sz w:val="28"/>
          <w:szCs w:val="28"/>
        </w:rPr>
        <w:t>八、一般公共预算“三公”经费支出情况表</w:t>
      </w:r>
    </w:p>
    <w:p>
      <w:pPr>
        <w:widowControl/>
        <w:spacing w:line="460" w:lineRule="exact"/>
        <w:ind w:firstLine="560" w:firstLineChars="200"/>
        <w:outlineLvl w:val="1"/>
        <w:rPr>
          <w:rFonts w:ascii="仿宋_GB2312" w:hAnsi="宋体" w:eastAsia="仿宋_GB2312"/>
          <w:kern w:val="0"/>
          <w:sz w:val="28"/>
          <w:szCs w:val="28"/>
        </w:rPr>
      </w:pPr>
      <w:r>
        <w:rPr>
          <w:rFonts w:hint="eastAsia" w:ascii="仿宋_GB2312" w:hAnsi="宋体" w:eastAsia="仿宋_GB2312"/>
          <w:kern w:val="0"/>
          <w:sz w:val="28"/>
          <w:szCs w:val="28"/>
        </w:rPr>
        <w:t>九、政府性基金预算支出情况表</w:t>
      </w:r>
    </w:p>
    <w:p>
      <w:pPr>
        <w:widowControl/>
        <w:spacing w:line="460" w:lineRule="exact"/>
        <w:ind w:firstLine="562" w:firstLineChars="200"/>
        <w:outlineLvl w:val="1"/>
        <w:rPr>
          <w:rFonts w:ascii="仿宋_GB2312" w:hAnsi="宋体" w:eastAsia="仿宋_GB2312"/>
          <w:b/>
          <w:kern w:val="0"/>
          <w:sz w:val="28"/>
          <w:szCs w:val="28"/>
        </w:rPr>
      </w:pPr>
      <w:r>
        <w:rPr>
          <w:rFonts w:hint="eastAsia" w:ascii="仿宋_GB2312" w:hAnsi="宋体" w:eastAsia="仿宋_GB2312"/>
          <w:b/>
          <w:kern w:val="0"/>
          <w:sz w:val="28"/>
          <w:szCs w:val="28"/>
        </w:rPr>
        <w:t>第三部分  2021年部门预算情况说明</w:t>
      </w:r>
    </w:p>
    <w:p>
      <w:pPr>
        <w:widowControl/>
        <w:spacing w:line="460" w:lineRule="exact"/>
        <w:ind w:firstLine="560" w:firstLineChars="200"/>
        <w:outlineLvl w:val="1"/>
        <w:rPr>
          <w:rFonts w:ascii="仿宋_GB2312" w:hAnsi="宋体" w:eastAsia="仿宋_GB2312"/>
          <w:kern w:val="0"/>
          <w:sz w:val="28"/>
          <w:szCs w:val="28"/>
        </w:rPr>
      </w:pPr>
      <w:r>
        <w:rPr>
          <w:rFonts w:hint="eastAsia" w:ascii="仿宋_GB2312" w:hAnsi="宋体" w:eastAsia="仿宋_GB2312"/>
          <w:kern w:val="0"/>
          <w:sz w:val="28"/>
          <w:szCs w:val="28"/>
        </w:rPr>
        <w:t>一、关于新疆伊犁州霍城县住房和城乡建设局2021年收支预算情况的总体说明</w:t>
      </w:r>
    </w:p>
    <w:p>
      <w:pPr>
        <w:widowControl/>
        <w:spacing w:line="460" w:lineRule="exact"/>
        <w:ind w:firstLine="560" w:firstLineChars="200"/>
        <w:outlineLvl w:val="1"/>
        <w:rPr>
          <w:rFonts w:ascii="仿宋_GB2312" w:hAnsi="宋体" w:eastAsia="仿宋_GB2312"/>
          <w:kern w:val="0"/>
          <w:sz w:val="28"/>
          <w:szCs w:val="28"/>
        </w:rPr>
      </w:pPr>
      <w:r>
        <w:rPr>
          <w:rFonts w:hint="eastAsia" w:ascii="仿宋_GB2312" w:hAnsi="宋体" w:eastAsia="仿宋_GB2312"/>
          <w:kern w:val="0"/>
          <w:sz w:val="28"/>
          <w:szCs w:val="28"/>
        </w:rPr>
        <w:t>二、关于新疆伊犁州霍城县住房和城乡建设局2021年收入预算情况说明</w:t>
      </w:r>
    </w:p>
    <w:p>
      <w:pPr>
        <w:widowControl/>
        <w:spacing w:line="460" w:lineRule="exact"/>
        <w:ind w:firstLine="560" w:firstLineChars="200"/>
        <w:outlineLvl w:val="1"/>
        <w:rPr>
          <w:rFonts w:ascii="仿宋_GB2312" w:hAnsi="宋体" w:eastAsia="仿宋_GB2312"/>
          <w:kern w:val="0"/>
          <w:sz w:val="28"/>
          <w:szCs w:val="28"/>
        </w:rPr>
      </w:pPr>
      <w:r>
        <w:rPr>
          <w:rFonts w:hint="eastAsia" w:ascii="仿宋_GB2312" w:hAnsi="宋体" w:eastAsia="仿宋_GB2312"/>
          <w:kern w:val="0"/>
          <w:sz w:val="28"/>
          <w:szCs w:val="28"/>
        </w:rPr>
        <w:t>三、关于新疆伊犁州霍城县住房和城乡建设局2021年支出预算情况说明</w:t>
      </w:r>
    </w:p>
    <w:p>
      <w:pPr>
        <w:widowControl/>
        <w:spacing w:line="460" w:lineRule="exact"/>
        <w:ind w:firstLine="560" w:firstLineChars="200"/>
        <w:outlineLvl w:val="1"/>
        <w:rPr>
          <w:rFonts w:ascii="仿宋_GB2312" w:hAnsi="宋体" w:eastAsia="仿宋_GB2312"/>
          <w:bCs/>
          <w:kern w:val="0"/>
          <w:sz w:val="28"/>
          <w:szCs w:val="28"/>
        </w:rPr>
      </w:pPr>
      <w:r>
        <w:rPr>
          <w:rFonts w:hint="eastAsia" w:ascii="仿宋_GB2312" w:hAnsi="宋体" w:eastAsia="仿宋_GB2312"/>
          <w:bCs/>
          <w:kern w:val="0"/>
          <w:sz w:val="28"/>
          <w:szCs w:val="28"/>
        </w:rPr>
        <w:t>四、关于新疆伊犁州霍城县住房和城乡建设局2021年财政拨款收支预算情况的总体说明</w:t>
      </w:r>
    </w:p>
    <w:p>
      <w:pPr>
        <w:widowControl/>
        <w:spacing w:line="460" w:lineRule="exact"/>
        <w:ind w:firstLine="560" w:firstLineChars="200"/>
        <w:outlineLvl w:val="1"/>
        <w:rPr>
          <w:rFonts w:ascii="仿宋_GB2312" w:hAnsi="宋体" w:eastAsia="仿宋_GB2312"/>
          <w:kern w:val="0"/>
          <w:sz w:val="28"/>
          <w:szCs w:val="28"/>
        </w:rPr>
      </w:pPr>
      <w:r>
        <w:rPr>
          <w:rFonts w:hint="eastAsia" w:ascii="仿宋_GB2312" w:hAnsi="宋体" w:eastAsia="仿宋_GB2312"/>
          <w:kern w:val="0"/>
          <w:sz w:val="28"/>
          <w:szCs w:val="28"/>
        </w:rPr>
        <w:t>五、关于新疆伊犁州霍城县住房和城乡建设局2021年一般公共预算当年拨款情况说明</w:t>
      </w:r>
    </w:p>
    <w:p>
      <w:pPr>
        <w:widowControl/>
        <w:spacing w:line="460" w:lineRule="exact"/>
        <w:ind w:firstLine="560" w:firstLineChars="200"/>
        <w:outlineLvl w:val="1"/>
        <w:rPr>
          <w:rFonts w:ascii="仿宋_GB2312" w:hAnsi="宋体" w:eastAsia="仿宋_GB2312"/>
          <w:kern w:val="0"/>
          <w:sz w:val="28"/>
          <w:szCs w:val="28"/>
        </w:rPr>
      </w:pPr>
      <w:r>
        <w:rPr>
          <w:rFonts w:hint="eastAsia" w:ascii="仿宋_GB2312" w:hAnsi="宋体" w:eastAsia="仿宋_GB2312"/>
          <w:kern w:val="0"/>
          <w:sz w:val="28"/>
          <w:szCs w:val="28"/>
        </w:rPr>
        <w:t>六、关于新疆伊犁州霍城县住房和城乡建设局2021年一般公共预算基本支出情况说明</w:t>
      </w:r>
    </w:p>
    <w:p>
      <w:pPr>
        <w:widowControl/>
        <w:spacing w:line="460" w:lineRule="exact"/>
        <w:ind w:firstLine="560" w:firstLineChars="200"/>
        <w:outlineLvl w:val="1"/>
        <w:rPr>
          <w:rFonts w:ascii="仿宋_GB2312" w:hAnsi="宋体" w:eastAsia="仿宋_GB2312"/>
          <w:kern w:val="0"/>
          <w:sz w:val="28"/>
          <w:szCs w:val="28"/>
        </w:rPr>
      </w:pPr>
      <w:r>
        <w:rPr>
          <w:rFonts w:hint="eastAsia" w:ascii="仿宋_GB2312" w:hAnsi="宋体" w:eastAsia="仿宋_GB2312"/>
          <w:kern w:val="0"/>
          <w:sz w:val="28"/>
          <w:szCs w:val="28"/>
        </w:rPr>
        <w:t>七、关于新疆伊犁州霍城县住房和城乡建设局2021年项目支出情况说明</w:t>
      </w:r>
    </w:p>
    <w:p>
      <w:pPr>
        <w:widowControl/>
        <w:spacing w:line="460" w:lineRule="exact"/>
        <w:ind w:firstLine="560" w:firstLineChars="200"/>
        <w:outlineLvl w:val="1"/>
        <w:rPr>
          <w:rFonts w:ascii="仿宋_GB2312" w:hAnsi="宋体" w:eastAsia="仿宋_GB2312"/>
          <w:kern w:val="0"/>
          <w:sz w:val="28"/>
          <w:szCs w:val="28"/>
        </w:rPr>
      </w:pPr>
      <w:r>
        <w:rPr>
          <w:rFonts w:hint="eastAsia" w:ascii="仿宋_GB2312" w:hAnsi="宋体" w:eastAsia="仿宋_GB2312"/>
          <w:kern w:val="0"/>
          <w:sz w:val="28"/>
          <w:szCs w:val="28"/>
        </w:rPr>
        <w:t>八、关于新疆伊犁州霍城县住房和城乡建设局2021年一般公共预算“三公”经费预算情况说明</w:t>
      </w:r>
    </w:p>
    <w:p>
      <w:pPr>
        <w:widowControl/>
        <w:spacing w:line="460" w:lineRule="exact"/>
        <w:ind w:firstLine="560" w:firstLineChars="200"/>
        <w:outlineLvl w:val="1"/>
        <w:rPr>
          <w:rFonts w:ascii="仿宋_GB2312" w:hAnsi="宋体" w:eastAsia="仿宋_GB2312"/>
          <w:kern w:val="0"/>
          <w:sz w:val="28"/>
          <w:szCs w:val="28"/>
        </w:rPr>
      </w:pPr>
      <w:r>
        <w:rPr>
          <w:rFonts w:hint="eastAsia" w:ascii="仿宋_GB2312" w:hAnsi="宋体" w:eastAsia="仿宋_GB2312"/>
          <w:kern w:val="0"/>
          <w:sz w:val="28"/>
          <w:szCs w:val="28"/>
        </w:rPr>
        <w:t>九、关于新疆伊犁州霍城县住房和城乡建设局2021年政府性基金预算拨款情况说明</w:t>
      </w:r>
    </w:p>
    <w:p>
      <w:pPr>
        <w:widowControl/>
        <w:spacing w:line="460" w:lineRule="exact"/>
        <w:ind w:firstLine="560" w:firstLineChars="200"/>
        <w:outlineLvl w:val="1"/>
        <w:rPr>
          <w:rFonts w:ascii="仿宋_GB2312" w:hAnsi="宋体" w:eastAsia="仿宋_GB2312"/>
          <w:kern w:val="0"/>
          <w:sz w:val="28"/>
          <w:szCs w:val="28"/>
        </w:rPr>
      </w:pPr>
      <w:r>
        <w:rPr>
          <w:rFonts w:hint="eastAsia" w:ascii="仿宋_GB2312" w:hAnsi="宋体" w:eastAsia="仿宋_GB2312"/>
          <w:kern w:val="0"/>
          <w:sz w:val="28"/>
          <w:szCs w:val="28"/>
        </w:rPr>
        <w:t>十、其他重要事项的情况说明</w:t>
      </w:r>
    </w:p>
    <w:p>
      <w:pPr>
        <w:widowControl/>
        <w:spacing w:line="460" w:lineRule="exact"/>
        <w:ind w:firstLine="562" w:firstLineChars="200"/>
        <w:outlineLvl w:val="1"/>
        <w:rPr>
          <w:rFonts w:ascii="仿宋_GB2312" w:hAnsi="宋体" w:eastAsia="仿宋_GB2312"/>
          <w:b/>
          <w:kern w:val="0"/>
          <w:sz w:val="28"/>
          <w:szCs w:val="28"/>
        </w:rPr>
      </w:pPr>
      <w:r>
        <w:rPr>
          <w:rFonts w:hint="eastAsia" w:ascii="仿宋_GB2312" w:hAnsi="宋体" w:eastAsia="仿宋_GB2312"/>
          <w:b/>
          <w:kern w:val="0"/>
          <w:sz w:val="28"/>
          <w:szCs w:val="28"/>
        </w:rPr>
        <w:t>第四部分  名词解释</w:t>
      </w:r>
    </w:p>
    <w:p>
      <w:pPr>
        <w:widowControl/>
        <w:spacing w:line="460" w:lineRule="exact"/>
        <w:ind w:firstLine="562" w:firstLineChars="200"/>
        <w:outlineLvl w:val="1"/>
        <w:rPr>
          <w:rFonts w:ascii="仿宋_GB2312" w:hAnsi="宋体" w:eastAsia="仿宋_GB2312"/>
          <w:b/>
          <w:kern w:val="0"/>
          <w:sz w:val="28"/>
          <w:szCs w:val="28"/>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第一部分   新疆伊犁州霍城县住房和城乡建设局概况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rPr>
          <w:rFonts w:asciiTheme="minorEastAsia" w:hAnsiTheme="minorEastAsia" w:eastAsiaTheme="minorEastAsia" w:cstheme="minorEastAsia"/>
        </w:rPr>
      </w:pPr>
      <w:r>
        <w:rPr>
          <w:rFonts w:hint="eastAsia" w:asciiTheme="minorEastAsia" w:hAnsiTheme="minorEastAsia" w:eastAsiaTheme="minorEastAsia" w:cstheme="minorEastAsia"/>
          <w:sz w:val="28"/>
          <w:szCs w:val="28"/>
        </w:rPr>
        <w:t xml:space="preserve">    </w:t>
      </w:r>
      <w:r>
        <w:rPr>
          <w:rFonts w:hint="eastAsia" w:ascii="仿宋_GB2312" w:hAnsi="宋体" w:eastAsia="仿宋_GB2312" w:cs="宋体"/>
          <w:kern w:val="0"/>
          <w:sz w:val="32"/>
          <w:szCs w:val="32"/>
        </w:rPr>
        <w:t xml:space="preserve">霍城县住房和城乡建设局贯彻落实党中央关于住房和城乡建设工作的方针政策部署以及自治区党委、自治州党委和县委工作要求，在履行职责过程中坚持和加强党对住房和城乡建设工作的集中统一领导。主要职责是：（一）承担保障全县城镇低收入家庭住房的责任。（二）承担推进住房制度改革的责任。（三）承担规范全县住房和城乡建设管理秩序的责任。（三）承担规范全县住房和城乡建设管理秩序的责任。（四）组织实施工程建设实施阶段的国家标准、全国统一定额和行业标准；贯彻执行公共服务设施（不含通信设施）建设标准，指导监督各类工程建设标准定额的实施。（五）承担规范全县房地产市场秩序、监督管理房地产市场的责任。（六）承担监督管理全县建筑市场、规范市场主体行为的责任。（七）负责城市市政建设工作。（八）承担规范和指导全县村镇建设的责任。（九）负责全县建设工程质量安全监管和工程备案工作。（十）综合管理城乡建设抗震减灾工作。（十一）承担推进建筑节能、城镇减排的责任。（十二）完成县委、县人民政府交办的其他任务。 </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从预算单位构成看，新疆伊犁州霍城县住房和城乡建设局的部门预算包括：新疆伊犁州霍城县住房和城乡建设局本级预算及下属5家预算单位在内的汇总预算。新疆伊犁州霍城县住房和城乡建设局本级下设7个科室，分别是：霍城县市政环卫处、霍城县城市执法大队、霍城县房地产管理所、霍城县工程质量监督管理站、霍城县园林绿化管理站、霍城县住房保障办公室、霍城县住建局项目办。本部门中，行政单位1家，事业单位5家，纳入新疆伊犁州霍城县住房和城乡建设局2021年部门预算编制范围的二级预算单位包括：霍城县市政环卫处、霍城县城市执法大队、霍城县房地产管理所、霍城县工程质量监督管理站、霍城县园林绿化管理站、, 新疆伊犁州霍城县住房和城乡建设局编制数71，实有人数71人，其中：在职71人，减少7人； 退休29人，增加3人；离休0人，增加0人。</w:t>
      </w: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before="120" w:beforeLines="50"/>
        <w:jc w:val="center"/>
        <w:outlineLvl w:val="1"/>
        <w:rPr>
          <w:rFonts w:ascii="黑体" w:hAnsi="黑体" w:eastAsia="黑体"/>
          <w:kern w:val="0"/>
          <w:sz w:val="32"/>
          <w:szCs w:val="32"/>
        </w:rPr>
      </w:pPr>
      <w:r>
        <w:rPr>
          <w:rFonts w:hint="eastAsia" w:ascii="黑体" w:hAnsi="黑体" w:eastAsia="黑体"/>
          <w:kern w:val="0"/>
          <w:sz w:val="32"/>
          <w:szCs w:val="32"/>
        </w:rPr>
        <w:t>第二部分  2021年部门预算公开表</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 xml:space="preserve">                                                </w:t>
      </w:r>
    </w:p>
    <w:tbl>
      <w:tblPr>
        <w:tblStyle w:val="9"/>
        <w:tblW w:w="8662" w:type="dxa"/>
        <w:tblInd w:w="93" w:type="dxa"/>
        <w:tblLayout w:type="fixed"/>
        <w:tblCellMar>
          <w:top w:w="0" w:type="dxa"/>
          <w:left w:w="108" w:type="dxa"/>
          <w:bottom w:w="0" w:type="dxa"/>
          <w:right w:w="108" w:type="dxa"/>
        </w:tblCellMar>
      </w:tblPr>
      <w:tblGrid>
        <w:gridCol w:w="2280"/>
        <w:gridCol w:w="1988"/>
        <w:gridCol w:w="2197"/>
        <w:gridCol w:w="496"/>
        <w:gridCol w:w="1701"/>
      </w:tblGrid>
      <w:tr>
        <w:tblPrEx>
          <w:tblLayout w:type="fixed"/>
          <w:tblCellMar>
            <w:top w:w="0" w:type="dxa"/>
            <w:left w:w="108" w:type="dxa"/>
            <w:bottom w:w="0" w:type="dxa"/>
            <w:right w:w="108" w:type="dxa"/>
          </w:tblCellMar>
        </w:tblPrEx>
        <w:trPr>
          <w:trHeight w:val="360" w:hRule="atLeast"/>
        </w:trPr>
        <w:tc>
          <w:tcPr>
            <w:tcW w:w="6465" w:type="dxa"/>
            <w:gridSpan w:val="3"/>
            <w:tcBorders>
              <w:top w:val="nil"/>
              <w:left w:val="nil"/>
              <w:bottom w:val="single" w:color="auto" w:sz="4" w:space="0"/>
              <w:right w:val="nil"/>
            </w:tcBorders>
            <w:noWrap/>
            <w:vAlign w:val="bottom"/>
          </w:tcPr>
          <w:p>
            <w:pPr>
              <w:widowControl/>
              <w:jc w:val="left"/>
              <w:rPr>
                <w:rFonts w:ascii="仿宋_GB2312" w:hAnsi="宋体" w:eastAsia="仿宋_GB2312" w:cs="宋体"/>
                <w:b/>
                <w:bCs/>
                <w:kern w:val="0"/>
                <w:sz w:val="24"/>
              </w:rPr>
            </w:pPr>
            <w:r>
              <w:rPr>
                <w:rFonts w:hint="eastAsia" w:ascii="仿宋_GB2312" w:hAnsi="宋体" w:eastAsia="仿宋_GB2312"/>
                <w:kern w:val="0"/>
                <w:sz w:val="24"/>
              </w:rPr>
              <w:t>填报部门：新疆伊犁州霍城县住房和城乡建设局</w:t>
            </w:r>
          </w:p>
        </w:tc>
        <w:tc>
          <w:tcPr>
            <w:tcW w:w="2197" w:type="dxa"/>
            <w:gridSpan w:val="2"/>
            <w:tcBorders>
              <w:top w:val="nil"/>
              <w:left w:val="nil"/>
              <w:bottom w:val="single" w:color="auto" w:sz="4" w:space="0"/>
              <w:right w:val="nil"/>
            </w:tcBorders>
            <w:noWrap/>
            <w:vAlign w:val="bottom"/>
          </w:tcPr>
          <w:p>
            <w:pPr>
              <w:widowControl/>
              <w:jc w:val="right"/>
              <w:rPr>
                <w:rFonts w:ascii="仿宋_GB2312" w:hAnsi="宋体" w:eastAsia="仿宋_GB2312" w:cs="宋体"/>
                <w:b/>
                <w:bCs/>
                <w:kern w:val="0"/>
                <w:sz w:val="24"/>
              </w:rPr>
            </w:pPr>
            <w:r>
              <w:rPr>
                <w:rFonts w:hint="eastAsia" w:ascii="仿宋_GB2312" w:hAnsi="宋体" w:eastAsia="仿宋_GB2312"/>
                <w:kern w:val="0"/>
                <w:sz w:val="24"/>
              </w:rPr>
              <w:t>单位：万元</w:t>
            </w:r>
          </w:p>
        </w:tc>
      </w:tr>
      <w:tr>
        <w:tblPrEx>
          <w:tblLayout w:type="fixed"/>
          <w:tblCellMar>
            <w:top w:w="0" w:type="dxa"/>
            <w:left w:w="108" w:type="dxa"/>
            <w:bottom w:w="0" w:type="dxa"/>
            <w:right w:w="108" w:type="dxa"/>
          </w:tblCellMar>
        </w:tblPrEx>
        <w:trPr>
          <w:trHeight w:val="360" w:hRule="atLeast"/>
        </w:trPr>
        <w:tc>
          <w:tcPr>
            <w:tcW w:w="4268" w:type="dxa"/>
            <w:gridSpan w:val="2"/>
            <w:tcBorders>
              <w:top w:val="single" w:color="auto" w:sz="4" w:space="0"/>
              <w:left w:val="single" w:color="auto" w:sz="4" w:space="0"/>
              <w:bottom w:val="single" w:color="auto" w:sz="4" w:space="0"/>
              <w:right w:val="single" w:color="000000" w:sz="4" w:space="0"/>
            </w:tcBorders>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3"/>
            <w:tcBorders>
              <w:top w:val="single" w:color="auto" w:sz="4" w:space="0"/>
              <w:left w:val="nil"/>
              <w:bottom w:val="single" w:color="auto" w:sz="4" w:space="0"/>
              <w:right w:val="single" w:color="auto" w:sz="4" w:space="0"/>
            </w:tcBorders>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gridSpan w:val="2"/>
            <w:tcBorders>
              <w:top w:val="nil"/>
              <w:left w:val="nil"/>
              <w:bottom w:val="single" w:color="auto" w:sz="4" w:space="0"/>
              <w:right w:val="single" w:color="auto" w:sz="4" w:space="0"/>
            </w:tcBorders>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300" w:lineRule="exact"/>
              <w:jc w:val="left"/>
              <w:rPr>
                <w:sz w:val="16"/>
                <w:szCs w:val="16"/>
              </w:rPr>
            </w:pPr>
            <w:r>
              <w:rPr>
                <w:rFonts w:hint="eastAsia" w:ascii="仿宋_GB2312" w:hAnsi="宋体" w:eastAsia="仿宋_GB2312" w:cs="宋体"/>
                <w:kern w:val="0"/>
                <w:sz w:val="16"/>
                <w:szCs w:val="16"/>
              </w:rPr>
              <w:t>财政拨款（补助）</w:t>
            </w:r>
          </w:p>
        </w:tc>
        <w:tc>
          <w:tcPr>
            <w:tcW w:w="1988" w:type="dxa"/>
            <w:tcBorders>
              <w:top w:val="nil"/>
              <w:left w:val="nil"/>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3319.31　</w:t>
            </w:r>
          </w:p>
        </w:tc>
        <w:tc>
          <w:tcPr>
            <w:tcW w:w="2693" w:type="dxa"/>
            <w:gridSpan w:val="2"/>
            <w:tcBorders>
              <w:top w:val="nil"/>
              <w:left w:val="nil"/>
              <w:bottom w:val="single" w:color="auto" w:sz="4" w:space="0"/>
              <w:right w:val="nil"/>
            </w:tcBorders>
            <w:noWrap/>
            <w:vAlign w:val="center"/>
          </w:tcPr>
          <w:p>
            <w:pPr>
              <w:widowControl/>
              <w:spacing w:line="300" w:lineRule="exact"/>
              <w:jc w:val="left"/>
              <w:rPr>
                <w:sz w:val="16"/>
                <w:szCs w:val="16"/>
              </w:rPr>
            </w:pPr>
            <w:r>
              <w:rPr>
                <w:rFonts w:hint="eastAsia" w:ascii="仿宋_GB2312" w:hAnsi="宋体" w:eastAsia="仿宋_GB2312" w:cs="宋体"/>
                <w:kern w:val="0"/>
                <w:sz w:val="16"/>
                <w:szCs w:val="16"/>
              </w:rPr>
              <w:t>201 一般公共服务支出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300" w:lineRule="exact"/>
              <w:jc w:val="left"/>
              <w:rPr>
                <w:sz w:val="16"/>
                <w:szCs w:val="16"/>
              </w:rPr>
            </w:pPr>
            <w:r>
              <w:rPr>
                <w:rFonts w:hint="eastAsia" w:ascii="仿宋_GB2312" w:hAnsi="宋体" w:eastAsia="仿宋_GB2312" w:cs="宋体"/>
                <w:kern w:val="0"/>
                <w:sz w:val="16"/>
                <w:szCs w:val="16"/>
              </w:rPr>
              <w:t>一般公共预算</w:t>
            </w:r>
          </w:p>
        </w:tc>
        <w:tc>
          <w:tcPr>
            <w:tcW w:w="1988" w:type="dxa"/>
            <w:tcBorders>
              <w:top w:val="nil"/>
              <w:left w:val="nil"/>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3319.31　</w:t>
            </w:r>
          </w:p>
        </w:tc>
        <w:tc>
          <w:tcPr>
            <w:tcW w:w="2693" w:type="dxa"/>
            <w:gridSpan w:val="2"/>
            <w:tcBorders>
              <w:top w:val="nil"/>
              <w:left w:val="nil"/>
              <w:bottom w:val="single" w:color="auto" w:sz="4" w:space="0"/>
              <w:right w:val="nil"/>
            </w:tcBorders>
            <w:noWrap/>
            <w:vAlign w:val="center"/>
          </w:tcPr>
          <w:p>
            <w:pPr>
              <w:widowControl/>
              <w:spacing w:line="300" w:lineRule="exact"/>
              <w:jc w:val="left"/>
              <w:rPr>
                <w:sz w:val="16"/>
                <w:szCs w:val="16"/>
              </w:rPr>
            </w:pPr>
            <w:r>
              <w:rPr>
                <w:rFonts w:hint="eastAsia" w:ascii="仿宋_GB2312" w:hAnsi="宋体" w:eastAsia="仿宋_GB2312" w:cs="宋体"/>
                <w:kern w:val="0"/>
                <w:sz w:val="16"/>
                <w:szCs w:val="16"/>
              </w:rPr>
              <w:t>202 外交支出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300" w:lineRule="exact"/>
              <w:jc w:val="left"/>
              <w:rPr>
                <w:sz w:val="16"/>
                <w:szCs w:val="16"/>
              </w:rPr>
            </w:pPr>
            <w:r>
              <w:rPr>
                <w:rFonts w:hint="eastAsia" w:ascii="仿宋_GB2312" w:hAnsi="宋体" w:eastAsia="仿宋_GB2312" w:cs="宋体"/>
                <w:kern w:val="0"/>
                <w:sz w:val="16"/>
                <w:szCs w:val="16"/>
              </w:rPr>
              <w:t>政府性基金预算</w:t>
            </w:r>
          </w:p>
        </w:tc>
        <w:tc>
          <w:tcPr>
            <w:tcW w:w="1988" w:type="dxa"/>
            <w:tcBorders>
              <w:top w:val="nil"/>
              <w:left w:val="nil"/>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c>
          <w:tcPr>
            <w:tcW w:w="2693" w:type="dxa"/>
            <w:gridSpan w:val="2"/>
            <w:tcBorders>
              <w:top w:val="nil"/>
              <w:left w:val="nil"/>
              <w:bottom w:val="single" w:color="auto" w:sz="4" w:space="0"/>
              <w:right w:val="nil"/>
            </w:tcBorders>
            <w:noWrap/>
            <w:vAlign w:val="center"/>
          </w:tcPr>
          <w:p>
            <w:pPr>
              <w:widowControl/>
              <w:spacing w:line="300" w:lineRule="exact"/>
              <w:jc w:val="left"/>
              <w:rPr>
                <w:sz w:val="16"/>
                <w:szCs w:val="16"/>
              </w:rPr>
            </w:pPr>
            <w:r>
              <w:rPr>
                <w:rFonts w:hint="eastAsia" w:ascii="仿宋_GB2312" w:hAnsi="宋体" w:eastAsia="仿宋_GB2312" w:cs="宋体"/>
                <w:kern w:val="0"/>
                <w:sz w:val="16"/>
                <w:szCs w:val="16"/>
              </w:rPr>
              <w:t>203 国防支出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300" w:lineRule="exact"/>
              <w:jc w:val="left"/>
              <w:rPr>
                <w:sz w:val="16"/>
                <w:szCs w:val="16"/>
              </w:rPr>
            </w:pPr>
            <w:r>
              <w:rPr>
                <w:rFonts w:hint="eastAsia" w:ascii="仿宋_GB2312" w:hAnsi="宋体" w:eastAsia="仿宋_GB2312" w:cs="宋体"/>
                <w:kern w:val="0"/>
                <w:sz w:val="16"/>
                <w:szCs w:val="16"/>
              </w:rPr>
              <w:t>国有资本经营预算</w:t>
            </w:r>
          </w:p>
        </w:tc>
        <w:tc>
          <w:tcPr>
            <w:tcW w:w="1988" w:type="dxa"/>
            <w:tcBorders>
              <w:top w:val="nil"/>
              <w:left w:val="nil"/>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c>
          <w:tcPr>
            <w:tcW w:w="2693" w:type="dxa"/>
            <w:gridSpan w:val="2"/>
            <w:tcBorders>
              <w:top w:val="nil"/>
              <w:left w:val="nil"/>
              <w:bottom w:val="single" w:color="auto" w:sz="4" w:space="0"/>
              <w:right w:val="nil"/>
            </w:tcBorders>
            <w:noWrap/>
            <w:vAlign w:val="center"/>
          </w:tcPr>
          <w:p>
            <w:pPr>
              <w:widowControl/>
              <w:spacing w:line="300" w:lineRule="exact"/>
              <w:jc w:val="left"/>
              <w:rPr>
                <w:sz w:val="16"/>
                <w:szCs w:val="16"/>
              </w:rPr>
            </w:pPr>
            <w:r>
              <w:rPr>
                <w:rFonts w:hint="eastAsia" w:ascii="仿宋_GB2312" w:hAnsi="宋体" w:eastAsia="仿宋_GB2312" w:cs="宋体"/>
                <w:kern w:val="0"/>
                <w:sz w:val="16"/>
                <w:szCs w:val="16"/>
              </w:rPr>
              <w:t>204 公共安全支出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300" w:lineRule="exact"/>
              <w:jc w:val="left"/>
              <w:rPr>
                <w:sz w:val="16"/>
                <w:szCs w:val="16"/>
              </w:rPr>
            </w:pPr>
            <w:r>
              <w:rPr>
                <w:rFonts w:hint="eastAsia" w:ascii="仿宋_GB2312" w:hAnsi="宋体" w:eastAsia="仿宋_GB2312" w:cs="宋体"/>
                <w:kern w:val="0"/>
                <w:sz w:val="16"/>
                <w:szCs w:val="16"/>
              </w:rPr>
              <w:t>教育收费（财政专户）</w:t>
            </w:r>
          </w:p>
        </w:tc>
        <w:tc>
          <w:tcPr>
            <w:tcW w:w="1988" w:type="dxa"/>
            <w:tcBorders>
              <w:top w:val="nil"/>
              <w:left w:val="nil"/>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c>
          <w:tcPr>
            <w:tcW w:w="2693" w:type="dxa"/>
            <w:gridSpan w:val="2"/>
            <w:tcBorders>
              <w:top w:val="nil"/>
              <w:left w:val="nil"/>
              <w:bottom w:val="single" w:color="auto" w:sz="4" w:space="0"/>
              <w:right w:val="nil"/>
            </w:tcBorders>
            <w:noWrap/>
            <w:vAlign w:val="center"/>
          </w:tcPr>
          <w:p>
            <w:pPr>
              <w:widowControl/>
              <w:spacing w:line="300" w:lineRule="exact"/>
              <w:jc w:val="left"/>
              <w:rPr>
                <w:sz w:val="16"/>
                <w:szCs w:val="16"/>
              </w:rPr>
            </w:pPr>
            <w:r>
              <w:rPr>
                <w:rFonts w:hint="eastAsia" w:ascii="仿宋_GB2312" w:hAnsi="宋体" w:eastAsia="仿宋_GB2312" w:cs="宋体"/>
                <w:kern w:val="0"/>
                <w:sz w:val="16"/>
                <w:szCs w:val="16"/>
              </w:rPr>
              <w:t>205 教育支出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300" w:lineRule="exact"/>
              <w:jc w:val="left"/>
              <w:rPr>
                <w:sz w:val="16"/>
                <w:szCs w:val="16"/>
              </w:rPr>
            </w:pPr>
            <w:r>
              <w:rPr>
                <w:rFonts w:hint="eastAsia" w:ascii="仿宋_GB2312" w:hAnsi="宋体" w:eastAsia="仿宋_GB2312" w:cs="宋体"/>
                <w:kern w:val="0"/>
                <w:sz w:val="16"/>
                <w:szCs w:val="16"/>
              </w:rPr>
              <w:t>事业收入</w:t>
            </w:r>
          </w:p>
        </w:tc>
        <w:tc>
          <w:tcPr>
            <w:tcW w:w="1988" w:type="dxa"/>
            <w:tcBorders>
              <w:top w:val="nil"/>
              <w:left w:val="nil"/>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c>
          <w:tcPr>
            <w:tcW w:w="2693" w:type="dxa"/>
            <w:gridSpan w:val="2"/>
            <w:tcBorders>
              <w:top w:val="nil"/>
              <w:left w:val="nil"/>
              <w:bottom w:val="single" w:color="auto" w:sz="4" w:space="0"/>
              <w:right w:val="nil"/>
            </w:tcBorders>
            <w:noWrap/>
            <w:vAlign w:val="center"/>
          </w:tcPr>
          <w:p>
            <w:pPr>
              <w:widowControl/>
              <w:spacing w:line="300" w:lineRule="exact"/>
              <w:jc w:val="left"/>
              <w:rPr>
                <w:sz w:val="16"/>
                <w:szCs w:val="16"/>
              </w:rPr>
            </w:pPr>
            <w:r>
              <w:rPr>
                <w:rFonts w:hint="eastAsia" w:ascii="仿宋_GB2312" w:hAnsi="宋体" w:eastAsia="仿宋_GB2312" w:cs="宋体"/>
                <w:kern w:val="0"/>
                <w:sz w:val="16"/>
                <w:szCs w:val="16"/>
              </w:rPr>
              <w:t>206 科学技术支出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300" w:lineRule="exact"/>
              <w:jc w:val="left"/>
              <w:rPr>
                <w:sz w:val="16"/>
                <w:szCs w:val="16"/>
              </w:rPr>
            </w:pPr>
            <w:r>
              <w:rPr>
                <w:rFonts w:hint="eastAsia" w:ascii="仿宋_GB2312" w:hAnsi="宋体" w:eastAsia="仿宋_GB2312" w:cs="宋体"/>
                <w:kern w:val="0"/>
                <w:sz w:val="16"/>
                <w:szCs w:val="16"/>
              </w:rPr>
              <w:t>事业单位经营收入</w:t>
            </w:r>
          </w:p>
        </w:tc>
        <w:tc>
          <w:tcPr>
            <w:tcW w:w="1988" w:type="dxa"/>
            <w:tcBorders>
              <w:top w:val="nil"/>
              <w:left w:val="nil"/>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c>
          <w:tcPr>
            <w:tcW w:w="2693" w:type="dxa"/>
            <w:gridSpan w:val="2"/>
            <w:tcBorders>
              <w:top w:val="nil"/>
              <w:left w:val="nil"/>
              <w:bottom w:val="single" w:color="auto" w:sz="4" w:space="0"/>
              <w:right w:val="nil"/>
            </w:tcBorders>
            <w:noWrap/>
            <w:vAlign w:val="center"/>
          </w:tcPr>
          <w:p>
            <w:pPr>
              <w:widowControl/>
              <w:spacing w:line="300" w:lineRule="exact"/>
              <w:jc w:val="left"/>
              <w:rPr>
                <w:sz w:val="16"/>
                <w:szCs w:val="16"/>
              </w:rPr>
            </w:pPr>
            <w:r>
              <w:rPr>
                <w:rFonts w:hint="eastAsia" w:ascii="仿宋_GB2312" w:hAnsi="宋体" w:eastAsia="仿宋_GB2312" w:cs="宋体"/>
                <w:kern w:val="0"/>
                <w:sz w:val="16"/>
                <w:szCs w:val="16"/>
              </w:rPr>
              <w:t>207 文化旅游体育与传媒支出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300" w:lineRule="exact"/>
              <w:jc w:val="left"/>
              <w:rPr>
                <w:sz w:val="16"/>
                <w:szCs w:val="16"/>
              </w:rPr>
            </w:pPr>
            <w:r>
              <w:rPr>
                <w:rFonts w:hint="eastAsia" w:ascii="仿宋_GB2312" w:hAnsi="宋体" w:eastAsia="仿宋_GB2312" w:cs="宋体"/>
                <w:kern w:val="0"/>
                <w:sz w:val="16"/>
                <w:szCs w:val="16"/>
              </w:rPr>
              <w:t>单位其他资金收入</w:t>
            </w:r>
          </w:p>
        </w:tc>
        <w:tc>
          <w:tcPr>
            <w:tcW w:w="1988" w:type="dxa"/>
            <w:tcBorders>
              <w:top w:val="nil"/>
              <w:left w:val="nil"/>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c>
          <w:tcPr>
            <w:tcW w:w="2693" w:type="dxa"/>
            <w:gridSpan w:val="2"/>
            <w:tcBorders>
              <w:top w:val="nil"/>
              <w:left w:val="nil"/>
              <w:bottom w:val="single" w:color="auto" w:sz="4" w:space="0"/>
              <w:right w:val="nil"/>
            </w:tcBorders>
            <w:noWrap/>
            <w:vAlign w:val="center"/>
          </w:tcPr>
          <w:p>
            <w:pPr>
              <w:widowControl/>
              <w:spacing w:line="300" w:lineRule="exact"/>
              <w:jc w:val="left"/>
              <w:rPr>
                <w:sz w:val="16"/>
                <w:szCs w:val="16"/>
              </w:rPr>
            </w:pPr>
            <w:r>
              <w:rPr>
                <w:rFonts w:hint="eastAsia" w:ascii="仿宋_GB2312" w:hAnsi="宋体" w:eastAsia="仿宋_GB2312" w:cs="宋体"/>
                <w:kern w:val="0"/>
                <w:sz w:val="16"/>
                <w:szCs w:val="16"/>
              </w:rPr>
              <w:t>208 社会保障和就业支出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88.06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300" w:lineRule="exact"/>
              <w:jc w:val="left"/>
              <w:rPr>
                <w:sz w:val="16"/>
                <w:szCs w:val="16"/>
              </w:rPr>
            </w:pPr>
          </w:p>
        </w:tc>
        <w:tc>
          <w:tcPr>
            <w:tcW w:w="1988" w:type="dxa"/>
            <w:tcBorders>
              <w:top w:val="nil"/>
              <w:left w:val="nil"/>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c>
          <w:tcPr>
            <w:tcW w:w="2693" w:type="dxa"/>
            <w:gridSpan w:val="2"/>
            <w:tcBorders>
              <w:top w:val="nil"/>
              <w:left w:val="nil"/>
              <w:bottom w:val="single" w:color="auto" w:sz="4" w:space="0"/>
              <w:right w:val="nil"/>
            </w:tcBorders>
            <w:noWrap/>
            <w:vAlign w:val="center"/>
          </w:tcPr>
          <w:p>
            <w:pPr>
              <w:widowControl/>
              <w:spacing w:line="300" w:lineRule="exact"/>
              <w:jc w:val="left"/>
              <w:rPr>
                <w:sz w:val="16"/>
                <w:szCs w:val="16"/>
              </w:rPr>
            </w:pPr>
            <w:r>
              <w:rPr>
                <w:rFonts w:hint="eastAsia" w:ascii="仿宋_GB2312" w:hAnsi="宋体" w:eastAsia="仿宋_GB2312" w:cs="宋体"/>
                <w:kern w:val="0"/>
                <w:sz w:val="16"/>
                <w:szCs w:val="16"/>
              </w:rPr>
              <w:t>209 社会保险基金支出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300" w:lineRule="exact"/>
              <w:jc w:val="left"/>
              <w:rPr>
                <w:sz w:val="16"/>
                <w:szCs w:val="16"/>
              </w:rPr>
            </w:pPr>
          </w:p>
        </w:tc>
        <w:tc>
          <w:tcPr>
            <w:tcW w:w="1988" w:type="dxa"/>
            <w:tcBorders>
              <w:top w:val="nil"/>
              <w:left w:val="nil"/>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c>
          <w:tcPr>
            <w:tcW w:w="2693" w:type="dxa"/>
            <w:gridSpan w:val="2"/>
            <w:tcBorders>
              <w:top w:val="nil"/>
              <w:left w:val="nil"/>
              <w:bottom w:val="single" w:color="auto" w:sz="4" w:space="0"/>
              <w:right w:val="nil"/>
            </w:tcBorders>
            <w:noWrap/>
            <w:vAlign w:val="center"/>
          </w:tcPr>
          <w:p>
            <w:pPr>
              <w:widowControl/>
              <w:spacing w:line="300" w:lineRule="exact"/>
              <w:jc w:val="left"/>
              <w:rPr>
                <w:sz w:val="16"/>
                <w:szCs w:val="16"/>
              </w:rPr>
            </w:pPr>
            <w:r>
              <w:rPr>
                <w:rFonts w:hint="eastAsia" w:ascii="仿宋_GB2312" w:hAnsi="宋体" w:eastAsia="仿宋_GB2312" w:cs="宋体"/>
                <w:kern w:val="0"/>
                <w:sz w:val="16"/>
                <w:szCs w:val="16"/>
              </w:rPr>
              <w:t>210卫生健康支出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54.76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300" w:lineRule="exact"/>
              <w:jc w:val="left"/>
              <w:rPr>
                <w:sz w:val="16"/>
                <w:szCs w:val="16"/>
              </w:rPr>
            </w:pPr>
          </w:p>
        </w:tc>
        <w:tc>
          <w:tcPr>
            <w:tcW w:w="1988" w:type="dxa"/>
            <w:tcBorders>
              <w:top w:val="nil"/>
              <w:left w:val="nil"/>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c>
          <w:tcPr>
            <w:tcW w:w="2693" w:type="dxa"/>
            <w:gridSpan w:val="2"/>
            <w:tcBorders>
              <w:top w:val="nil"/>
              <w:left w:val="nil"/>
              <w:bottom w:val="single" w:color="auto" w:sz="4" w:space="0"/>
              <w:right w:val="nil"/>
            </w:tcBorders>
            <w:noWrap/>
            <w:vAlign w:val="center"/>
          </w:tcPr>
          <w:p>
            <w:pPr>
              <w:widowControl/>
              <w:spacing w:line="300" w:lineRule="exact"/>
              <w:jc w:val="left"/>
              <w:rPr>
                <w:sz w:val="16"/>
                <w:szCs w:val="16"/>
              </w:rPr>
            </w:pPr>
            <w:r>
              <w:rPr>
                <w:rFonts w:hint="eastAsia" w:ascii="仿宋_GB2312" w:hAnsi="宋体" w:eastAsia="仿宋_GB2312" w:cs="宋体"/>
                <w:kern w:val="0"/>
                <w:sz w:val="16"/>
                <w:szCs w:val="16"/>
              </w:rPr>
              <w:t>211 节能环保支出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300" w:lineRule="exact"/>
              <w:jc w:val="left"/>
              <w:rPr>
                <w:sz w:val="16"/>
                <w:szCs w:val="16"/>
              </w:rPr>
            </w:pPr>
          </w:p>
        </w:tc>
        <w:tc>
          <w:tcPr>
            <w:tcW w:w="1988" w:type="dxa"/>
            <w:tcBorders>
              <w:top w:val="nil"/>
              <w:left w:val="nil"/>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c>
          <w:tcPr>
            <w:tcW w:w="2693" w:type="dxa"/>
            <w:gridSpan w:val="2"/>
            <w:tcBorders>
              <w:top w:val="nil"/>
              <w:left w:val="nil"/>
              <w:bottom w:val="single" w:color="auto" w:sz="4" w:space="0"/>
              <w:right w:val="nil"/>
            </w:tcBorders>
            <w:noWrap/>
            <w:vAlign w:val="center"/>
          </w:tcPr>
          <w:p>
            <w:pPr>
              <w:widowControl/>
              <w:spacing w:line="300" w:lineRule="exact"/>
              <w:jc w:val="left"/>
              <w:rPr>
                <w:sz w:val="16"/>
                <w:szCs w:val="16"/>
              </w:rPr>
            </w:pPr>
            <w:r>
              <w:rPr>
                <w:rFonts w:hint="eastAsia" w:ascii="仿宋_GB2312" w:hAnsi="宋体" w:eastAsia="仿宋_GB2312" w:cs="宋体"/>
                <w:kern w:val="0"/>
                <w:sz w:val="16"/>
                <w:szCs w:val="16"/>
              </w:rPr>
              <w:t>212 城乡社区支出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3047.75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300" w:lineRule="exact"/>
              <w:jc w:val="left"/>
              <w:rPr>
                <w:sz w:val="16"/>
                <w:szCs w:val="16"/>
              </w:rPr>
            </w:pPr>
          </w:p>
        </w:tc>
        <w:tc>
          <w:tcPr>
            <w:tcW w:w="1988" w:type="dxa"/>
            <w:tcBorders>
              <w:top w:val="nil"/>
              <w:left w:val="nil"/>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c>
          <w:tcPr>
            <w:tcW w:w="2693" w:type="dxa"/>
            <w:gridSpan w:val="2"/>
            <w:tcBorders>
              <w:top w:val="nil"/>
              <w:left w:val="nil"/>
              <w:bottom w:val="single" w:color="auto" w:sz="4" w:space="0"/>
              <w:right w:val="nil"/>
            </w:tcBorders>
            <w:noWrap/>
            <w:vAlign w:val="center"/>
          </w:tcPr>
          <w:p>
            <w:pPr>
              <w:widowControl/>
              <w:spacing w:line="300" w:lineRule="exact"/>
              <w:jc w:val="left"/>
              <w:rPr>
                <w:sz w:val="16"/>
                <w:szCs w:val="16"/>
              </w:rPr>
            </w:pPr>
            <w:r>
              <w:rPr>
                <w:rFonts w:hint="eastAsia" w:ascii="仿宋_GB2312" w:hAnsi="宋体" w:eastAsia="仿宋_GB2312" w:cs="宋体"/>
                <w:kern w:val="0"/>
                <w:sz w:val="16"/>
                <w:szCs w:val="16"/>
              </w:rPr>
              <w:t>213 农林水支出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300" w:lineRule="exact"/>
              <w:jc w:val="left"/>
              <w:rPr>
                <w:sz w:val="16"/>
                <w:szCs w:val="16"/>
              </w:rPr>
            </w:pPr>
          </w:p>
        </w:tc>
        <w:tc>
          <w:tcPr>
            <w:tcW w:w="1988" w:type="dxa"/>
            <w:tcBorders>
              <w:top w:val="nil"/>
              <w:left w:val="nil"/>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c>
          <w:tcPr>
            <w:tcW w:w="2693" w:type="dxa"/>
            <w:gridSpan w:val="2"/>
            <w:tcBorders>
              <w:top w:val="nil"/>
              <w:left w:val="nil"/>
              <w:bottom w:val="single" w:color="auto" w:sz="4" w:space="0"/>
              <w:right w:val="nil"/>
            </w:tcBorders>
            <w:noWrap/>
            <w:vAlign w:val="center"/>
          </w:tcPr>
          <w:p>
            <w:pPr>
              <w:widowControl/>
              <w:spacing w:line="300" w:lineRule="exact"/>
              <w:jc w:val="left"/>
              <w:rPr>
                <w:sz w:val="16"/>
                <w:szCs w:val="16"/>
              </w:rPr>
            </w:pPr>
            <w:r>
              <w:rPr>
                <w:rFonts w:hint="eastAsia" w:ascii="仿宋_GB2312" w:hAnsi="宋体" w:eastAsia="仿宋_GB2312" w:cs="宋体"/>
                <w:kern w:val="0"/>
                <w:sz w:val="16"/>
                <w:szCs w:val="16"/>
              </w:rPr>
              <w:t>214 交通运输支出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300" w:lineRule="exact"/>
              <w:jc w:val="left"/>
              <w:rPr>
                <w:sz w:val="16"/>
                <w:szCs w:val="16"/>
              </w:rPr>
            </w:pPr>
          </w:p>
        </w:tc>
        <w:tc>
          <w:tcPr>
            <w:tcW w:w="1988" w:type="dxa"/>
            <w:tcBorders>
              <w:top w:val="nil"/>
              <w:left w:val="nil"/>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c>
          <w:tcPr>
            <w:tcW w:w="2693" w:type="dxa"/>
            <w:gridSpan w:val="2"/>
            <w:tcBorders>
              <w:top w:val="nil"/>
              <w:left w:val="nil"/>
              <w:bottom w:val="single" w:color="auto" w:sz="4" w:space="0"/>
              <w:right w:val="nil"/>
            </w:tcBorders>
            <w:noWrap/>
            <w:vAlign w:val="center"/>
          </w:tcPr>
          <w:p>
            <w:pPr>
              <w:widowControl/>
              <w:spacing w:line="300" w:lineRule="exact"/>
              <w:jc w:val="left"/>
              <w:rPr>
                <w:sz w:val="16"/>
                <w:szCs w:val="16"/>
              </w:rPr>
            </w:pPr>
            <w:r>
              <w:rPr>
                <w:rFonts w:hint="eastAsia" w:ascii="仿宋_GB2312" w:hAnsi="宋体" w:eastAsia="仿宋_GB2312" w:cs="宋体"/>
                <w:kern w:val="0"/>
                <w:sz w:val="16"/>
                <w:szCs w:val="16"/>
              </w:rPr>
              <w:t>215 资源勘探工业信息等支出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300" w:lineRule="exact"/>
              <w:jc w:val="left"/>
              <w:rPr>
                <w:sz w:val="16"/>
                <w:szCs w:val="16"/>
              </w:rPr>
            </w:pPr>
          </w:p>
        </w:tc>
        <w:tc>
          <w:tcPr>
            <w:tcW w:w="1988" w:type="dxa"/>
            <w:tcBorders>
              <w:top w:val="nil"/>
              <w:left w:val="nil"/>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c>
          <w:tcPr>
            <w:tcW w:w="2693" w:type="dxa"/>
            <w:gridSpan w:val="2"/>
            <w:tcBorders>
              <w:top w:val="nil"/>
              <w:left w:val="nil"/>
              <w:bottom w:val="single" w:color="auto" w:sz="4" w:space="0"/>
              <w:right w:val="nil"/>
            </w:tcBorders>
            <w:noWrap/>
            <w:vAlign w:val="center"/>
          </w:tcPr>
          <w:p>
            <w:pPr>
              <w:widowControl/>
              <w:spacing w:line="300" w:lineRule="exact"/>
              <w:jc w:val="left"/>
              <w:rPr>
                <w:sz w:val="16"/>
                <w:szCs w:val="16"/>
              </w:rPr>
            </w:pPr>
            <w:r>
              <w:rPr>
                <w:rFonts w:hint="eastAsia" w:ascii="仿宋_GB2312" w:hAnsi="宋体" w:eastAsia="仿宋_GB2312" w:cs="宋体"/>
                <w:kern w:val="0"/>
                <w:sz w:val="16"/>
                <w:szCs w:val="16"/>
              </w:rPr>
              <w:t>216 商业服务业等支出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300" w:lineRule="exact"/>
              <w:jc w:val="left"/>
              <w:rPr>
                <w:sz w:val="16"/>
                <w:szCs w:val="16"/>
              </w:rPr>
            </w:pPr>
          </w:p>
        </w:tc>
        <w:tc>
          <w:tcPr>
            <w:tcW w:w="1988" w:type="dxa"/>
            <w:tcBorders>
              <w:top w:val="nil"/>
              <w:left w:val="nil"/>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c>
          <w:tcPr>
            <w:tcW w:w="2693" w:type="dxa"/>
            <w:gridSpan w:val="2"/>
            <w:tcBorders>
              <w:top w:val="nil"/>
              <w:left w:val="nil"/>
              <w:bottom w:val="single" w:color="auto" w:sz="4" w:space="0"/>
              <w:right w:val="nil"/>
            </w:tcBorders>
            <w:noWrap/>
            <w:vAlign w:val="center"/>
          </w:tcPr>
          <w:p>
            <w:pPr>
              <w:widowControl/>
              <w:spacing w:line="300" w:lineRule="exact"/>
              <w:jc w:val="left"/>
              <w:rPr>
                <w:sz w:val="16"/>
                <w:szCs w:val="16"/>
              </w:rPr>
            </w:pPr>
            <w:r>
              <w:rPr>
                <w:rFonts w:hint="eastAsia" w:ascii="仿宋_GB2312" w:hAnsi="宋体" w:eastAsia="仿宋_GB2312" w:cs="宋体"/>
                <w:kern w:val="0"/>
                <w:sz w:val="16"/>
                <w:szCs w:val="16"/>
              </w:rPr>
              <w:t>217 金融支出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300" w:lineRule="exact"/>
              <w:jc w:val="left"/>
              <w:rPr>
                <w:sz w:val="16"/>
                <w:szCs w:val="16"/>
              </w:rPr>
            </w:pPr>
          </w:p>
        </w:tc>
        <w:tc>
          <w:tcPr>
            <w:tcW w:w="1988" w:type="dxa"/>
            <w:tcBorders>
              <w:top w:val="nil"/>
              <w:left w:val="nil"/>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c>
          <w:tcPr>
            <w:tcW w:w="2693" w:type="dxa"/>
            <w:gridSpan w:val="2"/>
            <w:tcBorders>
              <w:top w:val="nil"/>
              <w:left w:val="nil"/>
              <w:bottom w:val="single" w:color="auto" w:sz="4" w:space="0"/>
              <w:right w:val="nil"/>
            </w:tcBorders>
            <w:noWrap/>
            <w:vAlign w:val="center"/>
          </w:tcPr>
          <w:p>
            <w:pPr>
              <w:widowControl/>
              <w:spacing w:line="300" w:lineRule="exact"/>
              <w:jc w:val="left"/>
              <w:rPr>
                <w:sz w:val="16"/>
                <w:szCs w:val="16"/>
              </w:rPr>
            </w:pPr>
            <w:r>
              <w:rPr>
                <w:rFonts w:hint="eastAsia" w:ascii="仿宋_GB2312" w:hAnsi="宋体" w:eastAsia="仿宋_GB2312" w:cs="宋体"/>
                <w:kern w:val="0"/>
                <w:sz w:val="16"/>
                <w:szCs w:val="16"/>
              </w:rPr>
              <w:t>219 援助其他地区支出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300" w:lineRule="exact"/>
              <w:jc w:val="left"/>
              <w:rPr>
                <w:sz w:val="16"/>
                <w:szCs w:val="16"/>
              </w:rPr>
            </w:pPr>
          </w:p>
        </w:tc>
        <w:tc>
          <w:tcPr>
            <w:tcW w:w="1988" w:type="dxa"/>
            <w:tcBorders>
              <w:top w:val="nil"/>
              <w:left w:val="nil"/>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c>
          <w:tcPr>
            <w:tcW w:w="2693" w:type="dxa"/>
            <w:gridSpan w:val="2"/>
            <w:tcBorders>
              <w:top w:val="nil"/>
              <w:left w:val="nil"/>
              <w:bottom w:val="single" w:color="auto" w:sz="4" w:space="0"/>
              <w:right w:val="nil"/>
            </w:tcBorders>
            <w:noWrap/>
            <w:vAlign w:val="center"/>
          </w:tcPr>
          <w:p>
            <w:pPr>
              <w:widowControl/>
              <w:spacing w:line="300" w:lineRule="exact"/>
              <w:jc w:val="left"/>
              <w:rPr>
                <w:sz w:val="16"/>
                <w:szCs w:val="16"/>
              </w:rPr>
            </w:pPr>
            <w:r>
              <w:rPr>
                <w:rFonts w:hint="eastAsia" w:ascii="仿宋_GB2312" w:hAnsi="宋体" w:eastAsia="仿宋_GB2312" w:cs="宋体"/>
                <w:kern w:val="0"/>
                <w:sz w:val="16"/>
                <w:szCs w:val="16"/>
              </w:rPr>
              <w:t>220 自然资源海洋气象等支出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300" w:lineRule="exact"/>
              <w:jc w:val="left"/>
              <w:rPr>
                <w:sz w:val="16"/>
                <w:szCs w:val="16"/>
              </w:rPr>
            </w:pPr>
          </w:p>
        </w:tc>
        <w:tc>
          <w:tcPr>
            <w:tcW w:w="1988" w:type="dxa"/>
            <w:tcBorders>
              <w:top w:val="nil"/>
              <w:left w:val="nil"/>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c>
          <w:tcPr>
            <w:tcW w:w="2693" w:type="dxa"/>
            <w:gridSpan w:val="2"/>
            <w:tcBorders>
              <w:top w:val="nil"/>
              <w:left w:val="nil"/>
              <w:bottom w:val="single" w:color="auto" w:sz="4" w:space="0"/>
              <w:right w:val="nil"/>
            </w:tcBorders>
            <w:noWrap/>
            <w:vAlign w:val="center"/>
          </w:tcPr>
          <w:p>
            <w:pPr>
              <w:widowControl/>
              <w:spacing w:line="300" w:lineRule="exact"/>
              <w:jc w:val="left"/>
              <w:rPr>
                <w:sz w:val="16"/>
                <w:szCs w:val="16"/>
              </w:rPr>
            </w:pPr>
            <w:r>
              <w:rPr>
                <w:rFonts w:hint="eastAsia" w:ascii="仿宋_GB2312" w:hAnsi="宋体" w:eastAsia="仿宋_GB2312" w:cs="宋体"/>
                <w:kern w:val="0"/>
                <w:sz w:val="16"/>
                <w:szCs w:val="16"/>
              </w:rPr>
              <w:t>221 住房保障支出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128.74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300" w:lineRule="exact"/>
              <w:jc w:val="left"/>
              <w:rPr>
                <w:sz w:val="16"/>
                <w:szCs w:val="16"/>
              </w:rPr>
            </w:pPr>
          </w:p>
        </w:tc>
        <w:tc>
          <w:tcPr>
            <w:tcW w:w="1988" w:type="dxa"/>
            <w:tcBorders>
              <w:top w:val="nil"/>
              <w:left w:val="nil"/>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c>
          <w:tcPr>
            <w:tcW w:w="2693" w:type="dxa"/>
            <w:gridSpan w:val="2"/>
            <w:tcBorders>
              <w:top w:val="nil"/>
              <w:left w:val="nil"/>
              <w:bottom w:val="single" w:color="auto" w:sz="4" w:space="0"/>
              <w:right w:val="nil"/>
            </w:tcBorders>
            <w:noWrap/>
            <w:vAlign w:val="center"/>
          </w:tcPr>
          <w:p>
            <w:pPr>
              <w:widowControl/>
              <w:spacing w:line="300" w:lineRule="exact"/>
              <w:jc w:val="left"/>
              <w:rPr>
                <w:sz w:val="16"/>
                <w:szCs w:val="16"/>
              </w:rPr>
            </w:pPr>
            <w:r>
              <w:rPr>
                <w:rFonts w:hint="eastAsia" w:ascii="仿宋_GB2312" w:hAnsi="宋体" w:eastAsia="仿宋_GB2312" w:cs="宋体"/>
                <w:kern w:val="0"/>
                <w:sz w:val="16"/>
                <w:szCs w:val="16"/>
              </w:rPr>
              <w:t>222 粮油物资储备支出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300" w:lineRule="exact"/>
              <w:jc w:val="left"/>
              <w:rPr>
                <w:sz w:val="16"/>
                <w:szCs w:val="16"/>
              </w:rPr>
            </w:pPr>
          </w:p>
        </w:tc>
        <w:tc>
          <w:tcPr>
            <w:tcW w:w="1988" w:type="dxa"/>
            <w:tcBorders>
              <w:top w:val="nil"/>
              <w:left w:val="nil"/>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c>
          <w:tcPr>
            <w:tcW w:w="2693" w:type="dxa"/>
            <w:gridSpan w:val="2"/>
            <w:tcBorders>
              <w:top w:val="nil"/>
              <w:left w:val="nil"/>
              <w:bottom w:val="single" w:color="auto" w:sz="4" w:space="0"/>
              <w:right w:val="nil"/>
            </w:tcBorders>
            <w:noWrap/>
            <w:vAlign w:val="center"/>
          </w:tcPr>
          <w:p>
            <w:pPr>
              <w:widowControl/>
              <w:spacing w:line="300" w:lineRule="exact"/>
              <w:jc w:val="left"/>
              <w:rPr>
                <w:sz w:val="16"/>
                <w:szCs w:val="16"/>
              </w:rPr>
            </w:pPr>
            <w:r>
              <w:rPr>
                <w:rFonts w:hint="eastAsia" w:ascii="仿宋_GB2312" w:hAnsi="宋体" w:eastAsia="仿宋_GB2312" w:cs="宋体"/>
                <w:kern w:val="0"/>
                <w:sz w:val="16"/>
                <w:szCs w:val="16"/>
              </w:rPr>
              <w:t>223 国有资本经营预算支出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300" w:lineRule="exact"/>
              <w:jc w:val="left"/>
              <w:rPr>
                <w:sz w:val="16"/>
                <w:szCs w:val="16"/>
              </w:rPr>
            </w:pPr>
          </w:p>
        </w:tc>
        <w:tc>
          <w:tcPr>
            <w:tcW w:w="1988" w:type="dxa"/>
            <w:tcBorders>
              <w:top w:val="nil"/>
              <w:left w:val="nil"/>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c>
          <w:tcPr>
            <w:tcW w:w="2693" w:type="dxa"/>
            <w:gridSpan w:val="2"/>
            <w:tcBorders>
              <w:top w:val="nil"/>
              <w:left w:val="nil"/>
              <w:bottom w:val="single" w:color="auto" w:sz="4" w:space="0"/>
              <w:right w:val="nil"/>
            </w:tcBorders>
            <w:noWrap/>
            <w:vAlign w:val="center"/>
          </w:tcPr>
          <w:p>
            <w:pPr>
              <w:widowControl/>
              <w:spacing w:line="300" w:lineRule="exact"/>
              <w:jc w:val="left"/>
              <w:rPr>
                <w:sz w:val="16"/>
                <w:szCs w:val="16"/>
              </w:rPr>
            </w:pPr>
            <w:r>
              <w:rPr>
                <w:rFonts w:hint="eastAsia" w:ascii="仿宋_GB2312" w:hAnsi="宋体" w:eastAsia="仿宋_GB2312" w:cs="宋体"/>
                <w:kern w:val="0"/>
                <w:sz w:val="16"/>
                <w:szCs w:val="16"/>
              </w:rPr>
              <w:t>224 灾害防治及应急管理支出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300" w:lineRule="exact"/>
              <w:jc w:val="left"/>
              <w:rPr>
                <w:sz w:val="16"/>
                <w:szCs w:val="16"/>
              </w:rPr>
            </w:pPr>
          </w:p>
        </w:tc>
        <w:tc>
          <w:tcPr>
            <w:tcW w:w="1988" w:type="dxa"/>
            <w:tcBorders>
              <w:top w:val="nil"/>
              <w:left w:val="nil"/>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c>
          <w:tcPr>
            <w:tcW w:w="2693" w:type="dxa"/>
            <w:gridSpan w:val="2"/>
            <w:tcBorders>
              <w:top w:val="nil"/>
              <w:left w:val="nil"/>
              <w:bottom w:val="single" w:color="auto" w:sz="4" w:space="0"/>
              <w:right w:val="nil"/>
            </w:tcBorders>
            <w:noWrap/>
            <w:vAlign w:val="center"/>
          </w:tcPr>
          <w:p>
            <w:pPr>
              <w:widowControl/>
              <w:spacing w:line="300" w:lineRule="exact"/>
              <w:jc w:val="left"/>
              <w:rPr>
                <w:sz w:val="16"/>
                <w:szCs w:val="16"/>
              </w:rPr>
            </w:pPr>
            <w:r>
              <w:rPr>
                <w:rFonts w:hint="eastAsia" w:ascii="仿宋_GB2312" w:hAnsi="宋体" w:eastAsia="仿宋_GB2312" w:cs="宋体"/>
                <w:kern w:val="0"/>
                <w:sz w:val="16"/>
                <w:szCs w:val="16"/>
              </w:rPr>
              <w:t>227 预备费</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300" w:lineRule="exact"/>
              <w:jc w:val="left"/>
              <w:rPr>
                <w:sz w:val="16"/>
                <w:szCs w:val="16"/>
              </w:rPr>
            </w:pPr>
          </w:p>
        </w:tc>
        <w:tc>
          <w:tcPr>
            <w:tcW w:w="1988" w:type="dxa"/>
            <w:tcBorders>
              <w:top w:val="nil"/>
              <w:left w:val="nil"/>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c>
          <w:tcPr>
            <w:tcW w:w="2693" w:type="dxa"/>
            <w:gridSpan w:val="2"/>
            <w:tcBorders>
              <w:top w:val="nil"/>
              <w:left w:val="nil"/>
              <w:bottom w:val="single" w:color="auto" w:sz="4" w:space="0"/>
              <w:right w:val="nil"/>
            </w:tcBorders>
            <w:noWrap/>
            <w:vAlign w:val="center"/>
          </w:tcPr>
          <w:p>
            <w:pPr>
              <w:widowControl/>
              <w:spacing w:line="300" w:lineRule="exact"/>
              <w:jc w:val="left"/>
              <w:rPr>
                <w:sz w:val="16"/>
                <w:szCs w:val="16"/>
              </w:rPr>
            </w:pPr>
            <w:r>
              <w:rPr>
                <w:rFonts w:hint="eastAsia" w:ascii="仿宋_GB2312" w:hAnsi="宋体" w:eastAsia="仿宋_GB2312" w:cs="宋体"/>
                <w:kern w:val="0"/>
                <w:sz w:val="16"/>
                <w:szCs w:val="16"/>
              </w:rPr>
              <w:t>229 其他支出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300" w:lineRule="exact"/>
              <w:jc w:val="left"/>
              <w:rPr>
                <w:sz w:val="16"/>
                <w:szCs w:val="16"/>
              </w:rPr>
            </w:pPr>
          </w:p>
        </w:tc>
        <w:tc>
          <w:tcPr>
            <w:tcW w:w="1988" w:type="dxa"/>
            <w:tcBorders>
              <w:top w:val="nil"/>
              <w:left w:val="nil"/>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c>
          <w:tcPr>
            <w:tcW w:w="2693" w:type="dxa"/>
            <w:gridSpan w:val="2"/>
            <w:tcBorders>
              <w:top w:val="nil"/>
              <w:left w:val="nil"/>
              <w:bottom w:val="single" w:color="auto" w:sz="4" w:space="0"/>
              <w:right w:val="nil"/>
            </w:tcBorders>
            <w:noWrap/>
            <w:vAlign w:val="center"/>
          </w:tcPr>
          <w:p>
            <w:pPr>
              <w:widowControl/>
              <w:spacing w:line="300" w:lineRule="exact"/>
              <w:jc w:val="left"/>
              <w:rPr>
                <w:sz w:val="16"/>
                <w:szCs w:val="16"/>
              </w:rPr>
            </w:pPr>
            <w:r>
              <w:rPr>
                <w:rFonts w:hint="eastAsia" w:ascii="仿宋_GB2312" w:hAnsi="宋体" w:eastAsia="仿宋_GB2312" w:cs="宋体"/>
                <w:kern w:val="0"/>
                <w:sz w:val="16"/>
                <w:szCs w:val="16"/>
              </w:rPr>
              <w:t>230 转移性支出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300" w:lineRule="exact"/>
              <w:jc w:val="left"/>
              <w:rPr>
                <w:sz w:val="16"/>
                <w:szCs w:val="16"/>
              </w:rPr>
            </w:pPr>
          </w:p>
        </w:tc>
        <w:tc>
          <w:tcPr>
            <w:tcW w:w="1988" w:type="dxa"/>
            <w:tcBorders>
              <w:top w:val="nil"/>
              <w:left w:val="nil"/>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c>
          <w:tcPr>
            <w:tcW w:w="2693" w:type="dxa"/>
            <w:gridSpan w:val="2"/>
            <w:tcBorders>
              <w:top w:val="nil"/>
              <w:left w:val="nil"/>
              <w:bottom w:val="single" w:color="auto" w:sz="4" w:space="0"/>
              <w:right w:val="nil"/>
            </w:tcBorders>
            <w:noWrap/>
            <w:vAlign w:val="center"/>
          </w:tcPr>
          <w:p>
            <w:pPr>
              <w:widowControl/>
              <w:spacing w:line="300" w:lineRule="exact"/>
              <w:jc w:val="left"/>
              <w:rPr>
                <w:sz w:val="16"/>
                <w:szCs w:val="16"/>
              </w:rPr>
            </w:pPr>
            <w:r>
              <w:rPr>
                <w:rFonts w:hint="eastAsia" w:ascii="仿宋_GB2312" w:hAnsi="宋体" w:eastAsia="仿宋_GB2312" w:cs="宋体"/>
                <w:kern w:val="0"/>
                <w:sz w:val="16"/>
                <w:szCs w:val="16"/>
              </w:rPr>
              <w:t>231 债务还本支出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300" w:lineRule="exact"/>
              <w:jc w:val="left"/>
              <w:rPr>
                <w:sz w:val="16"/>
                <w:szCs w:val="16"/>
              </w:rPr>
            </w:pPr>
          </w:p>
        </w:tc>
        <w:tc>
          <w:tcPr>
            <w:tcW w:w="1988" w:type="dxa"/>
            <w:tcBorders>
              <w:top w:val="nil"/>
              <w:left w:val="nil"/>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c>
          <w:tcPr>
            <w:tcW w:w="2693" w:type="dxa"/>
            <w:gridSpan w:val="2"/>
            <w:tcBorders>
              <w:top w:val="nil"/>
              <w:left w:val="nil"/>
              <w:bottom w:val="single" w:color="auto" w:sz="4" w:space="0"/>
              <w:right w:val="nil"/>
            </w:tcBorders>
            <w:noWrap/>
            <w:vAlign w:val="center"/>
          </w:tcPr>
          <w:p>
            <w:pPr>
              <w:widowControl/>
              <w:spacing w:line="300" w:lineRule="exact"/>
              <w:jc w:val="left"/>
              <w:rPr>
                <w:sz w:val="16"/>
                <w:szCs w:val="16"/>
              </w:rPr>
            </w:pPr>
            <w:r>
              <w:rPr>
                <w:rFonts w:hint="eastAsia" w:ascii="仿宋_GB2312" w:hAnsi="宋体" w:eastAsia="仿宋_GB2312" w:cs="宋体"/>
                <w:kern w:val="0"/>
                <w:sz w:val="16"/>
                <w:szCs w:val="16"/>
              </w:rPr>
              <w:t>232 债务付息支出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300" w:lineRule="exact"/>
              <w:jc w:val="left"/>
              <w:rPr>
                <w:sz w:val="16"/>
                <w:szCs w:val="16"/>
              </w:rPr>
            </w:pPr>
          </w:p>
        </w:tc>
        <w:tc>
          <w:tcPr>
            <w:tcW w:w="1988" w:type="dxa"/>
            <w:tcBorders>
              <w:top w:val="nil"/>
              <w:left w:val="nil"/>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c>
          <w:tcPr>
            <w:tcW w:w="2693" w:type="dxa"/>
            <w:gridSpan w:val="2"/>
            <w:tcBorders>
              <w:top w:val="nil"/>
              <w:left w:val="nil"/>
              <w:bottom w:val="single" w:color="auto" w:sz="4" w:space="0"/>
              <w:right w:val="nil"/>
            </w:tcBorders>
            <w:noWrap/>
            <w:vAlign w:val="center"/>
          </w:tcPr>
          <w:p>
            <w:pPr>
              <w:widowControl/>
              <w:spacing w:line="300" w:lineRule="exact"/>
              <w:jc w:val="left"/>
              <w:rPr>
                <w:sz w:val="16"/>
                <w:szCs w:val="16"/>
              </w:rPr>
            </w:pPr>
            <w:r>
              <w:rPr>
                <w:rFonts w:hint="eastAsia" w:ascii="仿宋_GB2312" w:hAnsi="宋体" w:eastAsia="仿宋_GB2312" w:cs="宋体"/>
                <w:kern w:val="0"/>
                <w:sz w:val="16"/>
                <w:szCs w:val="16"/>
              </w:rPr>
              <w:t>233 债务发行费用支出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300" w:lineRule="exact"/>
              <w:jc w:val="left"/>
              <w:rPr>
                <w:sz w:val="16"/>
                <w:szCs w:val="16"/>
              </w:rPr>
            </w:pPr>
          </w:p>
        </w:tc>
        <w:tc>
          <w:tcPr>
            <w:tcW w:w="1988" w:type="dxa"/>
            <w:tcBorders>
              <w:top w:val="nil"/>
              <w:left w:val="nil"/>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c>
          <w:tcPr>
            <w:tcW w:w="2693" w:type="dxa"/>
            <w:gridSpan w:val="2"/>
            <w:tcBorders>
              <w:top w:val="nil"/>
              <w:left w:val="nil"/>
              <w:bottom w:val="single" w:color="auto" w:sz="4" w:space="0"/>
              <w:right w:val="nil"/>
            </w:tcBorders>
            <w:noWrap/>
            <w:vAlign w:val="center"/>
          </w:tcPr>
          <w:p>
            <w:pPr>
              <w:widowControl/>
              <w:spacing w:line="300" w:lineRule="exact"/>
              <w:jc w:val="left"/>
              <w:rPr>
                <w:sz w:val="16"/>
                <w:szCs w:val="16"/>
              </w:rPr>
            </w:pPr>
            <w:r>
              <w:rPr>
                <w:rFonts w:hint="eastAsia" w:ascii="仿宋_GB2312" w:hAnsi="宋体" w:eastAsia="仿宋_GB2312" w:cs="宋体"/>
                <w:kern w:val="0"/>
                <w:sz w:val="16"/>
                <w:szCs w:val="16"/>
              </w:rPr>
              <w:t>234 抗疫特别国债还本支出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300" w:lineRule="exact"/>
              <w:jc w:val="left"/>
              <w:rPr>
                <w:sz w:val="16"/>
                <w:szCs w:val="16"/>
              </w:rPr>
            </w:pPr>
            <w:r>
              <w:rPr>
                <w:rFonts w:hint="eastAsia" w:ascii="仿宋_GB2312" w:hAnsi="宋体" w:eastAsia="仿宋_GB2312" w:cs="宋体"/>
                <w:kern w:val="0"/>
                <w:sz w:val="16"/>
                <w:szCs w:val="16"/>
              </w:rPr>
              <w:t>收 入 总 计</w:t>
            </w:r>
          </w:p>
        </w:tc>
        <w:tc>
          <w:tcPr>
            <w:tcW w:w="1988" w:type="dxa"/>
            <w:tcBorders>
              <w:top w:val="nil"/>
              <w:left w:val="nil"/>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3319.31　</w:t>
            </w:r>
          </w:p>
        </w:tc>
        <w:tc>
          <w:tcPr>
            <w:tcW w:w="2693" w:type="dxa"/>
            <w:gridSpan w:val="2"/>
            <w:tcBorders>
              <w:top w:val="nil"/>
              <w:left w:val="nil"/>
              <w:bottom w:val="single" w:color="auto" w:sz="4" w:space="0"/>
              <w:right w:val="nil"/>
            </w:tcBorders>
            <w:noWrap/>
            <w:vAlign w:val="center"/>
          </w:tcPr>
          <w:p>
            <w:pPr>
              <w:widowControl/>
              <w:spacing w:line="300" w:lineRule="exact"/>
              <w:jc w:val="left"/>
              <w:rPr>
                <w:sz w:val="16"/>
                <w:szCs w:val="16"/>
              </w:rPr>
            </w:pPr>
            <w:r>
              <w:rPr>
                <w:rFonts w:hint="eastAsia" w:ascii="仿宋_GB2312" w:hAnsi="宋体" w:eastAsia="仿宋_GB2312" w:cs="宋体"/>
                <w:kern w:val="0"/>
                <w:sz w:val="16"/>
                <w:szCs w:val="16"/>
              </w:rPr>
              <w:t>支 出 合 计</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sz w:val="16"/>
                <w:szCs w:val="16"/>
              </w:rPr>
            </w:pPr>
            <w:r>
              <w:rPr>
                <w:rFonts w:hint="eastAsia" w:ascii="仿宋_GB2312" w:hAnsi="宋体" w:eastAsia="仿宋_GB2312" w:cs="宋体"/>
                <w:kern w:val="0"/>
                <w:sz w:val="16"/>
                <w:szCs w:val="16"/>
              </w:rPr>
              <w:t>3319.31　</w:t>
            </w:r>
          </w:p>
        </w:tc>
      </w:tr>
    </w:tbl>
    <w:p>
      <w:pPr>
        <w:widowControl/>
        <w:jc w:val="left"/>
        <w:rPr>
          <w:rFonts w:ascii="仿宋_GB2312" w:hAnsi="宋体" w:eastAsia="仿宋_GB2312"/>
          <w:b/>
          <w:bCs/>
          <w:kern w:val="0"/>
          <w:sz w:val="24"/>
        </w:rPr>
      </w:pPr>
    </w:p>
    <w:p>
      <w:pPr>
        <w:widowControl/>
        <w:jc w:val="left"/>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部门收入总体情况表</w:t>
      </w:r>
    </w:p>
    <w:tbl>
      <w:tblPr>
        <w:tblStyle w:val="9"/>
        <w:tblpPr w:leftFromText="180" w:rightFromText="180" w:vertAnchor="text" w:horzAnchor="page" w:tblpX="1712" w:tblpY="249"/>
        <w:tblOverlap w:val="never"/>
        <w:tblW w:w="8955" w:type="dxa"/>
        <w:tblInd w:w="0" w:type="dxa"/>
        <w:tblLayout w:type="fixed"/>
        <w:tblCellMar>
          <w:top w:w="0" w:type="dxa"/>
          <w:left w:w="108" w:type="dxa"/>
          <w:bottom w:w="0" w:type="dxa"/>
          <w:right w:w="108" w:type="dxa"/>
        </w:tblCellMar>
      </w:tblPr>
      <w:tblGrid>
        <w:gridCol w:w="525"/>
        <w:gridCol w:w="450"/>
        <w:gridCol w:w="400"/>
        <w:gridCol w:w="2021"/>
        <w:gridCol w:w="789"/>
        <w:gridCol w:w="700"/>
        <w:gridCol w:w="680"/>
        <w:gridCol w:w="690"/>
        <w:gridCol w:w="660"/>
        <w:gridCol w:w="700"/>
        <w:gridCol w:w="660"/>
        <w:gridCol w:w="680"/>
      </w:tblGrid>
      <w:tr>
        <w:tblPrEx>
          <w:tblLayout w:type="fixed"/>
          <w:tblCellMar>
            <w:top w:w="0" w:type="dxa"/>
            <w:left w:w="108" w:type="dxa"/>
            <w:bottom w:w="0" w:type="dxa"/>
            <w:right w:w="108" w:type="dxa"/>
          </w:tblCellMar>
        </w:tblPrEx>
        <w:trPr>
          <w:trHeight w:val="207" w:hRule="atLeast"/>
        </w:trPr>
        <w:tc>
          <w:tcPr>
            <w:tcW w:w="3396" w:type="dxa"/>
            <w:gridSpan w:val="4"/>
            <w:tcBorders>
              <w:top w:val="nil"/>
              <w:left w:val="nil"/>
              <w:bottom w:val="single" w:color="auto" w:sz="4" w:space="0"/>
              <w:right w:val="nil"/>
            </w:tcBorders>
            <w:noWrap w:val="0"/>
            <w:vAlign w:val="center"/>
          </w:tcPr>
          <w:p>
            <w:pPr>
              <w:jc w:val="both"/>
              <w:rPr>
                <w:rFonts w:ascii="仿宋_GB2312" w:hAnsi="宋体" w:eastAsia="仿宋_GB2312" w:cs="宋体"/>
                <w:b/>
                <w:color w:val="000000"/>
                <w:sz w:val="20"/>
                <w:szCs w:val="20"/>
              </w:rPr>
            </w:pPr>
            <w:r>
              <w:rPr>
                <w:rFonts w:hint="eastAsia" w:ascii="仿宋_GB2312" w:hAnsi="宋体" w:eastAsia="仿宋_GB2312"/>
                <w:kern w:val="0"/>
                <w:sz w:val="24"/>
                <w:shd w:val="clear"/>
                <w:lang w:val="en-US" w:eastAsia="zh-CN"/>
              </w:rPr>
              <w:t>编制</w:t>
            </w:r>
            <w:r>
              <w:rPr>
                <w:rFonts w:hint="eastAsia" w:ascii="仿宋_GB2312" w:hAnsi="宋体" w:eastAsia="仿宋_GB2312"/>
                <w:kern w:val="0"/>
                <w:sz w:val="24"/>
              </w:rPr>
              <w:t>部门：</w:t>
            </w:r>
            <w:r>
              <w:rPr>
                <w:rFonts w:hint="eastAsia" w:ascii="仿宋_GB2312" w:hAnsi="宋体" w:eastAsia="仿宋_GB2312"/>
                <w:kern w:val="0"/>
                <w:sz w:val="24"/>
                <w:lang w:eastAsia="zh-CN"/>
              </w:rPr>
              <w:t>新疆伊犁州霍城县住房和城乡建设局</w:t>
            </w:r>
            <w:r>
              <w:rPr>
                <w:rFonts w:hint="eastAsia" w:ascii="仿宋_GB2312" w:hAnsi="宋体" w:eastAsia="仿宋_GB2312"/>
                <w:kern w:val="0"/>
                <w:sz w:val="24"/>
              </w:rPr>
              <w:t xml:space="preserve">  </w:t>
            </w:r>
          </w:p>
        </w:tc>
        <w:tc>
          <w:tcPr>
            <w:tcW w:w="3519" w:type="dxa"/>
            <w:gridSpan w:val="5"/>
            <w:vMerge w:val="restart"/>
            <w:tcBorders>
              <w:top w:val="nil"/>
              <w:left w:val="nil"/>
              <w:bottom w:val="single" w:color="auto" w:sz="4" w:space="0"/>
              <w:right w:val="nil"/>
            </w:tcBorders>
            <w:noWrap w:val="0"/>
            <w:vAlign w:val="center"/>
          </w:tcPr>
          <w:p>
            <w:pPr>
              <w:jc w:val="center"/>
              <w:rPr>
                <w:rFonts w:hint="eastAsia" w:ascii="仿宋_GB2312" w:hAnsi="宋体" w:eastAsia="仿宋_GB2312" w:cs="宋体"/>
                <w:b/>
                <w:color w:val="000000"/>
                <w:sz w:val="20"/>
                <w:szCs w:val="20"/>
              </w:rPr>
            </w:pPr>
          </w:p>
        </w:tc>
        <w:tc>
          <w:tcPr>
            <w:tcW w:w="2040" w:type="dxa"/>
            <w:gridSpan w:val="3"/>
            <w:tcBorders>
              <w:top w:val="nil"/>
              <w:left w:val="nil"/>
              <w:bottom w:val="single" w:color="auto" w:sz="4" w:space="0"/>
              <w:right w:val="nil"/>
            </w:tcBorders>
            <w:noWrap w:val="0"/>
            <w:vAlign w:val="center"/>
          </w:tcPr>
          <w:p>
            <w:pPr>
              <w:jc w:val="center"/>
              <w:rPr>
                <w:rFonts w:hint="eastAsia" w:ascii="仿宋_GB2312" w:hAnsi="宋体" w:eastAsia="仿宋_GB2312" w:cs="宋体"/>
                <w:b/>
                <w:color w:val="000000"/>
                <w:sz w:val="20"/>
                <w:szCs w:val="20"/>
                <w:lang w:eastAsia="zh-CN"/>
              </w:rPr>
            </w:pPr>
            <w:r>
              <w:rPr>
                <w:rFonts w:hint="eastAsia" w:ascii="仿宋_GB2312" w:hAnsi="宋体" w:eastAsia="仿宋_GB2312"/>
                <w:kern w:val="0"/>
                <w:sz w:val="24"/>
              </w:rPr>
              <w:t xml:space="preserve"> 单位：</w:t>
            </w:r>
            <w:r>
              <w:rPr>
                <w:rFonts w:hint="eastAsia" w:ascii="仿宋_GB2312" w:hAnsi="宋体" w:eastAsia="仿宋_GB2312"/>
                <w:kern w:val="0"/>
                <w:sz w:val="24"/>
                <w:lang w:eastAsia="zh-CN"/>
              </w:rPr>
              <w:t>万元</w:t>
            </w:r>
          </w:p>
        </w:tc>
      </w:tr>
      <w:tr>
        <w:tblPrEx>
          <w:tblLayout w:type="fixed"/>
          <w:tblCellMar>
            <w:top w:w="0" w:type="dxa"/>
            <w:left w:w="108" w:type="dxa"/>
            <w:bottom w:w="0" w:type="dxa"/>
            <w:right w:w="108" w:type="dxa"/>
          </w:tblCellMar>
        </w:tblPrEx>
        <w:trPr>
          <w:trHeight w:val="577" w:hRule="atLeast"/>
        </w:trPr>
        <w:tc>
          <w:tcPr>
            <w:tcW w:w="1375"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20"/>
                <w:szCs w:val="20"/>
              </w:rPr>
            </w:pPr>
            <w:r>
              <w:rPr>
                <w:rFonts w:hint="eastAsia" w:ascii="仿宋_GB2312" w:eastAsia="仿宋_GB2312"/>
                <w:b/>
                <w:color w:val="000000"/>
                <w:sz w:val="20"/>
                <w:szCs w:val="20"/>
              </w:rPr>
              <w:t>功能分类科目编码</w:t>
            </w:r>
          </w:p>
        </w:tc>
        <w:tc>
          <w:tcPr>
            <w:tcW w:w="2021"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20"/>
                <w:szCs w:val="20"/>
              </w:rPr>
            </w:pPr>
            <w:r>
              <w:rPr>
                <w:rFonts w:hint="eastAsia" w:ascii="仿宋_GB2312" w:eastAsia="仿宋_GB2312"/>
                <w:b/>
                <w:color w:val="000000"/>
                <w:sz w:val="20"/>
                <w:szCs w:val="20"/>
              </w:rPr>
              <w:t>功能分类科目名称</w:t>
            </w:r>
          </w:p>
        </w:tc>
        <w:tc>
          <w:tcPr>
            <w:tcW w:w="789" w:type="dxa"/>
            <w:vMerge w:val="restart"/>
            <w:tcBorders>
              <w:top w:val="single" w:color="auto" w:sz="4" w:space="0"/>
              <w:left w:val="single" w:color="auto" w:sz="4" w:space="0"/>
              <w:bottom w:val="single" w:color="auto" w:sz="4" w:space="0"/>
              <w:right w:val="single" w:color="auto" w:sz="4" w:space="0"/>
            </w:tcBorders>
            <w:shd w:val="clear" w:color="000000" w:fill="auto"/>
            <w:noWrap/>
            <w:vAlign w:val="center"/>
          </w:tcPr>
          <w:p>
            <w:pPr>
              <w:jc w:val="center"/>
              <w:rPr>
                <w:rFonts w:ascii="仿宋_GB2312" w:hAnsi="宋体" w:eastAsia="仿宋_GB2312" w:cs="宋体"/>
                <w:color w:val="000000"/>
                <w:sz w:val="20"/>
                <w:szCs w:val="20"/>
              </w:rPr>
            </w:pPr>
            <w:r>
              <w:rPr>
                <w:rFonts w:hint="eastAsia" w:ascii="仿宋_GB2312" w:eastAsia="仿宋_GB2312"/>
                <w:b/>
                <w:color w:val="000000"/>
                <w:sz w:val="20"/>
                <w:szCs w:val="20"/>
              </w:rPr>
              <w:t>总  计</w:t>
            </w:r>
          </w:p>
        </w:tc>
        <w:tc>
          <w:tcPr>
            <w:tcW w:w="700" w:type="dxa"/>
            <w:vMerge w:val="restart"/>
            <w:tcBorders>
              <w:top w:val="single" w:color="auto" w:sz="4" w:space="0"/>
              <w:left w:val="single" w:color="auto" w:sz="4" w:space="0"/>
              <w:bottom w:val="single" w:color="auto" w:sz="4" w:space="0"/>
              <w:right w:val="single" w:color="auto" w:sz="4" w:space="0"/>
            </w:tcBorders>
            <w:shd w:val="clear" w:color="000000" w:fill="auto"/>
            <w:noWrap/>
            <w:vAlign w:val="center"/>
          </w:tcPr>
          <w:p>
            <w:pPr>
              <w:jc w:val="center"/>
              <w:rPr>
                <w:rFonts w:ascii="仿宋_GB2312" w:hAnsi="宋体" w:eastAsia="仿宋_GB2312" w:cs="宋体"/>
                <w:color w:val="000000"/>
                <w:sz w:val="20"/>
                <w:szCs w:val="20"/>
              </w:rPr>
            </w:pPr>
            <w:r>
              <w:rPr>
                <w:rFonts w:hint="eastAsia" w:ascii="仿宋_GB2312" w:eastAsia="仿宋_GB2312"/>
                <w:b/>
                <w:color w:val="000000"/>
                <w:sz w:val="20"/>
                <w:szCs w:val="20"/>
              </w:rPr>
              <w:t>一般公共预算拨款</w:t>
            </w:r>
          </w:p>
        </w:tc>
        <w:tc>
          <w:tcPr>
            <w:tcW w:w="680" w:type="dxa"/>
            <w:vMerge w:val="restart"/>
            <w:tcBorders>
              <w:top w:val="single" w:color="auto" w:sz="4" w:space="0"/>
              <w:left w:val="single" w:color="auto" w:sz="4" w:space="0"/>
              <w:bottom w:val="single" w:color="auto" w:sz="4" w:space="0"/>
              <w:right w:val="single" w:color="auto" w:sz="4" w:space="0"/>
            </w:tcBorders>
            <w:shd w:val="clear" w:color="000000" w:fill="auto"/>
            <w:noWrap/>
            <w:vAlign w:val="center"/>
          </w:tcPr>
          <w:p>
            <w:pPr>
              <w:jc w:val="center"/>
              <w:rPr>
                <w:rFonts w:ascii="仿宋_GB2312" w:hAnsi="宋体" w:eastAsia="仿宋_GB2312" w:cs="宋体"/>
                <w:color w:val="000000"/>
                <w:sz w:val="20"/>
                <w:szCs w:val="20"/>
              </w:rPr>
            </w:pPr>
            <w:r>
              <w:rPr>
                <w:rFonts w:hint="eastAsia" w:ascii="仿宋_GB2312" w:eastAsia="仿宋_GB2312"/>
                <w:b/>
                <w:color w:val="000000"/>
                <w:sz w:val="20"/>
                <w:szCs w:val="20"/>
              </w:rPr>
              <w:t>政府性基金预算拨款</w:t>
            </w:r>
          </w:p>
        </w:tc>
        <w:tc>
          <w:tcPr>
            <w:tcW w:w="690" w:type="dxa"/>
            <w:vMerge w:val="restart"/>
            <w:tcBorders>
              <w:top w:val="single" w:color="auto" w:sz="4" w:space="0"/>
              <w:left w:val="single" w:color="auto" w:sz="4" w:space="0"/>
              <w:bottom w:val="single" w:color="auto" w:sz="4" w:space="0"/>
              <w:right w:val="single" w:color="auto" w:sz="4" w:space="0"/>
            </w:tcBorders>
            <w:shd w:val="clear" w:color="000000" w:fill="auto"/>
            <w:noWrap/>
            <w:vAlign w:val="center"/>
          </w:tcPr>
          <w:p>
            <w:pPr>
              <w:jc w:val="center"/>
              <w:rPr>
                <w:rFonts w:ascii="仿宋_GB2312" w:hAnsi="宋体" w:eastAsia="仿宋_GB2312" w:cs="宋体"/>
                <w:color w:val="000000"/>
                <w:sz w:val="20"/>
                <w:szCs w:val="20"/>
              </w:rPr>
            </w:pPr>
            <w:r>
              <w:rPr>
                <w:rFonts w:hint="eastAsia" w:ascii="仿宋_GB2312" w:eastAsia="仿宋_GB2312"/>
                <w:b/>
                <w:color w:val="000000"/>
                <w:sz w:val="20"/>
                <w:szCs w:val="20"/>
              </w:rPr>
              <w:t>国有资本经营预算</w:t>
            </w:r>
          </w:p>
        </w:tc>
        <w:tc>
          <w:tcPr>
            <w:tcW w:w="660" w:type="dxa"/>
            <w:vMerge w:val="restart"/>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center"/>
              <w:rPr>
                <w:rFonts w:ascii="仿宋_GB2312" w:hAnsi="宋体" w:eastAsia="仿宋_GB2312" w:cs="宋体"/>
                <w:color w:val="000000"/>
                <w:sz w:val="20"/>
                <w:szCs w:val="20"/>
              </w:rPr>
            </w:pPr>
            <w:r>
              <w:rPr>
                <w:rFonts w:hint="eastAsia" w:ascii="仿宋_GB2312" w:eastAsia="仿宋_GB2312"/>
                <w:b/>
                <w:color w:val="000000"/>
                <w:sz w:val="20"/>
                <w:szCs w:val="20"/>
              </w:rPr>
              <w:t>财政专户（教育收费）</w:t>
            </w:r>
          </w:p>
        </w:tc>
        <w:tc>
          <w:tcPr>
            <w:tcW w:w="700" w:type="dxa"/>
            <w:vMerge w:val="restart"/>
            <w:tcBorders>
              <w:top w:val="single" w:color="auto" w:sz="4" w:space="0"/>
              <w:left w:val="single" w:color="auto" w:sz="4" w:space="0"/>
              <w:bottom w:val="single" w:color="auto" w:sz="4" w:space="0"/>
              <w:right w:val="single" w:color="auto" w:sz="4" w:space="0"/>
            </w:tcBorders>
            <w:shd w:val="clear" w:color="000000" w:fill="auto"/>
            <w:noWrap/>
            <w:vAlign w:val="center"/>
          </w:tcPr>
          <w:p>
            <w:pPr>
              <w:jc w:val="center"/>
              <w:rPr>
                <w:rFonts w:ascii="仿宋_GB2312" w:hAnsi="宋体" w:eastAsia="仿宋_GB2312" w:cs="宋体"/>
                <w:color w:val="000000"/>
                <w:sz w:val="20"/>
                <w:szCs w:val="20"/>
              </w:rPr>
            </w:pPr>
            <w:r>
              <w:rPr>
                <w:rFonts w:hint="eastAsia" w:ascii="仿宋_GB2312" w:eastAsia="仿宋_GB2312"/>
                <w:b/>
                <w:color w:val="000000"/>
                <w:sz w:val="20"/>
                <w:szCs w:val="20"/>
              </w:rPr>
              <w:t>事业收入</w:t>
            </w:r>
          </w:p>
        </w:tc>
        <w:tc>
          <w:tcPr>
            <w:tcW w:w="660" w:type="dxa"/>
            <w:vMerge w:val="restart"/>
            <w:tcBorders>
              <w:top w:val="single" w:color="auto" w:sz="4" w:space="0"/>
              <w:left w:val="single" w:color="auto" w:sz="4" w:space="0"/>
              <w:bottom w:val="single" w:color="auto" w:sz="4" w:space="0"/>
              <w:right w:val="single" w:color="auto" w:sz="4" w:space="0"/>
            </w:tcBorders>
            <w:shd w:val="clear" w:color="000000" w:fill="auto"/>
            <w:noWrap/>
            <w:vAlign w:val="center"/>
          </w:tcPr>
          <w:p>
            <w:pPr>
              <w:jc w:val="center"/>
              <w:rPr>
                <w:rFonts w:ascii="仿宋_GB2312" w:hAnsi="宋体" w:eastAsia="仿宋_GB2312" w:cs="宋体"/>
                <w:color w:val="000000"/>
                <w:sz w:val="20"/>
                <w:szCs w:val="20"/>
              </w:rPr>
            </w:pPr>
            <w:r>
              <w:rPr>
                <w:rFonts w:hint="eastAsia" w:ascii="仿宋_GB2312" w:eastAsia="仿宋_GB2312"/>
                <w:b/>
                <w:color w:val="000000"/>
                <w:sz w:val="20"/>
                <w:szCs w:val="20"/>
              </w:rPr>
              <w:t>事业单位经营收入</w:t>
            </w:r>
          </w:p>
        </w:tc>
        <w:tc>
          <w:tcPr>
            <w:tcW w:w="680" w:type="dxa"/>
            <w:vMerge w:val="restart"/>
            <w:tcBorders>
              <w:top w:val="single" w:color="auto" w:sz="4" w:space="0"/>
              <w:left w:val="single" w:color="auto" w:sz="4" w:space="0"/>
              <w:bottom w:val="single" w:color="auto" w:sz="4" w:space="0"/>
              <w:right w:val="single" w:color="auto" w:sz="4" w:space="0"/>
            </w:tcBorders>
            <w:shd w:val="clear" w:color="000000" w:fill="auto"/>
            <w:noWrap/>
            <w:vAlign w:val="center"/>
          </w:tcPr>
          <w:p>
            <w:pPr>
              <w:jc w:val="center"/>
              <w:rPr>
                <w:rFonts w:ascii="仿宋_GB2312" w:hAnsi="宋体" w:eastAsia="仿宋_GB2312" w:cs="宋体"/>
                <w:color w:val="000000"/>
                <w:sz w:val="20"/>
                <w:szCs w:val="20"/>
              </w:rPr>
            </w:pPr>
            <w:r>
              <w:rPr>
                <w:rFonts w:hint="eastAsia" w:ascii="仿宋_GB2312" w:eastAsia="仿宋_GB2312"/>
                <w:b/>
                <w:color w:val="000000"/>
                <w:sz w:val="20"/>
                <w:szCs w:val="20"/>
              </w:rPr>
              <w:t>单位其他资金收入</w:t>
            </w:r>
          </w:p>
        </w:tc>
      </w:tr>
      <w:tr>
        <w:tblPrEx>
          <w:tblLayout w:type="fixed"/>
          <w:tblCellMar>
            <w:top w:w="0" w:type="dxa"/>
            <w:left w:w="108" w:type="dxa"/>
            <w:bottom w:w="0" w:type="dxa"/>
            <w:right w:w="108" w:type="dxa"/>
          </w:tblCellMar>
        </w:tblPrEx>
        <w:trPr>
          <w:trHeight w:val="587"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ascii="仿宋_GB2312" w:hAnsi="宋体" w:eastAsia="仿宋_GB2312" w:cs="宋体"/>
                <w:color w:val="000000"/>
                <w:sz w:val="20"/>
                <w:szCs w:val="20"/>
              </w:rPr>
            </w:pPr>
            <w:r>
              <w:rPr>
                <w:rFonts w:hint="eastAsia" w:ascii="仿宋_GB2312" w:eastAsia="仿宋_GB2312"/>
                <w:b/>
                <w:color w:val="000000"/>
                <w:sz w:val="20"/>
                <w:szCs w:val="20"/>
              </w:rPr>
              <w:t>类</w:t>
            </w:r>
          </w:p>
        </w:tc>
        <w:tc>
          <w:tcPr>
            <w:tcW w:w="4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ascii="仿宋_GB2312" w:hAnsi="宋体" w:eastAsia="仿宋_GB2312" w:cs="宋体"/>
                <w:color w:val="000000"/>
                <w:sz w:val="20"/>
                <w:szCs w:val="20"/>
              </w:rPr>
            </w:pPr>
            <w:r>
              <w:rPr>
                <w:rFonts w:hint="eastAsia" w:ascii="仿宋_GB2312" w:eastAsia="仿宋_GB2312"/>
                <w:b/>
                <w:color w:val="000000"/>
                <w:sz w:val="20"/>
                <w:szCs w:val="20"/>
              </w:rPr>
              <w:t>款</w:t>
            </w:r>
          </w:p>
        </w:tc>
        <w:tc>
          <w:tcPr>
            <w:tcW w:w="4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ascii="仿宋_GB2312" w:hAnsi="宋体" w:eastAsia="仿宋_GB2312" w:cs="宋体"/>
                <w:color w:val="000000"/>
                <w:sz w:val="20"/>
                <w:szCs w:val="20"/>
              </w:rPr>
            </w:pPr>
            <w:r>
              <w:rPr>
                <w:rFonts w:hint="eastAsia" w:ascii="仿宋_GB2312" w:eastAsia="仿宋_GB2312"/>
                <w:b/>
                <w:color w:val="000000"/>
                <w:sz w:val="20"/>
                <w:szCs w:val="20"/>
              </w:rPr>
              <w:t>项</w:t>
            </w:r>
          </w:p>
        </w:tc>
        <w:tc>
          <w:tcPr>
            <w:tcW w:w="202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20"/>
                <w:szCs w:val="20"/>
              </w:rPr>
            </w:pPr>
          </w:p>
        </w:tc>
        <w:tc>
          <w:tcPr>
            <w:tcW w:w="789" w:type="dxa"/>
            <w:vMerge w:val="continue"/>
            <w:tcBorders>
              <w:top w:val="single" w:color="auto" w:sz="4" w:space="0"/>
              <w:left w:val="single" w:color="auto" w:sz="4" w:space="0"/>
              <w:bottom w:val="single" w:color="auto" w:sz="4" w:space="0"/>
              <w:right w:val="single" w:color="auto" w:sz="4" w:space="0"/>
            </w:tcBorders>
            <w:shd w:val="clear" w:color="000000" w:fill="auto"/>
            <w:noWrap/>
            <w:vAlign w:val="center"/>
          </w:tcPr>
          <w:p>
            <w:pPr>
              <w:jc w:val="center"/>
              <w:rPr>
                <w:rFonts w:ascii="仿宋_GB2312" w:hAnsi="宋体" w:eastAsia="仿宋_GB2312" w:cs="宋体"/>
                <w:color w:val="000000"/>
                <w:sz w:val="20"/>
                <w:szCs w:val="20"/>
              </w:rPr>
            </w:pPr>
          </w:p>
        </w:tc>
        <w:tc>
          <w:tcPr>
            <w:tcW w:w="700" w:type="dxa"/>
            <w:vMerge w:val="continue"/>
            <w:tcBorders>
              <w:top w:val="single" w:color="auto" w:sz="4" w:space="0"/>
              <w:left w:val="single" w:color="auto" w:sz="4" w:space="0"/>
              <w:bottom w:val="single" w:color="auto" w:sz="4" w:space="0"/>
              <w:right w:val="single" w:color="auto" w:sz="4" w:space="0"/>
            </w:tcBorders>
            <w:shd w:val="clear" w:color="000000" w:fill="auto"/>
            <w:noWrap/>
            <w:vAlign w:val="center"/>
          </w:tcPr>
          <w:p>
            <w:pPr>
              <w:jc w:val="cente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auto" w:sz="4" w:space="0"/>
              <w:right w:val="single" w:color="auto" w:sz="4" w:space="0"/>
            </w:tcBorders>
            <w:shd w:val="clear" w:color="000000" w:fill="auto"/>
            <w:noWrap/>
            <w:vAlign w:val="center"/>
          </w:tcPr>
          <w:p>
            <w:pPr>
              <w:jc w:val="center"/>
              <w:rPr>
                <w:rFonts w:ascii="仿宋_GB2312" w:hAnsi="宋体" w:eastAsia="仿宋_GB2312" w:cs="宋体"/>
                <w:color w:val="000000"/>
                <w:sz w:val="20"/>
                <w:szCs w:val="20"/>
              </w:rPr>
            </w:pPr>
          </w:p>
        </w:tc>
        <w:tc>
          <w:tcPr>
            <w:tcW w:w="690" w:type="dxa"/>
            <w:vMerge w:val="continue"/>
            <w:tcBorders>
              <w:top w:val="single" w:color="auto" w:sz="4" w:space="0"/>
              <w:left w:val="single" w:color="auto" w:sz="4" w:space="0"/>
              <w:bottom w:val="single" w:color="auto" w:sz="4" w:space="0"/>
              <w:right w:val="single" w:color="auto" w:sz="4" w:space="0"/>
            </w:tcBorders>
            <w:shd w:val="clear" w:color="000000" w:fill="auto"/>
            <w:noWrap/>
            <w:vAlign w:val="center"/>
          </w:tcPr>
          <w:p>
            <w:pPr>
              <w:jc w:val="center"/>
              <w:rPr>
                <w:rFonts w:ascii="仿宋_GB2312" w:hAnsi="宋体" w:eastAsia="仿宋_GB2312" w:cs="宋体"/>
                <w:color w:val="000000"/>
                <w:sz w:val="20"/>
                <w:szCs w:val="20"/>
              </w:rPr>
            </w:pPr>
          </w:p>
        </w:tc>
        <w:tc>
          <w:tcPr>
            <w:tcW w:w="660" w:type="dxa"/>
            <w:vMerge w:val="continue"/>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center"/>
              <w:rPr>
                <w:rFonts w:ascii="仿宋_GB2312" w:hAnsi="宋体" w:eastAsia="仿宋_GB2312" w:cs="宋体"/>
                <w:color w:val="000000"/>
                <w:sz w:val="20"/>
                <w:szCs w:val="20"/>
              </w:rPr>
            </w:pPr>
          </w:p>
        </w:tc>
        <w:tc>
          <w:tcPr>
            <w:tcW w:w="700" w:type="dxa"/>
            <w:vMerge w:val="continue"/>
            <w:tcBorders>
              <w:top w:val="single" w:color="auto" w:sz="4" w:space="0"/>
              <w:left w:val="single" w:color="auto" w:sz="4" w:space="0"/>
              <w:bottom w:val="single" w:color="auto" w:sz="4" w:space="0"/>
              <w:right w:val="single" w:color="auto" w:sz="4" w:space="0"/>
            </w:tcBorders>
            <w:shd w:val="clear" w:color="000000" w:fill="auto"/>
            <w:noWrap/>
            <w:vAlign w:val="center"/>
          </w:tcPr>
          <w:p>
            <w:pPr>
              <w:jc w:val="center"/>
              <w:rPr>
                <w:rFonts w:ascii="仿宋_GB2312" w:hAnsi="宋体" w:eastAsia="仿宋_GB2312" w:cs="宋体"/>
                <w:color w:val="000000"/>
                <w:sz w:val="20"/>
                <w:szCs w:val="20"/>
              </w:rPr>
            </w:pPr>
          </w:p>
        </w:tc>
        <w:tc>
          <w:tcPr>
            <w:tcW w:w="660" w:type="dxa"/>
            <w:vMerge w:val="continue"/>
            <w:tcBorders>
              <w:top w:val="single" w:color="auto" w:sz="4" w:space="0"/>
              <w:left w:val="single" w:color="auto" w:sz="4" w:space="0"/>
              <w:bottom w:val="single" w:color="auto" w:sz="4" w:space="0"/>
              <w:right w:val="single" w:color="auto" w:sz="4" w:space="0"/>
            </w:tcBorders>
            <w:shd w:val="clear" w:color="000000" w:fill="auto"/>
            <w:noWrap/>
            <w:vAlign w:val="center"/>
          </w:tcPr>
          <w:p>
            <w:pPr>
              <w:jc w:val="cente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auto" w:sz="4" w:space="0"/>
              <w:right w:val="single" w:color="auto" w:sz="4" w:space="0"/>
            </w:tcBorders>
            <w:shd w:val="clear" w:color="000000" w:fill="auto"/>
            <w:noWrap/>
            <w:vAlign w:val="center"/>
          </w:tcPr>
          <w:p>
            <w:pPr>
              <w:jc w:val="center"/>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208</w:t>
            </w:r>
          </w:p>
        </w:tc>
        <w:tc>
          <w:tcPr>
            <w:tcW w:w="4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4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20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社会保障和就业支出</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88.06</w:t>
            </w: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88.06</w:t>
            </w: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9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208</w:t>
            </w:r>
          </w:p>
        </w:tc>
        <w:tc>
          <w:tcPr>
            <w:tcW w:w="4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05</w:t>
            </w:r>
          </w:p>
        </w:tc>
        <w:tc>
          <w:tcPr>
            <w:tcW w:w="4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20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行政事业单位养老支出</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88.06</w:t>
            </w: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88.06</w:t>
            </w: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9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208</w:t>
            </w:r>
          </w:p>
        </w:tc>
        <w:tc>
          <w:tcPr>
            <w:tcW w:w="4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05</w:t>
            </w:r>
          </w:p>
        </w:tc>
        <w:tc>
          <w:tcPr>
            <w:tcW w:w="4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01</w:t>
            </w:r>
          </w:p>
        </w:tc>
        <w:tc>
          <w:tcPr>
            <w:tcW w:w="20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行政单位离退休</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2.42</w:t>
            </w: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2.42</w:t>
            </w: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9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208</w:t>
            </w:r>
          </w:p>
        </w:tc>
        <w:tc>
          <w:tcPr>
            <w:tcW w:w="4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05</w:t>
            </w:r>
          </w:p>
        </w:tc>
        <w:tc>
          <w:tcPr>
            <w:tcW w:w="4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02</w:t>
            </w:r>
          </w:p>
        </w:tc>
        <w:tc>
          <w:tcPr>
            <w:tcW w:w="20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事业单位离退休</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3.20</w:t>
            </w: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3.20</w:t>
            </w: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9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208</w:t>
            </w:r>
          </w:p>
        </w:tc>
        <w:tc>
          <w:tcPr>
            <w:tcW w:w="4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05</w:t>
            </w:r>
          </w:p>
        </w:tc>
        <w:tc>
          <w:tcPr>
            <w:tcW w:w="4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05</w:t>
            </w:r>
          </w:p>
        </w:tc>
        <w:tc>
          <w:tcPr>
            <w:tcW w:w="20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机关事业单位基本养老保险缴费支出</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77.63</w:t>
            </w: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77.63</w:t>
            </w: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9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208</w:t>
            </w:r>
          </w:p>
        </w:tc>
        <w:tc>
          <w:tcPr>
            <w:tcW w:w="4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05</w:t>
            </w:r>
          </w:p>
        </w:tc>
        <w:tc>
          <w:tcPr>
            <w:tcW w:w="4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06</w:t>
            </w:r>
          </w:p>
        </w:tc>
        <w:tc>
          <w:tcPr>
            <w:tcW w:w="20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机关事业单位职业年金缴费支出</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4.81</w:t>
            </w: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4.81</w:t>
            </w: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9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210</w:t>
            </w:r>
          </w:p>
        </w:tc>
        <w:tc>
          <w:tcPr>
            <w:tcW w:w="4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4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20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卫生健康支出</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54.76</w:t>
            </w: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54.76</w:t>
            </w: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9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210</w:t>
            </w:r>
          </w:p>
        </w:tc>
        <w:tc>
          <w:tcPr>
            <w:tcW w:w="4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11</w:t>
            </w:r>
          </w:p>
        </w:tc>
        <w:tc>
          <w:tcPr>
            <w:tcW w:w="4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20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行政事业单位医疗</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54.76</w:t>
            </w: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54.76</w:t>
            </w: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9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210</w:t>
            </w:r>
          </w:p>
        </w:tc>
        <w:tc>
          <w:tcPr>
            <w:tcW w:w="4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11</w:t>
            </w:r>
          </w:p>
        </w:tc>
        <w:tc>
          <w:tcPr>
            <w:tcW w:w="4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01</w:t>
            </w:r>
          </w:p>
        </w:tc>
        <w:tc>
          <w:tcPr>
            <w:tcW w:w="20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行政单位医疗</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11.91</w:t>
            </w: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11.91</w:t>
            </w: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9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210</w:t>
            </w:r>
          </w:p>
        </w:tc>
        <w:tc>
          <w:tcPr>
            <w:tcW w:w="4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11</w:t>
            </w:r>
          </w:p>
        </w:tc>
        <w:tc>
          <w:tcPr>
            <w:tcW w:w="4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02</w:t>
            </w:r>
          </w:p>
        </w:tc>
        <w:tc>
          <w:tcPr>
            <w:tcW w:w="20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事业单位医疗</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42.85</w:t>
            </w: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42.85</w:t>
            </w: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9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212</w:t>
            </w:r>
          </w:p>
        </w:tc>
        <w:tc>
          <w:tcPr>
            <w:tcW w:w="4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4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20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城乡社区支出</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3047.75</w:t>
            </w: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3047.75</w:t>
            </w: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9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212</w:t>
            </w:r>
          </w:p>
        </w:tc>
        <w:tc>
          <w:tcPr>
            <w:tcW w:w="4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01</w:t>
            </w:r>
          </w:p>
        </w:tc>
        <w:tc>
          <w:tcPr>
            <w:tcW w:w="4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20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城乡社区管理事务</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634.85</w:t>
            </w: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634.85</w:t>
            </w: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9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212</w:t>
            </w:r>
          </w:p>
        </w:tc>
        <w:tc>
          <w:tcPr>
            <w:tcW w:w="4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01</w:t>
            </w:r>
          </w:p>
        </w:tc>
        <w:tc>
          <w:tcPr>
            <w:tcW w:w="4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01</w:t>
            </w:r>
          </w:p>
        </w:tc>
        <w:tc>
          <w:tcPr>
            <w:tcW w:w="20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行政运行</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105.64</w:t>
            </w: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105.64</w:t>
            </w: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9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212</w:t>
            </w:r>
          </w:p>
        </w:tc>
        <w:tc>
          <w:tcPr>
            <w:tcW w:w="4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01</w:t>
            </w:r>
          </w:p>
        </w:tc>
        <w:tc>
          <w:tcPr>
            <w:tcW w:w="4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04</w:t>
            </w:r>
          </w:p>
        </w:tc>
        <w:tc>
          <w:tcPr>
            <w:tcW w:w="20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城管执法</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453.04</w:t>
            </w: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453.04</w:t>
            </w: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9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212</w:t>
            </w:r>
          </w:p>
        </w:tc>
        <w:tc>
          <w:tcPr>
            <w:tcW w:w="4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01</w:t>
            </w:r>
          </w:p>
        </w:tc>
        <w:tc>
          <w:tcPr>
            <w:tcW w:w="4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99</w:t>
            </w:r>
          </w:p>
        </w:tc>
        <w:tc>
          <w:tcPr>
            <w:tcW w:w="20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其他城乡社区管理事务支出</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76.17</w:t>
            </w: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76.17</w:t>
            </w: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9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212</w:t>
            </w:r>
          </w:p>
        </w:tc>
        <w:tc>
          <w:tcPr>
            <w:tcW w:w="4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03</w:t>
            </w:r>
          </w:p>
        </w:tc>
        <w:tc>
          <w:tcPr>
            <w:tcW w:w="4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20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城乡社区公共设施</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200.00</w:t>
            </w: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200.00</w:t>
            </w: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9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212</w:t>
            </w:r>
          </w:p>
        </w:tc>
        <w:tc>
          <w:tcPr>
            <w:tcW w:w="4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03</w:t>
            </w:r>
          </w:p>
        </w:tc>
        <w:tc>
          <w:tcPr>
            <w:tcW w:w="4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03</w:t>
            </w:r>
          </w:p>
        </w:tc>
        <w:tc>
          <w:tcPr>
            <w:tcW w:w="20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小城镇基础设施建设</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200.00</w:t>
            </w: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200.00</w:t>
            </w: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9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212</w:t>
            </w:r>
          </w:p>
        </w:tc>
        <w:tc>
          <w:tcPr>
            <w:tcW w:w="4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05</w:t>
            </w:r>
          </w:p>
        </w:tc>
        <w:tc>
          <w:tcPr>
            <w:tcW w:w="4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20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城乡社区环境卫生</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2137.76</w:t>
            </w: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2137.76</w:t>
            </w: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9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212</w:t>
            </w:r>
          </w:p>
        </w:tc>
        <w:tc>
          <w:tcPr>
            <w:tcW w:w="4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05</w:t>
            </w:r>
          </w:p>
        </w:tc>
        <w:tc>
          <w:tcPr>
            <w:tcW w:w="4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01</w:t>
            </w:r>
          </w:p>
        </w:tc>
        <w:tc>
          <w:tcPr>
            <w:tcW w:w="20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城乡社区环境卫生</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2137.76</w:t>
            </w: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2137.76</w:t>
            </w: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9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212</w:t>
            </w:r>
          </w:p>
        </w:tc>
        <w:tc>
          <w:tcPr>
            <w:tcW w:w="4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06</w:t>
            </w:r>
          </w:p>
        </w:tc>
        <w:tc>
          <w:tcPr>
            <w:tcW w:w="4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20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建设市场管理与监督</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75.14</w:t>
            </w: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75.14</w:t>
            </w: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9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212</w:t>
            </w:r>
          </w:p>
        </w:tc>
        <w:tc>
          <w:tcPr>
            <w:tcW w:w="4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06</w:t>
            </w:r>
          </w:p>
        </w:tc>
        <w:tc>
          <w:tcPr>
            <w:tcW w:w="4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01</w:t>
            </w:r>
          </w:p>
        </w:tc>
        <w:tc>
          <w:tcPr>
            <w:tcW w:w="20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建设市场管理与监督</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75.14</w:t>
            </w: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75.14</w:t>
            </w: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9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221</w:t>
            </w:r>
          </w:p>
        </w:tc>
        <w:tc>
          <w:tcPr>
            <w:tcW w:w="4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4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20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住房保障支出</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128.74</w:t>
            </w: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128.74</w:t>
            </w: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9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221</w:t>
            </w:r>
          </w:p>
        </w:tc>
        <w:tc>
          <w:tcPr>
            <w:tcW w:w="4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02</w:t>
            </w:r>
          </w:p>
        </w:tc>
        <w:tc>
          <w:tcPr>
            <w:tcW w:w="4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20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住房改革支出</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58.22</w:t>
            </w: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58.22</w:t>
            </w: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9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221</w:t>
            </w:r>
          </w:p>
        </w:tc>
        <w:tc>
          <w:tcPr>
            <w:tcW w:w="4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02</w:t>
            </w:r>
          </w:p>
        </w:tc>
        <w:tc>
          <w:tcPr>
            <w:tcW w:w="4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01</w:t>
            </w:r>
          </w:p>
        </w:tc>
        <w:tc>
          <w:tcPr>
            <w:tcW w:w="20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住房公积金</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58.22</w:t>
            </w: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58.22</w:t>
            </w: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9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221</w:t>
            </w:r>
          </w:p>
        </w:tc>
        <w:tc>
          <w:tcPr>
            <w:tcW w:w="4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03</w:t>
            </w:r>
          </w:p>
        </w:tc>
        <w:tc>
          <w:tcPr>
            <w:tcW w:w="4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20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城乡社区住宅</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70.52</w:t>
            </w: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70.52</w:t>
            </w: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9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221</w:t>
            </w:r>
          </w:p>
        </w:tc>
        <w:tc>
          <w:tcPr>
            <w:tcW w:w="4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03</w:t>
            </w:r>
          </w:p>
        </w:tc>
        <w:tc>
          <w:tcPr>
            <w:tcW w:w="4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99</w:t>
            </w:r>
          </w:p>
        </w:tc>
        <w:tc>
          <w:tcPr>
            <w:tcW w:w="20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其他城乡社区住宅支出</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70.52</w:t>
            </w: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70.52</w:t>
            </w: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9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4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4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20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合计</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3319.31</w:t>
            </w: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3319.31</w:t>
            </w: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9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left"/>
              <w:rPr>
                <w:rFonts w:hint="eastAsia" w:ascii="Times New Roman" w:hAnsi="Times New Roman" w:eastAsia="宋体" w:cs="Times New Roman"/>
                <w:kern w:val="2"/>
                <w:sz w:val="16"/>
                <w:szCs w:val="16"/>
                <w:lang w:val="en-US" w:eastAsia="zh-CN" w:bidi="ar-SA"/>
              </w:rPr>
            </w:pPr>
          </w:p>
        </w:tc>
        <w:tc>
          <w:tcPr>
            <w:tcW w:w="70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rFonts w:hint="eastAsia" w:ascii="Times New Roman" w:hAnsi="Times New Roman" w:eastAsia="宋体" w:cs="Times New Roman"/>
                <w:kern w:val="2"/>
                <w:sz w:val="16"/>
                <w:szCs w:val="16"/>
                <w:lang w:val="en-US" w:eastAsia="zh-CN" w:bidi="ar-SA"/>
              </w:rPr>
            </w:pPr>
          </w:p>
        </w:tc>
      </w:tr>
    </w:tbl>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kern w:val="0"/>
          <w:sz w:val="24"/>
        </w:rPr>
      </w:pPr>
      <w:r>
        <w:rPr>
          <w:rFonts w:hint="eastAsia" w:ascii="仿宋_GB2312" w:hAnsi="宋体" w:eastAsia="仿宋_GB2312"/>
          <w:b/>
          <w:kern w:val="0"/>
          <w:sz w:val="32"/>
          <w:szCs w:val="32"/>
        </w:rPr>
        <w:t>部门支出总体情况表</w:t>
      </w:r>
      <w:r>
        <w:rPr>
          <w:rFonts w:hint="eastAsia" w:ascii="仿宋_GB2312" w:hAnsi="宋体" w:eastAsia="仿宋_GB2312"/>
          <w:kern w:val="0"/>
          <w:sz w:val="24"/>
        </w:rPr>
        <w:t xml:space="preserve">                                                      </w:t>
      </w:r>
    </w:p>
    <w:tbl>
      <w:tblPr>
        <w:tblStyle w:val="9"/>
        <w:tblW w:w="9420" w:type="dxa"/>
        <w:tblInd w:w="-240" w:type="dxa"/>
        <w:tblLayout w:type="fixed"/>
        <w:tblCellMar>
          <w:top w:w="0" w:type="dxa"/>
          <w:left w:w="108" w:type="dxa"/>
          <w:bottom w:w="0" w:type="dxa"/>
          <w:right w:w="108" w:type="dxa"/>
        </w:tblCellMar>
      </w:tblPr>
      <w:tblGrid>
        <w:gridCol w:w="513"/>
        <w:gridCol w:w="409"/>
        <w:gridCol w:w="422"/>
        <w:gridCol w:w="2461"/>
        <w:gridCol w:w="1855"/>
        <w:gridCol w:w="952"/>
        <w:gridCol w:w="904"/>
        <w:gridCol w:w="1904"/>
      </w:tblGrid>
      <w:tr>
        <w:tblPrEx>
          <w:tblLayout w:type="fixed"/>
          <w:tblCellMar>
            <w:top w:w="0" w:type="dxa"/>
            <w:left w:w="108" w:type="dxa"/>
            <w:bottom w:w="0" w:type="dxa"/>
            <w:right w:w="108" w:type="dxa"/>
          </w:tblCellMar>
        </w:tblPrEx>
        <w:trPr>
          <w:trHeight w:val="345" w:hRule="atLeast"/>
        </w:trPr>
        <w:tc>
          <w:tcPr>
            <w:tcW w:w="6612" w:type="dxa"/>
            <w:gridSpan w:val="6"/>
            <w:tcBorders>
              <w:top w:val="nil"/>
              <w:left w:val="nil"/>
              <w:bottom w:val="single" w:color="auto" w:sz="4" w:space="0"/>
              <w:right w:val="nil"/>
            </w:tcBorders>
            <w:vAlign w:val="center"/>
          </w:tcPr>
          <w:p>
            <w:pPr>
              <w:widowControl/>
              <w:jc w:val="left"/>
              <w:rPr>
                <w:rFonts w:hint="eastAsia" w:ascii="宋体" w:hAnsi="宋体" w:eastAsia="仿宋_GB2312" w:cs="宋体"/>
                <w:b/>
                <w:bCs/>
                <w:color w:val="000000"/>
                <w:kern w:val="0"/>
                <w:sz w:val="20"/>
                <w:szCs w:val="20"/>
                <w:lang w:eastAsia="zh-CN"/>
              </w:rPr>
            </w:pPr>
            <w:r>
              <w:rPr>
                <w:rFonts w:hint="eastAsia" w:ascii="仿宋_GB2312" w:hAnsi="宋体" w:eastAsia="仿宋_GB2312"/>
                <w:kern w:val="0"/>
                <w:sz w:val="24"/>
                <w:shd w:val="clear"/>
                <w:lang w:val="en-US" w:eastAsia="zh-CN"/>
              </w:rPr>
              <w:t>编制</w:t>
            </w:r>
            <w:r>
              <w:rPr>
                <w:rFonts w:hint="eastAsia" w:ascii="仿宋_GB2312" w:hAnsi="宋体" w:eastAsia="仿宋_GB2312"/>
                <w:kern w:val="0"/>
                <w:sz w:val="24"/>
              </w:rPr>
              <w:t>部门：</w:t>
            </w:r>
            <w:r>
              <w:rPr>
                <w:rFonts w:hint="eastAsia" w:ascii="仿宋_GB2312" w:hAnsi="宋体" w:eastAsia="仿宋_GB2312"/>
                <w:kern w:val="0"/>
                <w:sz w:val="24"/>
                <w:lang w:eastAsia="zh-CN"/>
              </w:rPr>
              <w:t>新疆伊犁州霍城县住房和城乡建设局</w:t>
            </w:r>
          </w:p>
        </w:tc>
        <w:tc>
          <w:tcPr>
            <w:tcW w:w="2808" w:type="dxa"/>
            <w:gridSpan w:val="2"/>
            <w:tcBorders>
              <w:top w:val="nil"/>
              <w:left w:val="nil"/>
              <w:bottom w:val="single" w:color="auto" w:sz="4" w:space="0"/>
              <w:right w:val="nil"/>
            </w:tcBorders>
            <w:vAlign w:val="center"/>
          </w:tcPr>
          <w:p>
            <w:pPr>
              <w:widowControl/>
              <w:jc w:val="right"/>
              <w:rPr>
                <w:rFonts w:hint="eastAsia" w:ascii="宋体" w:hAnsi="宋体" w:eastAsia="仿宋_GB2312" w:cs="宋体"/>
                <w:b/>
                <w:bCs/>
                <w:color w:val="000000"/>
                <w:kern w:val="0"/>
                <w:sz w:val="20"/>
                <w:szCs w:val="20"/>
                <w:lang w:eastAsia="zh-CN"/>
              </w:rPr>
            </w:pPr>
            <w:r>
              <w:rPr>
                <w:rFonts w:hint="eastAsia" w:ascii="仿宋_GB2312" w:hAnsi="宋体" w:eastAsia="仿宋_GB2312"/>
                <w:kern w:val="0"/>
                <w:sz w:val="24"/>
              </w:rPr>
              <w:t>单位：</w:t>
            </w:r>
            <w:r>
              <w:rPr>
                <w:rFonts w:hint="eastAsia" w:ascii="仿宋_GB2312" w:hAnsi="宋体" w:eastAsia="仿宋_GB2312"/>
                <w:kern w:val="0"/>
                <w:sz w:val="24"/>
                <w:lang w:eastAsia="zh-CN"/>
              </w:rPr>
              <w:t>万元</w:t>
            </w:r>
          </w:p>
        </w:tc>
      </w:tr>
      <w:tr>
        <w:tblPrEx>
          <w:tblLayout w:type="fixed"/>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615"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trHeight w:val="480" w:hRule="atLeast"/>
        </w:trPr>
        <w:tc>
          <w:tcPr>
            <w:tcW w:w="134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461"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56"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70" w:hRule="atLeast"/>
        </w:trPr>
        <w:tc>
          <w:tcPr>
            <w:tcW w:w="51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22"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4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208</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p>
        </w:tc>
        <w:tc>
          <w:tcPr>
            <w:tcW w:w="42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2"/>
                <w:sz w:val="16"/>
                <w:szCs w:val="16"/>
                <w:lang w:val="en-US" w:eastAsia="zh-CN" w:bidi="ar-SA"/>
              </w:rPr>
            </w:pP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社会保障和就业支出</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88.06</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88.06</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208</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05</w:t>
            </w:r>
          </w:p>
        </w:tc>
        <w:tc>
          <w:tcPr>
            <w:tcW w:w="42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2"/>
                <w:sz w:val="16"/>
                <w:szCs w:val="16"/>
                <w:lang w:val="en-US" w:eastAsia="zh-CN" w:bidi="ar-SA"/>
              </w:rPr>
            </w:pP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行政事业单位养老支出</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88.06</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88.06</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208</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05</w:t>
            </w:r>
          </w:p>
        </w:tc>
        <w:tc>
          <w:tcPr>
            <w:tcW w:w="42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01</w:t>
            </w: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行政单位离退休</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2.42</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2.42</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208</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05</w:t>
            </w:r>
          </w:p>
        </w:tc>
        <w:tc>
          <w:tcPr>
            <w:tcW w:w="42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02</w:t>
            </w: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事业单位离退休</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3.20</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3.20</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208</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05</w:t>
            </w:r>
          </w:p>
        </w:tc>
        <w:tc>
          <w:tcPr>
            <w:tcW w:w="42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05</w:t>
            </w: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机关事业单位基本养老保险缴费支出</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77.63</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77.63</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208</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05</w:t>
            </w:r>
          </w:p>
        </w:tc>
        <w:tc>
          <w:tcPr>
            <w:tcW w:w="42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06</w:t>
            </w: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机关事业单位职业年金缴费支出</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4.81</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4.81</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210</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p>
        </w:tc>
        <w:tc>
          <w:tcPr>
            <w:tcW w:w="42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2"/>
                <w:sz w:val="16"/>
                <w:szCs w:val="16"/>
                <w:lang w:val="en-US" w:eastAsia="zh-CN" w:bidi="ar-SA"/>
              </w:rPr>
            </w:pP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卫生健康支出</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54.76</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54.76</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210</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11</w:t>
            </w:r>
          </w:p>
        </w:tc>
        <w:tc>
          <w:tcPr>
            <w:tcW w:w="42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2"/>
                <w:sz w:val="16"/>
                <w:szCs w:val="16"/>
                <w:lang w:val="en-US" w:eastAsia="zh-CN" w:bidi="ar-SA"/>
              </w:rPr>
            </w:pP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行政事业单位医疗</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54.76</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54.76</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210</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11</w:t>
            </w:r>
          </w:p>
        </w:tc>
        <w:tc>
          <w:tcPr>
            <w:tcW w:w="42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01</w:t>
            </w: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行政单位医疗</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11.91</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11.91</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210</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11</w:t>
            </w:r>
          </w:p>
        </w:tc>
        <w:tc>
          <w:tcPr>
            <w:tcW w:w="42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02</w:t>
            </w: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事业单位医疗</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42.85</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42.85</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212</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p>
        </w:tc>
        <w:tc>
          <w:tcPr>
            <w:tcW w:w="42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2"/>
                <w:sz w:val="16"/>
                <w:szCs w:val="16"/>
                <w:lang w:val="en-US" w:eastAsia="zh-CN" w:bidi="ar-SA"/>
              </w:rPr>
            </w:pP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城乡社区支出</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3047.75</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1597.75</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1450.00</w:t>
            </w: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212</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01</w:t>
            </w:r>
          </w:p>
        </w:tc>
        <w:tc>
          <w:tcPr>
            <w:tcW w:w="42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2"/>
                <w:sz w:val="16"/>
                <w:szCs w:val="16"/>
                <w:lang w:val="en-US" w:eastAsia="zh-CN" w:bidi="ar-SA"/>
              </w:rPr>
            </w:pP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城乡社区管理事务</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634.85</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634.85</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212</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01</w:t>
            </w:r>
          </w:p>
        </w:tc>
        <w:tc>
          <w:tcPr>
            <w:tcW w:w="42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01</w:t>
            </w: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行政运行</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105.64</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105.64</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212</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01</w:t>
            </w:r>
          </w:p>
        </w:tc>
        <w:tc>
          <w:tcPr>
            <w:tcW w:w="42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04</w:t>
            </w: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城管执法</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453.04</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453.04</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212</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01</w:t>
            </w:r>
          </w:p>
        </w:tc>
        <w:tc>
          <w:tcPr>
            <w:tcW w:w="42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99</w:t>
            </w: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其他城乡社区管理事务支出</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76.17</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76.17</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212</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03</w:t>
            </w:r>
          </w:p>
        </w:tc>
        <w:tc>
          <w:tcPr>
            <w:tcW w:w="42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2"/>
                <w:sz w:val="16"/>
                <w:szCs w:val="16"/>
                <w:lang w:val="en-US" w:eastAsia="zh-CN" w:bidi="ar-SA"/>
              </w:rPr>
            </w:pP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城乡社区公共设施</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200.00</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200.00</w:t>
            </w: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212</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03</w:t>
            </w:r>
          </w:p>
        </w:tc>
        <w:tc>
          <w:tcPr>
            <w:tcW w:w="42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03</w:t>
            </w: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小城镇基础设施建设</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200.00</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200.00</w:t>
            </w: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212</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05</w:t>
            </w:r>
          </w:p>
        </w:tc>
        <w:tc>
          <w:tcPr>
            <w:tcW w:w="42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2"/>
                <w:sz w:val="16"/>
                <w:szCs w:val="16"/>
                <w:lang w:val="en-US" w:eastAsia="zh-CN" w:bidi="ar-SA"/>
              </w:rPr>
            </w:pP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城乡社区环境卫生</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2137.76</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887.76</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1250.00</w:t>
            </w: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212</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05</w:t>
            </w:r>
          </w:p>
        </w:tc>
        <w:tc>
          <w:tcPr>
            <w:tcW w:w="42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01</w:t>
            </w: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城乡社区环境卫生</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2137.76</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887.76</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1250.00</w:t>
            </w: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212</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06</w:t>
            </w:r>
          </w:p>
        </w:tc>
        <w:tc>
          <w:tcPr>
            <w:tcW w:w="42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2"/>
                <w:sz w:val="16"/>
                <w:szCs w:val="16"/>
                <w:lang w:val="en-US" w:eastAsia="zh-CN" w:bidi="ar-SA"/>
              </w:rPr>
            </w:pP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建设市场管理与监督</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75.14</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75.14</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212</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06</w:t>
            </w:r>
          </w:p>
        </w:tc>
        <w:tc>
          <w:tcPr>
            <w:tcW w:w="42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01</w:t>
            </w: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建设市场管理与监督</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75.14</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75.14</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221</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p>
        </w:tc>
        <w:tc>
          <w:tcPr>
            <w:tcW w:w="42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2"/>
                <w:sz w:val="16"/>
                <w:szCs w:val="16"/>
                <w:lang w:val="en-US" w:eastAsia="zh-CN" w:bidi="ar-SA"/>
              </w:rPr>
            </w:pP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住房保障支出</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128.74</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128.74</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221</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02</w:t>
            </w:r>
          </w:p>
        </w:tc>
        <w:tc>
          <w:tcPr>
            <w:tcW w:w="42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2"/>
                <w:sz w:val="16"/>
                <w:szCs w:val="16"/>
                <w:lang w:val="en-US" w:eastAsia="zh-CN" w:bidi="ar-SA"/>
              </w:rPr>
            </w:pP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住房改革支出</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58.22</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58.22</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221</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02</w:t>
            </w:r>
          </w:p>
        </w:tc>
        <w:tc>
          <w:tcPr>
            <w:tcW w:w="42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01</w:t>
            </w: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住房公积金</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58.22</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58.22</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221</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03</w:t>
            </w:r>
          </w:p>
        </w:tc>
        <w:tc>
          <w:tcPr>
            <w:tcW w:w="42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2"/>
                <w:sz w:val="16"/>
                <w:szCs w:val="16"/>
                <w:lang w:val="en-US" w:eastAsia="zh-CN" w:bidi="ar-SA"/>
              </w:rPr>
            </w:pP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城乡社区住宅</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70.52</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70.52</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221</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03</w:t>
            </w:r>
          </w:p>
        </w:tc>
        <w:tc>
          <w:tcPr>
            <w:tcW w:w="42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99</w:t>
            </w: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其他城乡社区住宅支出</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70.52</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70.52</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p>
        </w:tc>
        <w:tc>
          <w:tcPr>
            <w:tcW w:w="409"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p>
        </w:tc>
        <w:tc>
          <w:tcPr>
            <w:tcW w:w="42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2"/>
                <w:sz w:val="16"/>
                <w:szCs w:val="16"/>
                <w:lang w:val="en-US" w:eastAsia="zh-CN" w:bidi="ar-SA"/>
              </w:rPr>
            </w:pP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合计</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3319.31</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1869.31</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16"/>
                <w:szCs w:val="16"/>
                <w:lang w:val="en-US" w:eastAsia="zh-CN" w:bidi="ar-SA"/>
              </w:rPr>
            </w:pPr>
            <w:r>
              <w:rPr>
                <w:rFonts w:hint="eastAsia" w:ascii="仿宋_GB2312" w:hAnsi="宋体" w:eastAsia="仿宋_GB2312" w:cs="宋体"/>
                <w:kern w:val="0"/>
                <w:sz w:val="16"/>
                <w:szCs w:val="16"/>
                <w:lang w:val="en-US" w:eastAsia="zh-CN"/>
              </w:rPr>
              <w:t>1450.00</w:t>
            </w:r>
          </w:p>
        </w:tc>
      </w:tr>
    </w:tbl>
    <w:p>
      <w:pPr>
        <w:widowControl/>
        <w:jc w:val="left"/>
        <w:rPr>
          <w:rFonts w:ascii="仿宋_GB2312" w:hAnsi="宋体" w:eastAsia="仿宋_GB2312"/>
          <w:b/>
          <w:bCs/>
          <w:kern w:val="0"/>
          <w:sz w:val="24"/>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jc w:val="center"/>
        <w:outlineLvl w:val="1"/>
        <w:rPr>
          <w:rFonts w:ascii="仿宋_GB2312" w:hAnsi="宋体" w:eastAsia="仿宋_GB2312"/>
          <w:kern w:val="0"/>
          <w:sz w:val="28"/>
          <w:szCs w:val="28"/>
        </w:rPr>
      </w:pPr>
      <w:r>
        <w:rPr>
          <w:rFonts w:hint="eastAsia" w:ascii="仿宋_GB2312" w:hAnsi="宋体" w:eastAsia="仿宋_GB2312"/>
          <w:b/>
          <w:kern w:val="0"/>
          <w:sz w:val="32"/>
          <w:szCs w:val="32"/>
        </w:rPr>
        <w:t>财政拨款收支预算总体情况表</w:t>
      </w:r>
      <w:r>
        <w:rPr>
          <w:rFonts w:hint="eastAsia" w:ascii="仿宋_GB2312" w:hAnsi="宋体" w:eastAsia="仿宋_GB2312"/>
          <w:kern w:val="0"/>
          <w:sz w:val="28"/>
          <w:szCs w:val="28"/>
        </w:rPr>
        <w:t xml:space="preserve">                                          </w:t>
      </w:r>
    </w:p>
    <w:tbl>
      <w:tblPr>
        <w:tblStyle w:val="9"/>
        <w:tblW w:w="9264" w:type="dxa"/>
        <w:tblInd w:w="-39" w:type="dxa"/>
        <w:tblLayout w:type="fixed"/>
        <w:tblCellMar>
          <w:top w:w="0" w:type="dxa"/>
          <w:left w:w="108" w:type="dxa"/>
          <w:bottom w:w="0" w:type="dxa"/>
          <w:right w:w="108" w:type="dxa"/>
        </w:tblCellMar>
      </w:tblPr>
      <w:tblGrid>
        <w:gridCol w:w="1637"/>
        <w:gridCol w:w="890"/>
        <w:gridCol w:w="2060"/>
        <w:gridCol w:w="900"/>
        <w:gridCol w:w="461"/>
        <w:gridCol w:w="520"/>
        <w:gridCol w:w="1416"/>
        <w:gridCol w:w="1380"/>
      </w:tblGrid>
      <w:tr>
        <w:tblPrEx>
          <w:tblLayout w:type="fixed"/>
          <w:tblCellMar>
            <w:top w:w="0" w:type="dxa"/>
            <w:left w:w="108" w:type="dxa"/>
            <w:bottom w:w="0" w:type="dxa"/>
            <w:right w:w="108" w:type="dxa"/>
          </w:tblCellMar>
        </w:tblPrEx>
        <w:trPr>
          <w:trHeight w:val="285" w:hRule="atLeast"/>
        </w:trPr>
        <w:tc>
          <w:tcPr>
            <w:tcW w:w="5948" w:type="dxa"/>
            <w:gridSpan w:val="5"/>
            <w:tcBorders>
              <w:top w:val="nil"/>
              <w:left w:val="nil"/>
              <w:bottom w:val="single" w:color="auto" w:sz="4" w:space="0"/>
              <w:right w:val="nil"/>
            </w:tcBorders>
            <w:noWrap/>
            <w:vAlign w:val="center"/>
          </w:tcPr>
          <w:p>
            <w:pPr>
              <w:widowControl/>
              <w:jc w:val="left"/>
              <w:rPr>
                <w:rFonts w:ascii="仿宋_GB2312" w:hAnsi="宋体" w:eastAsia="仿宋_GB2312" w:cs="宋体"/>
                <w:b/>
                <w:bCs/>
                <w:kern w:val="0"/>
                <w:sz w:val="24"/>
              </w:rPr>
            </w:pPr>
            <w:r>
              <w:rPr>
                <w:rFonts w:hint="eastAsia" w:ascii="仿宋_GB2312" w:hAnsi="宋体" w:eastAsia="仿宋_GB2312"/>
                <w:kern w:val="0"/>
                <w:sz w:val="24"/>
              </w:rPr>
              <w:t>填报部门：新疆伊犁州霍城县住房和城乡建设局</w:t>
            </w:r>
          </w:p>
        </w:tc>
        <w:tc>
          <w:tcPr>
            <w:tcW w:w="1936" w:type="dxa"/>
            <w:gridSpan w:val="2"/>
            <w:tcBorders>
              <w:top w:val="nil"/>
              <w:left w:val="nil"/>
              <w:bottom w:val="single" w:color="auto" w:sz="4" w:space="0"/>
              <w:right w:val="nil"/>
            </w:tcBorders>
            <w:noWrap/>
            <w:vAlign w:val="center"/>
          </w:tcPr>
          <w:p>
            <w:pPr>
              <w:widowControl/>
              <w:jc w:val="right"/>
              <w:rPr>
                <w:rFonts w:ascii="仿宋_GB2312" w:hAnsi="宋体" w:eastAsia="仿宋_GB2312" w:cs="宋体"/>
                <w:b/>
                <w:bCs/>
                <w:kern w:val="0"/>
                <w:sz w:val="24"/>
              </w:rPr>
            </w:pPr>
            <w:r>
              <w:rPr>
                <w:rFonts w:hint="eastAsia" w:ascii="仿宋_GB2312" w:hAnsi="宋体" w:eastAsia="仿宋_GB2312"/>
                <w:kern w:val="0"/>
                <w:sz w:val="24"/>
              </w:rPr>
              <w:t>单位：万元</w:t>
            </w:r>
          </w:p>
        </w:tc>
        <w:tc>
          <w:tcPr>
            <w:tcW w:w="1380" w:type="dxa"/>
            <w:tcBorders>
              <w:top w:val="nil"/>
              <w:left w:val="nil"/>
              <w:bottom w:val="single" w:color="auto" w:sz="4" w:space="0"/>
              <w:right w:val="nil"/>
            </w:tcBorders>
            <w:noWrap/>
            <w:vAlign w:val="center"/>
          </w:tcPr>
          <w:p>
            <w:pPr>
              <w:widowControl/>
              <w:jc w:val="right"/>
              <w:rPr>
                <w:rFonts w:hint="eastAsia" w:ascii="仿宋_GB2312" w:hAnsi="宋体" w:eastAsia="仿宋_GB2312"/>
                <w:kern w:val="0"/>
                <w:sz w:val="24"/>
              </w:rPr>
            </w:pPr>
          </w:p>
        </w:tc>
      </w:tr>
      <w:tr>
        <w:tblPrEx>
          <w:tblLayout w:type="fixed"/>
          <w:tblCellMar>
            <w:top w:w="0" w:type="dxa"/>
            <w:left w:w="108" w:type="dxa"/>
            <w:bottom w:w="0" w:type="dxa"/>
            <w:right w:w="108" w:type="dxa"/>
          </w:tblCellMar>
        </w:tblPrEx>
        <w:trPr>
          <w:trHeight w:val="285" w:hRule="atLeast"/>
        </w:trPr>
        <w:tc>
          <w:tcPr>
            <w:tcW w:w="2527"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5357" w:type="dxa"/>
            <w:gridSpan w:val="5"/>
            <w:tcBorders>
              <w:top w:val="single" w:color="auto" w:sz="4" w:space="0"/>
              <w:left w:val="nil"/>
              <w:bottom w:val="single" w:color="auto" w:sz="4" w:space="0"/>
              <w:right w:val="single" w:color="000000" w:sz="4" w:space="0"/>
            </w:tcBorders>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c>
          <w:tcPr>
            <w:tcW w:w="1380" w:type="dxa"/>
            <w:tcBorders>
              <w:top w:val="single" w:color="auto" w:sz="4" w:space="0"/>
              <w:left w:val="nil"/>
              <w:bottom w:val="single" w:color="auto" w:sz="4" w:space="0"/>
              <w:right w:val="single" w:color="000000" w:sz="4" w:space="0"/>
            </w:tcBorders>
            <w:noWrap/>
            <w:vAlign w:val="center"/>
          </w:tcPr>
          <w:p>
            <w:pPr>
              <w:widowControl/>
              <w:jc w:val="center"/>
              <w:rPr>
                <w:rFonts w:hint="eastAsia" w:ascii="仿宋_GB2312" w:hAnsi="宋体" w:eastAsia="仿宋_GB2312" w:cs="宋体"/>
                <w:b/>
                <w:bCs/>
                <w:kern w:val="0"/>
                <w:sz w:val="24"/>
              </w:rPr>
            </w:pPr>
          </w:p>
        </w:tc>
      </w:tr>
      <w:tr>
        <w:tblPrEx>
          <w:tblLayout w:type="fixed"/>
          <w:tblCellMar>
            <w:top w:w="0" w:type="dxa"/>
            <w:left w:w="108" w:type="dxa"/>
            <w:bottom w:w="0" w:type="dxa"/>
            <w:right w:w="108" w:type="dxa"/>
          </w:tblCellMar>
        </w:tblPrEx>
        <w:trPr>
          <w:trHeight w:val="465"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89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0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90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98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c>
          <w:tcPr>
            <w:tcW w:w="138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0"/>
                <w:szCs w:val="20"/>
              </w:rPr>
            </w:pPr>
            <w:r>
              <w:rPr>
                <w:rFonts w:hint="eastAsia" w:ascii="仿宋_GB2312" w:hAnsi="宋体" w:eastAsia="仿宋_GB2312" w:cs="宋体"/>
                <w:b/>
                <w:kern w:val="0"/>
                <w:sz w:val="20"/>
                <w:szCs w:val="20"/>
              </w:rPr>
              <w:t>国有资本经营预算</w:t>
            </w:r>
          </w:p>
        </w:tc>
      </w:tr>
      <w:tr>
        <w:tblPrEx>
          <w:tblLayout w:type="fixed"/>
          <w:tblCellMar>
            <w:top w:w="0" w:type="dxa"/>
            <w:left w:w="108" w:type="dxa"/>
            <w:bottom w:w="0" w:type="dxa"/>
            <w:right w:w="108" w:type="dxa"/>
          </w:tblCellMar>
        </w:tblPrEx>
        <w:trPr>
          <w:trHeight w:val="312" w:hRule="exact"/>
        </w:trPr>
        <w:tc>
          <w:tcPr>
            <w:tcW w:w="1637" w:type="dxa"/>
            <w:tcBorders>
              <w:top w:val="nil"/>
              <w:left w:val="single" w:color="auto" w:sz="4" w:space="0"/>
              <w:bottom w:val="single" w:color="auto" w:sz="4" w:space="0"/>
              <w:right w:val="single" w:color="auto" w:sz="4" w:space="0"/>
            </w:tcBorders>
            <w:noWrap/>
            <w:vAlign w:val="center"/>
          </w:tcPr>
          <w:p>
            <w:pPr>
              <w:rPr>
                <w:sz w:val="16"/>
                <w:szCs w:val="16"/>
              </w:rPr>
            </w:pPr>
            <w:r>
              <w:rPr>
                <w:rFonts w:hint="eastAsia"/>
                <w:sz w:val="16"/>
                <w:szCs w:val="16"/>
              </w:rPr>
              <w:t>财政拨款（补助）</w:t>
            </w:r>
          </w:p>
        </w:tc>
        <w:tc>
          <w:tcPr>
            <w:tcW w:w="890" w:type="dxa"/>
            <w:tcBorders>
              <w:top w:val="nil"/>
              <w:left w:val="nil"/>
              <w:bottom w:val="single" w:color="auto" w:sz="4" w:space="0"/>
              <w:right w:val="single" w:color="auto" w:sz="4" w:space="0"/>
            </w:tcBorders>
            <w:vAlign w:val="center"/>
          </w:tcPr>
          <w:p>
            <w:pPr>
              <w:rPr>
                <w:sz w:val="16"/>
                <w:szCs w:val="16"/>
              </w:rPr>
            </w:pPr>
            <w:r>
              <w:rPr>
                <w:rFonts w:hint="eastAsia"/>
                <w:sz w:val="16"/>
                <w:szCs w:val="16"/>
              </w:rPr>
              <w:t>3319.31</w:t>
            </w:r>
          </w:p>
        </w:tc>
        <w:tc>
          <w:tcPr>
            <w:tcW w:w="2060" w:type="dxa"/>
            <w:tcBorders>
              <w:top w:val="nil"/>
              <w:left w:val="nil"/>
              <w:bottom w:val="single" w:color="auto" w:sz="4" w:space="0"/>
              <w:right w:val="single" w:color="auto" w:sz="4" w:space="0"/>
            </w:tcBorders>
            <w:noWrap/>
            <w:vAlign w:val="center"/>
          </w:tcPr>
          <w:p>
            <w:pPr>
              <w:rPr>
                <w:sz w:val="16"/>
                <w:szCs w:val="16"/>
              </w:rPr>
            </w:pPr>
            <w:r>
              <w:rPr>
                <w:rFonts w:hint="eastAsia"/>
                <w:sz w:val="16"/>
                <w:szCs w:val="16"/>
              </w:rPr>
              <w:t>201 一般公共服务支出</w:t>
            </w:r>
          </w:p>
        </w:tc>
        <w:tc>
          <w:tcPr>
            <w:tcW w:w="900" w:type="dxa"/>
            <w:tcBorders>
              <w:top w:val="nil"/>
              <w:left w:val="nil"/>
              <w:bottom w:val="single" w:color="auto" w:sz="4" w:space="0"/>
              <w:right w:val="single" w:color="auto" w:sz="4" w:space="0"/>
            </w:tcBorders>
            <w:vAlign w:val="center"/>
          </w:tcPr>
          <w:p>
            <w:pPr>
              <w:rPr>
                <w:sz w:val="16"/>
                <w:szCs w:val="16"/>
              </w:rPr>
            </w:pPr>
          </w:p>
        </w:tc>
        <w:tc>
          <w:tcPr>
            <w:tcW w:w="981" w:type="dxa"/>
            <w:gridSpan w:val="2"/>
            <w:tcBorders>
              <w:top w:val="nil"/>
              <w:left w:val="nil"/>
              <w:bottom w:val="single" w:color="auto" w:sz="4" w:space="0"/>
              <w:right w:val="single" w:color="auto" w:sz="4" w:space="0"/>
            </w:tcBorders>
            <w:vAlign w:val="center"/>
          </w:tcPr>
          <w:p>
            <w:pPr>
              <w:rPr>
                <w:sz w:val="16"/>
                <w:szCs w:val="16"/>
              </w:rPr>
            </w:pPr>
          </w:p>
        </w:tc>
        <w:tc>
          <w:tcPr>
            <w:tcW w:w="1416" w:type="dxa"/>
            <w:tcBorders>
              <w:top w:val="nil"/>
              <w:left w:val="nil"/>
              <w:bottom w:val="single" w:color="auto" w:sz="4" w:space="0"/>
              <w:right w:val="single" w:color="auto" w:sz="4" w:space="0"/>
            </w:tcBorders>
            <w:vAlign w:val="center"/>
          </w:tcPr>
          <w:p>
            <w:pPr>
              <w:rPr>
                <w:sz w:val="16"/>
                <w:szCs w:val="16"/>
              </w:rPr>
            </w:pPr>
            <w:r>
              <w:rPr>
                <w:rFonts w:hint="eastAsia"/>
                <w:sz w:val="16"/>
                <w:szCs w:val="16"/>
              </w:rPr>
              <w:t>　</w:t>
            </w:r>
          </w:p>
        </w:tc>
        <w:tc>
          <w:tcPr>
            <w:tcW w:w="1380" w:type="dxa"/>
            <w:tcBorders>
              <w:top w:val="nil"/>
              <w:left w:val="nil"/>
              <w:bottom w:val="single" w:color="auto" w:sz="4" w:space="0"/>
              <w:right w:val="single" w:color="auto" w:sz="4" w:space="0"/>
            </w:tcBorders>
            <w:vAlign w:val="center"/>
          </w:tcPr>
          <w:p>
            <w:pPr>
              <w:rPr>
                <w:rFonts w:hint="eastAsia"/>
                <w:sz w:val="16"/>
                <w:szCs w:val="16"/>
              </w:rPr>
            </w:pPr>
            <w:r>
              <w:rPr>
                <w:rFonts w:hint="eastAsia"/>
                <w:sz w:val="16"/>
                <w:szCs w:val="16"/>
              </w:rPr>
              <w:t>　</w:t>
            </w:r>
          </w:p>
        </w:tc>
      </w:tr>
      <w:tr>
        <w:tblPrEx>
          <w:tblLayout w:type="fixed"/>
          <w:tblCellMar>
            <w:top w:w="0" w:type="dxa"/>
            <w:left w:w="108" w:type="dxa"/>
            <w:bottom w:w="0" w:type="dxa"/>
            <w:right w:w="108" w:type="dxa"/>
          </w:tblCellMar>
        </w:tblPrEx>
        <w:trPr>
          <w:trHeight w:val="312" w:hRule="exact"/>
        </w:trPr>
        <w:tc>
          <w:tcPr>
            <w:tcW w:w="1637" w:type="dxa"/>
            <w:tcBorders>
              <w:top w:val="nil"/>
              <w:left w:val="single" w:color="auto" w:sz="4" w:space="0"/>
              <w:bottom w:val="single" w:color="auto" w:sz="4" w:space="0"/>
              <w:right w:val="single" w:color="auto" w:sz="4" w:space="0"/>
            </w:tcBorders>
            <w:noWrap/>
            <w:vAlign w:val="center"/>
          </w:tcPr>
          <w:p>
            <w:pPr>
              <w:rPr>
                <w:sz w:val="16"/>
                <w:szCs w:val="16"/>
              </w:rPr>
            </w:pPr>
            <w:r>
              <w:rPr>
                <w:rFonts w:hint="eastAsia"/>
                <w:sz w:val="16"/>
                <w:szCs w:val="16"/>
              </w:rPr>
              <w:t>一般公共预算</w:t>
            </w:r>
          </w:p>
        </w:tc>
        <w:tc>
          <w:tcPr>
            <w:tcW w:w="890" w:type="dxa"/>
            <w:tcBorders>
              <w:top w:val="nil"/>
              <w:left w:val="nil"/>
              <w:bottom w:val="single" w:color="auto" w:sz="4" w:space="0"/>
              <w:right w:val="single" w:color="auto" w:sz="4" w:space="0"/>
            </w:tcBorders>
            <w:vAlign w:val="center"/>
          </w:tcPr>
          <w:p>
            <w:pPr>
              <w:rPr>
                <w:sz w:val="16"/>
                <w:szCs w:val="16"/>
              </w:rPr>
            </w:pPr>
            <w:r>
              <w:rPr>
                <w:rFonts w:hint="eastAsia"/>
                <w:sz w:val="16"/>
                <w:szCs w:val="16"/>
              </w:rPr>
              <w:t>3319.31</w:t>
            </w:r>
          </w:p>
        </w:tc>
        <w:tc>
          <w:tcPr>
            <w:tcW w:w="2060" w:type="dxa"/>
            <w:tcBorders>
              <w:top w:val="nil"/>
              <w:left w:val="nil"/>
              <w:bottom w:val="single" w:color="auto" w:sz="4" w:space="0"/>
              <w:right w:val="single" w:color="auto" w:sz="4" w:space="0"/>
            </w:tcBorders>
            <w:noWrap/>
            <w:vAlign w:val="center"/>
          </w:tcPr>
          <w:p>
            <w:pPr>
              <w:rPr>
                <w:sz w:val="16"/>
                <w:szCs w:val="16"/>
              </w:rPr>
            </w:pPr>
            <w:r>
              <w:rPr>
                <w:rFonts w:hint="eastAsia"/>
                <w:sz w:val="16"/>
                <w:szCs w:val="16"/>
              </w:rPr>
              <w:t>202 外交支出</w:t>
            </w:r>
          </w:p>
        </w:tc>
        <w:tc>
          <w:tcPr>
            <w:tcW w:w="900" w:type="dxa"/>
            <w:tcBorders>
              <w:top w:val="nil"/>
              <w:left w:val="nil"/>
              <w:bottom w:val="single" w:color="auto" w:sz="4" w:space="0"/>
              <w:right w:val="single" w:color="auto" w:sz="4" w:space="0"/>
            </w:tcBorders>
            <w:vAlign w:val="center"/>
          </w:tcPr>
          <w:p>
            <w:pPr>
              <w:rPr>
                <w:sz w:val="16"/>
                <w:szCs w:val="16"/>
              </w:rPr>
            </w:pPr>
          </w:p>
        </w:tc>
        <w:tc>
          <w:tcPr>
            <w:tcW w:w="981" w:type="dxa"/>
            <w:gridSpan w:val="2"/>
            <w:tcBorders>
              <w:top w:val="nil"/>
              <w:left w:val="nil"/>
              <w:bottom w:val="single" w:color="auto" w:sz="4" w:space="0"/>
              <w:right w:val="single" w:color="auto" w:sz="4" w:space="0"/>
            </w:tcBorders>
            <w:vAlign w:val="center"/>
          </w:tcPr>
          <w:p>
            <w:pPr>
              <w:rPr>
                <w:sz w:val="16"/>
                <w:szCs w:val="16"/>
              </w:rPr>
            </w:pPr>
          </w:p>
        </w:tc>
        <w:tc>
          <w:tcPr>
            <w:tcW w:w="1416" w:type="dxa"/>
            <w:tcBorders>
              <w:top w:val="nil"/>
              <w:left w:val="nil"/>
              <w:bottom w:val="single" w:color="auto" w:sz="4" w:space="0"/>
              <w:right w:val="single" w:color="auto" w:sz="4" w:space="0"/>
            </w:tcBorders>
            <w:vAlign w:val="center"/>
          </w:tcPr>
          <w:p>
            <w:pPr>
              <w:rPr>
                <w:sz w:val="16"/>
                <w:szCs w:val="16"/>
              </w:rPr>
            </w:pPr>
            <w:r>
              <w:rPr>
                <w:rFonts w:hint="eastAsia"/>
                <w:sz w:val="16"/>
                <w:szCs w:val="16"/>
              </w:rPr>
              <w:t>　</w:t>
            </w:r>
          </w:p>
        </w:tc>
        <w:tc>
          <w:tcPr>
            <w:tcW w:w="1380" w:type="dxa"/>
            <w:tcBorders>
              <w:top w:val="nil"/>
              <w:left w:val="nil"/>
              <w:bottom w:val="single" w:color="auto" w:sz="4" w:space="0"/>
              <w:right w:val="single" w:color="auto" w:sz="4" w:space="0"/>
            </w:tcBorders>
            <w:vAlign w:val="center"/>
          </w:tcPr>
          <w:p>
            <w:pPr>
              <w:rPr>
                <w:rFonts w:hint="eastAsia"/>
                <w:sz w:val="16"/>
                <w:szCs w:val="16"/>
              </w:rPr>
            </w:pPr>
            <w:r>
              <w:rPr>
                <w:rFonts w:hint="eastAsia"/>
                <w:sz w:val="16"/>
                <w:szCs w:val="16"/>
              </w:rPr>
              <w:t>　</w:t>
            </w:r>
          </w:p>
        </w:tc>
      </w:tr>
      <w:tr>
        <w:tblPrEx>
          <w:tblLayout w:type="fixed"/>
          <w:tblCellMar>
            <w:top w:w="0" w:type="dxa"/>
            <w:left w:w="108" w:type="dxa"/>
            <w:bottom w:w="0" w:type="dxa"/>
            <w:right w:w="108" w:type="dxa"/>
          </w:tblCellMar>
        </w:tblPrEx>
        <w:trPr>
          <w:trHeight w:val="312" w:hRule="exact"/>
        </w:trPr>
        <w:tc>
          <w:tcPr>
            <w:tcW w:w="1637" w:type="dxa"/>
            <w:tcBorders>
              <w:top w:val="nil"/>
              <w:left w:val="single" w:color="auto" w:sz="4" w:space="0"/>
              <w:bottom w:val="single" w:color="auto" w:sz="4" w:space="0"/>
              <w:right w:val="single" w:color="auto" w:sz="4" w:space="0"/>
            </w:tcBorders>
            <w:noWrap/>
            <w:vAlign w:val="center"/>
          </w:tcPr>
          <w:p>
            <w:pPr>
              <w:rPr>
                <w:sz w:val="16"/>
                <w:szCs w:val="16"/>
              </w:rPr>
            </w:pPr>
            <w:r>
              <w:rPr>
                <w:rFonts w:hint="eastAsia"/>
                <w:sz w:val="16"/>
                <w:szCs w:val="16"/>
              </w:rPr>
              <w:t>政府性基金预算</w:t>
            </w:r>
          </w:p>
        </w:tc>
        <w:tc>
          <w:tcPr>
            <w:tcW w:w="890" w:type="dxa"/>
            <w:tcBorders>
              <w:top w:val="nil"/>
              <w:left w:val="nil"/>
              <w:bottom w:val="single" w:color="auto" w:sz="4" w:space="0"/>
              <w:right w:val="single" w:color="auto" w:sz="4" w:space="0"/>
            </w:tcBorders>
            <w:vAlign w:val="center"/>
          </w:tcPr>
          <w:p>
            <w:pPr>
              <w:rPr>
                <w:sz w:val="16"/>
                <w:szCs w:val="16"/>
              </w:rPr>
            </w:pPr>
          </w:p>
        </w:tc>
        <w:tc>
          <w:tcPr>
            <w:tcW w:w="2060" w:type="dxa"/>
            <w:tcBorders>
              <w:top w:val="nil"/>
              <w:left w:val="nil"/>
              <w:bottom w:val="single" w:color="auto" w:sz="4" w:space="0"/>
              <w:right w:val="single" w:color="auto" w:sz="4" w:space="0"/>
            </w:tcBorders>
            <w:noWrap/>
            <w:vAlign w:val="center"/>
          </w:tcPr>
          <w:p>
            <w:pPr>
              <w:rPr>
                <w:sz w:val="16"/>
                <w:szCs w:val="16"/>
              </w:rPr>
            </w:pPr>
            <w:r>
              <w:rPr>
                <w:rFonts w:hint="eastAsia"/>
                <w:sz w:val="16"/>
                <w:szCs w:val="16"/>
              </w:rPr>
              <w:t>203 国防支出</w:t>
            </w:r>
          </w:p>
        </w:tc>
        <w:tc>
          <w:tcPr>
            <w:tcW w:w="900" w:type="dxa"/>
            <w:tcBorders>
              <w:top w:val="nil"/>
              <w:left w:val="nil"/>
              <w:bottom w:val="single" w:color="auto" w:sz="4" w:space="0"/>
              <w:right w:val="single" w:color="auto" w:sz="4" w:space="0"/>
            </w:tcBorders>
            <w:vAlign w:val="center"/>
          </w:tcPr>
          <w:p>
            <w:pPr>
              <w:rPr>
                <w:sz w:val="16"/>
                <w:szCs w:val="16"/>
              </w:rPr>
            </w:pPr>
          </w:p>
        </w:tc>
        <w:tc>
          <w:tcPr>
            <w:tcW w:w="981" w:type="dxa"/>
            <w:gridSpan w:val="2"/>
            <w:tcBorders>
              <w:top w:val="nil"/>
              <w:left w:val="nil"/>
              <w:bottom w:val="single" w:color="auto" w:sz="4" w:space="0"/>
              <w:right w:val="single" w:color="auto" w:sz="4" w:space="0"/>
            </w:tcBorders>
            <w:vAlign w:val="center"/>
          </w:tcPr>
          <w:p>
            <w:pPr>
              <w:rPr>
                <w:sz w:val="16"/>
                <w:szCs w:val="16"/>
              </w:rPr>
            </w:pPr>
          </w:p>
        </w:tc>
        <w:tc>
          <w:tcPr>
            <w:tcW w:w="1416" w:type="dxa"/>
            <w:tcBorders>
              <w:top w:val="nil"/>
              <w:left w:val="nil"/>
              <w:bottom w:val="single" w:color="auto" w:sz="4" w:space="0"/>
              <w:right w:val="single" w:color="auto" w:sz="4" w:space="0"/>
            </w:tcBorders>
            <w:vAlign w:val="center"/>
          </w:tcPr>
          <w:p>
            <w:pPr>
              <w:rPr>
                <w:sz w:val="16"/>
                <w:szCs w:val="16"/>
              </w:rPr>
            </w:pPr>
            <w:r>
              <w:rPr>
                <w:rFonts w:hint="eastAsia"/>
                <w:sz w:val="16"/>
                <w:szCs w:val="16"/>
              </w:rPr>
              <w:t>　</w:t>
            </w:r>
          </w:p>
        </w:tc>
        <w:tc>
          <w:tcPr>
            <w:tcW w:w="1380" w:type="dxa"/>
            <w:tcBorders>
              <w:top w:val="nil"/>
              <w:left w:val="nil"/>
              <w:bottom w:val="single" w:color="auto" w:sz="4" w:space="0"/>
              <w:right w:val="single" w:color="auto" w:sz="4" w:space="0"/>
            </w:tcBorders>
            <w:vAlign w:val="center"/>
          </w:tcPr>
          <w:p>
            <w:pPr>
              <w:rPr>
                <w:rFonts w:hint="eastAsia"/>
                <w:sz w:val="16"/>
                <w:szCs w:val="16"/>
              </w:rPr>
            </w:pPr>
            <w:r>
              <w:rPr>
                <w:rFonts w:hint="eastAsia"/>
                <w:sz w:val="16"/>
                <w:szCs w:val="16"/>
              </w:rPr>
              <w:t>　</w:t>
            </w:r>
          </w:p>
        </w:tc>
      </w:tr>
      <w:tr>
        <w:tblPrEx>
          <w:tblLayout w:type="fixed"/>
          <w:tblCellMar>
            <w:top w:w="0" w:type="dxa"/>
            <w:left w:w="108" w:type="dxa"/>
            <w:bottom w:w="0" w:type="dxa"/>
            <w:right w:w="108" w:type="dxa"/>
          </w:tblCellMar>
        </w:tblPrEx>
        <w:trPr>
          <w:trHeight w:val="312" w:hRule="exact"/>
        </w:trPr>
        <w:tc>
          <w:tcPr>
            <w:tcW w:w="1637" w:type="dxa"/>
            <w:tcBorders>
              <w:top w:val="nil"/>
              <w:left w:val="single" w:color="auto" w:sz="4" w:space="0"/>
              <w:bottom w:val="single" w:color="auto" w:sz="4" w:space="0"/>
              <w:right w:val="single" w:color="auto" w:sz="4" w:space="0"/>
            </w:tcBorders>
            <w:noWrap/>
            <w:vAlign w:val="center"/>
          </w:tcPr>
          <w:p>
            <w:pPr>
              <w:rPr>
                <w:sz w:val="16"/>
                <w:szCs w:val="16"/>
              </w:rPr>
            </w:pPr>
            <w:r>
              <w:rPr>
                <w:rFonts w:hint="eastAsia"/>
                <w:sz w:val="16"/>
                <w:szCs w:val="16"/>
              </w:rPr>
              <w:t>国有资本经营预算</w:t>
            </w:r>
          </w:p>
        </w:tc>
        <w:tc>
          <w:tcPr>
            <w:tcW w:w="890" w:type="dxa"/>
            <w:tcBorders>
              <w:top w:val="nil"/>
              <w:left w:val="nil"/>
              <w:bottom w:val="single" w:color="auto" w:sz="4" w:space="0"/>
              <w:right w:val="single" w:color="auto" w:sz="4" w:space="0"/>
            </w:tcBorders>
            <w:vAlign w:val="center"/>
          </w:tcPr>
          <w:p>
            <w:pPr>
              <w:rPr>
                <w:sz w:val="16"/>
                <w:szCs w:val="16"/>
              </w:rPr>
            </w:pPr>
          </w:p>
        </w:tc>
        <w:tc>
          <w:tcPr>
            <w:tcW w:w="2060" w:type="dxa"/>
            <w:tcBorders>
              <w:top w:val="nil"/>
              <w:left w:val="nil"/>
              <w:bottom w:val="single" w:color="auto" w:sz="4" w:space="0"/>
              <w:right w:val="single" w:color="auto" w:sz="4" w:space="0"/>
            </w:tcBorders>
            <w:noWrap/>
            <w:vAlign w:val="center"/>
          </w:tcPr>
          <w:p>
            <w:pPr>
              <w:rPr>
                <w:sz w:val="16"/>
                <w:szCs w:val="16"/>
              </w:rPr>
            </w:pPr>
            <w:r>
              <w:rPr>
                <w:rFonts w:hint="eastAsia"/>
                <w:sz w:val="16"/>
                <w:szCs w:val="16"/>
              </w:rPr>
              <w:t>204 公共安全支出</w:t>
            </w:r>
          </w:p>
        </w:tc>
        <w:tc>
          <w:tcPr>
            <w:tcW w:w="900" w:type="dxa"/>
            <w:tcBorders>
              <w:top w:val="nil"/>
              <w:left w:val="nil"/>
              <w:bottom w:val="single" w:color="auto" w:sz="4" w:space="0"/>
              <w:right w:val="single" w:color="auto" w:sz="4" w:space="0"/>
            </w:tcBorders>
            <w:vAlign w:val="center"/>
          </w:tcPr>
          <w:p>
            <w:pPr>
              <w:rPr>
                <w:sz w:val="16"/>
                <w:szCs w:val="16"/>
              </w:rPr>
            </w:pPr>
          </w:p>
        </w:tc>
        <w:tc>
          <w:tcPr>
            <w:tcW w:w="981" w:type="dxa"/>
            <w:gridSpan w:val="2"/>
            <w:tcBorders>
              <w:top w:val="nil"/>
              <w:left w:val="nil"/>
              <w:bottom w:val="single" w:color="auto" w:sz="4" w:space="0"/>
              <w:right w:val="single" w:color="auto" w:sz="4" w:space="0"/>
            </w:tcBorders>
            <w:vAlign w:val="center"/>
          </w:tcPr>
          <w:p>
            <w:pPr>
              <w:rPr>
                <w:sz w:val="16"/>
                <w:szCs w:val="16"/>
              </w:rPr>
            </w:pPr>
          </w:p>
        </w:tc>
        <w:tc>
          <w:tcPr>
            <w:tcW w:w="1416" w:type="dxa"/>
            <w:tcBorders>
              <w:top w:val="nil"/>
              <w:left w:val="nil"/>
              <w:bottom w:val="single" w:color="auto" w:sz="4" w:space="0"/>
              <w:right w:val="single" w:color="auto" w:sz="4" w:space="0"/>
            </w:tcBorders>
            <w:vAlign w:val="center"/>
          </w:tcPr>
          <w:p>
            <w:pPr>
              <w:rPr>
                <w:sz w:val="16"/>
                <w:szCs w:val="16"/>
              </w:rPr>
            </w:pPr>
            <w:r>
              <w:rPr>
                <w:rFonts w:hint="eastAsia"/>
                <w:sz w:val="16"/>
                <w:szCs w:val="16"/>
              </w:rPr>
              <w:t>　</w:t>
            </w:r>
          </w:p>
        </w:tc>
        <w:tc>
          <w:tcPr>
            <w:tcW w:w="1380" w:type="dxa"/>
            <w:tcBorders>
              <w:top w:val="nil"/>
              <w:left w:val="nil"/>
              <w:bottom w:val="single" w:color="auto" w:sz="4" w:space="0"/>
              <w:right w:val="single" w:color="auto" w:sz="4" w:space="0"/>
            </w:tcBorders>
            <w:vAlign w:val="center"/>
          </w:tcPr>
          <w:p>
            <w:pPr>
              <w:rPr>
                <w:rFonts w:hint="eastAsia"/>
                <w:sz w:val="16"/>
                <w:szCs w:val="16"/>
              </w:rPr>
            </w:pPr>
            <w:r>
              <w:rPr>
                <w:rFonts w:hint="eastAsia"/>
                <w:sz w:val="16"/>
                <w:szCs w:val="16"/>
              </w:rPr>
              <w:t>　</w:t>
            </w:r>
          </w:p>
        </w:tc>
      </w:tr>
      <w:tr>
        <w:tblPrEx>
          <w:tblLayout w:type="fixed"/>
          <w:tblCellMar>
            <w:top w:w="0" w:type="dxa"/>
            <w:left w:w="108" w:type="dxa"/>
            <w:bottom w:w="0" w:type="dxa"/>
            <w:right w:w="108" w:type="dxa"/>
          </w:tblCellMar>
        </w:tblPrEx>
        <w:trPr>
          <w:trHeight w:val="312" w:hRule="exact"/>
        </w:trPr>
        <w:tc>
          <w:tcPr>
            <w:tcW w:w="1637" w:type="dxa"/>
            <w:tcBorders>
              <w:top w:val="nil"/>
              <w:left w:val="single" w:color="auto" w:sz="4" w:space="0"/>
              <w:bottom w:val="single" w:color="auto" w:sz="4" w:space="0"/>
              <w:right w:val="single" w:color="auto" w:sz="4" w:space="0"/>
            </w:tcBorders>
            <w:noWrap/>
            <w:vAlign w:val="center"/>
          </w:tcPr>
          <w:p>
            <w:pPr>
              <w:rPr>
                <w:sz w:val="16"/>
                <w:szCs w:val="16"/>
              </w:rPr>
            </w:pPr>
          </w:p>
        </w:tc>
        <w:tc>
          <w:tcPr>
            <w:tcW w:w="890" w:type="dxa"/>
            <w:tcBorders>
              <w:top w:val="nil"/>
              <w:left w:val="nil"/>
              <w:bottom w:val="single" w:color="auto" w:sz="4" w:space="0"/>
              <w:right w:val="single" w:color="auto" w:sz="4" w:space="0"/>
            </w:tcBorders>
            <w:vAlign w:val="center"/>
          </w:tcPr>
          <w:p>
            <w:pPr>
              <w:rPr>
                <w:sz w:val="16"/>
                <w:szCs w:val="16"/>
              </w:rPr>
            </w:pPr>
          </w:p>
        </w:tc>
        <w:tc>
          <w:tcPr>
            <w:tcW w:w="2060" w:type="dxa"/>
            <w:tcBorders>
              <w:top w:val="nil"/>
              <w:left w:val="nil"/>
              <w:bottom w:val="single" w:color="auto" w:sz="4" w:space="0"/>
              <w:right w:val="single" w:color="auto" w:sz="4" w:space="0"/>
            </w:tcBorders>
            <w:noWrap/>
            <w:vAlign w:val="center"/>
          </w:tcPr>
          <w:p>
            <w:pPr>
              <w:rPr>
                <w:sz w:val="16"/>
                <w:szCs w:val="16"/>
              </w:rPr>
            </w:pPr>
            <w:r>
              <w:rPr>
                <w:rFonts w:hint="eastAsia"/>
                <w:sz w:val="16"/>
                <w:szCs w:val="16"/>
              </w:rPr>
              <w:t>205 教育支出</w:t>
            </w:r>
          </w:p>
        </w:tc>
        <w:tc>
          <w:tcPr>
            <w:tcW w:w="900" w:type="dxa"/>
            <w:tcBorders>
              <w:top w:val="nil"/>
              <w:left w:val="nil"/>
              <w:bottom w:val="single" w:color="auto" w:sz="4" w:space="0"/>
              <w:right w:val="single" w:color="auto" w:sz="4" w:space="0"/>
            </w:tcBorders>
            <w:vAlign w:val="center"/>
          </w:tcPr>
          <w:p>
            <w:pPr>
              <w:rPr>
                <w:sz w:val="16"/>
                <w:szCs w:val="16"/>
              </w:rPr>
            </w:pPr>
          </w:p>
        </w:tc>
        <w:tc>
          <w:tcPr>
            <w:tcW w:w="981" w:type="dxa"/>
            <w:gridSpan w:val="2"/>
            <w:tcBorders>
              <w:top w:val="nil"/>
              <w:left w:val="nil"/>
              <w:bottom w:val="single" w:color="auto" w:sz="4" w:space="0"/>
              <w:right w:val="single" w:color="auto" w:sz="4" w:space="0"/>
            </w:tcBorders>
            <w:vAlign w:val="center"/>
          </w:tcPr>
          <w:p>
            <w:pPr>
              <w:rPr>
                <w:sz w:val="16"/>
                <w:szCs w:val="16"/>
              </w:rPr>
            </w:pPr>
          </w:p>
        </w:tc>
        <w:tc>
          <w:tcPr>
            <w:tcW w:w="1416" w:type="dxa"/>
            <w:tcBorders>
              <w:top w:val="nil"/>
              <w:left w:val="nil"/>
              <w:bottom w:val="single" w:color="auto" w:sz="4" w:space="0"/>
              <w:right w:val="single" w:color="auto" w:sz="4" w:space="0"/>
            </w:tcBorders>
            <w:vAlign w:val="center"/>
          </w:tcPr>
          <w:p>
            <w:pPr>
              <w:rPr>
                <w:sz w:val="16"/>
                <w:szCs w:val="16"/>
              </w:rPr>
            </w:pPr>
            <w:r>
              <w:rPr>
                <w:rFonts w:hint="eastAsia"/>
                <w:sz w:val="16"/>
                <w:szCs w:val="16"/>
              </w:rPr>
              <w:t>　</w:t>
            </w:r>
          </w:p>
        </w:tc>
        <w:tc>
          <w:tcPr>
            <w:tcW w:w="1380" w:type="dxa"/>
            <w:tcBorders>
              <w:top w:val="nil"/>
              <w:left w:val="nil"/>
              <w:bottom w:val="single" w:color="auto" w:sz="4" w:space="0"/>
              <w:right w:val="single" w:color="auto" w:sz="4" w:space="0"/>
            </w:tcBorders>
            <w:vAlign w:val="center"/>
          </w:tcPr>
          <w:p>
            <w:pPr>
              <w:rPr>
                <w:rFonts w:hint="eastAsia"/>
                <w:sz w:val="16"/>
                <w:szCs w:val="16"/>
              </w:rPr>
            </w:pPr>
            <w:r>
              <w:rPr>
                <w:rFonts w:hint="eastAsia"/>
                <w:sz w:val="16"/>
                <w:szCs w:val="16"/>
              </w:rPr>
              <w:t>　</w:t>
            </w:r>
          </w:p>
        </w:tc>
      </w:tr>
      <w:tr>
        <w:tblPrEx>
          <w:tblLayout w:type="fixed"/>
          <w:tblCellMar>
            <w:top w:w="0" w:type="dxa"/>
            <w:left w:w="108" w:type="dxa"/>
            <w:bottom w:w="0" w:type="dxa"/>
            <w:right w:w="108" w:type="dxa"/>
          </w:tblCellMar>
        </w:tblPrEx>
        <w:trPr>
          <w:trHeight w:val="312" w:hRule="exact"/>
        </w:trPr>
        <w:tc>
          <w:tcPr>
            <w:tcW w:w="1637" w:type="dxa"/>
            <w:tcBorders>
              <w:top w:val="nil"/>
              <w:left w:val="single" w:color="auto" w:sz="4" w:space="0"/>
              <w:bottom w:val="single" w:color="auto" w:sz="4" w:space="0"/>
              <w:right w:val="single" w:color="auto" w:sz="4" w:space="0"/>
            </w:tcBorders>
            <w:noWrap/>
            <w:vAlign w:val="center"/>
          </w:tcPr>
          <w:p>
            <w:pPr>
              <w:rPr>
                <w:sz w:val="16"/>
                <w:szCs w:val="16"/>
              </w:rPr>
            </w:pPr>
          </w:p>
        </w:tc>
        <w:tc>
          <w:tcPr>
            <w:tcW w:w="890" w:type="dxa"/>
            <w:tcBorders>
              <w:top w:val="nil"/>
              <w:left w:val="nil"/>
              <w:bottom w:val="single" w:color="auto" w:sz="4" w:space="0"/>
              <w:right w:val="single" w:color="auto" w:sz="4" w:space="0"/>
            </w:tcBorders>
            <w:vAlign w:val="center"/>
          </w:tcPr>
          <w:p>
            <w:pPr>
              <w:rPr>
                <w:sz w:val="16"/>
                <w:szCs w:val="16"/>
              </w:rPr>
            </w:pPr>
          </w:p>
        </w:tc>
        <w:tc>
          <w:tcPr>
            <w:tcW w:w="2060" w:type="dxa"/>
            <w:tcBorders>
              <w:top w:val="nil"/>
              <w:left w:val="nil"/>
              <w:bottom w:val="single" w:color="auto" w:sz="4" w:space="0"/>
              <w:right w:val="single" w:color="auto" w:sz="4" w:space="0"/>
            </w:tcBorders>
            <w:noWrap/>
            <w:vAlign w:val="center"/>
          </w:tcPr>
          <w:p>
            <w:pPr>
              <w:rPr>
                <w:sz w:val="16"/>
                <w:szCs w:val="16"/>
              </w:rPr>
            </w:pPr>
            <w:r>
              <w:rPr>
                <w:rFonts w:hint="eastAsia"/>
                <w:sz w:val="16"/>
                <w:szCs w:val="16"/>
              </w:rPr>
              <w:t>206 科学技术支出</w:t>
            </w:r>
          </w:p>
        </w:tc>
        <w:tc>
          <w:tcPr>
            <w:tcW w:w="900" w:type="dxa"/>
            <w:tcBorders>
              <w:top w:val="nil"/>
              <w:left w:val="nil"/>
              <w:bottom w:val="single" w:color="auto" w:sz="4" w:space="0"/>
              <w:right w:val="single" w:color="auto" w:sz="4" w:space="0"/>
            </w:tcBorders>
            <w:vAlign w:val="center"/>
          </w:tcPr>
          <w:p>
            <w:pPr>
              <w:rPr>
                <w:sz w:val="16"/>
                <w:szCs w:val="16"/>
              </w:rPr>
            </w:pPr>
          </w:p>
        </w:tc>
        <w:tc>
          <w:tcPr>
            <w:tcW w:w="981" w:type="dxa"/>
            <w:gridSpan w:val="2"/>
            <w:tcBorders>
              <w:top w:val="nil"/>
              <w:left w:val="nil"/>
              <w:bottom w:val="single" w:color="auto" w:sz="4" w:space="0"/>
              <w:right w:val="single" w:color="auto" w:sz="4" w:space="0"/>
            </w:tcBorders>
            <w:vAlign w:val="center"/>
          </w:tcPr>
          <w:p>
            <w:pPr>
              <w:rPr>
                <w:sz w:val="16"/>
                <w:szCs w:val="16"/>
              </w:rPr>
            </w:pPr>
          </w:p>
        </w:tc>
        <w:tc>
          <w:tcPr>
            <w:tcW w:w="1416" w:type="dxa"/>
            <w:tcBorders>
              <w:top w:val="nil"/>
              <w:left w:val="nil"/>
              <w:bottom w:val="single" w:color="auto" w:sz="4" w:space="0"/>
              <w:right w:val="single" w:color="auto" w:sz="4" w:space="0"/>
            </w:tcBorders>
            <w:vAlign w:val="center"/>
          </w:tcPr>
          <w:p>
            <w:pPr>
              <w:rPr>
                <w:sz w:val="16"/>
                <w:szCs w:val="16"/>
              </w:rPr>
            </w:pPr>
            <w:r>
              <w:rPr>
                <w:rFonts w:hint="eastAsia"/>
                <w:sz w:val="16"/>
                <w:szCs w:val="16"/>
              </w:rPr>
              <w:t>　</w:t>
            </w:r>
          </w:p>
        </w:tc>
        <w:tc>
          <w:tcPr>
            <w:tcW w:w="1380" w:type="dxa"/>
            <w:tcBorders>
              <w:top w:val="nil"/>
              <w:left w:val="nil"/>
              <w:bottom w:val="single" w:color="auto" w:sz="4" w:space="0"/>
              <w:right w:val="single" w:color="auto" w:sz="4" w:space="0"/>
            </w:tcBorders>
            <w:vAlign w:val="center"/>
          </w:tcPr>
          <w:p>
            <w:pPr>
              <w:rPr>
                <w:rFonts w:hint="eastAsia"/>
                <w:sz w:val="16"/>
                <w:szCs w:val="16"/>
              </w:rPr>
            </w:pPr>
            <w:r>
              <w:rPr>
                <w:rFonts w:hint="eastAsia"/>
                <w:sz w:val="16"/>
                <w:szCs w:val="16"/>
              </w:rPr>
              <w:t>　</w:t>
            </w:r>
          </w:p>
        </w:tc>
      </w:tr>
      <w:tr>
        <w:tblPrEx>
          <w:tblLayout w:type="fixed"/>
          <w:tblCellMar>
            <w:top w:w="0" w:type="dxa"/>
            <w:left w:w="108" w:type="dxa"/>
            <w:bottom w:w="0" w:type="dxa"/>
            <w:right w:w="108" w:type="dxa"/>
          </w:tblCellMar>
        </w:tblPrEx>
        <w:trPr>
          <w:trHeight w:val="312" w:hRule="exact"/>
        </w:trPr>
        <w:tc>
          <w:tcPr>
            <w:tcW w:w="1637" w:type="dxa"/>
            <w:tcBorders>
              <w:top w:val="nil"/>
              <w:left w:val="single" w:color="auto" w:sz="4" w:space="0"/>
              <w:bottom w:val="single" w:color="auto" w:sz="4" w:space="0"/>
              <w:right w:val="single" w:color="auto" w:sz="4" w:space="0"/>
            </w:tcBorders>
            <w:noWrap/>
            <w:vAlign w:val="center"/>
          </w:tcPr>
          <w:p>
            <w:pPr>
              <w:rPr>
                <w:sz w:val="16"/>
                <w:szCs w:val="16"/>
              </w:rPr>
            </w:pPr>
          </w:p>
        </w:tc>
        <w:tc>
          <w:tcPr>
            <w:tcW w:w="890" w:type="dxa"/>
            <w:tcBorders>
              <w:top w:val="nil"/>
              <w:left w:val="nil"/>
              <w:bottom w:val="single" w:color="auto" w:sz="4" w:space="0"/>
              <w:right w:val="single" w:color="auto" w:sz="4" w:space="0"/>
            </w:tcBorders>
            <w:vAlign w:val="center"/>
          </w:tcPr>
          <w:p>
            <w:pPr>
              <w:rPr>
                <w:sz w:val="16"/>
                <w:szCs w:val="16"/>
              </w:rPr>
            </w:pPr>
          </w:p>
        </w:tc>
        <w:tc>
          <w:tcPr>
            <w:tcW w:w="2060" w:type="dxa"/>
            <w:tcBorders>
              <w:top w:val="nil"/>
              <w:left w:val="nil"/>
              <w:bottom w:val="single" w:color="auto" w:sz="4" w:space="0"/>
              <w:right w:val="single" w:color="auto" w:sz="4" w:space="0"/>
            </w:tcBorders>
            <w:noWrap/>
            <w:vAlign w:val="center"/>
          </w:tcPr>
          <w:p>
            <w:pPr>
              <w:rPr>
                <w:sz w:val="16"/>
                <w:szCs w:val="16"/>
              </w:rPr>
            </w:pPr>
            <w:r>
              <w:rPr>
                <w:rFonts w:hint="eastAsia"/>
                <w:sz w:val="16"/>
                <w:szCs w:val="16"/>
              </w:rPr>
              <w:t>207 文化旅游体育与传媒支出</w:t>
            </w:r>
          </w:p>
        </w:tc>
        <w:tc>
          <w:tcPr>
            <w:tcW w:w="900" w:type="dxa"/>
            <w:tcBorders>
              <w:top w:val="nil"/>
              <w:left w:val="nil"/>
              <w:bottom w:val="single" w:color="auto" w:sz="4" w:space="0"/>
              <w:right w:val="single" w:color="auto" w:sz="4" w:space="0"/>
            </w:tcBorders>
            <w:vAlign w:val="center"/>
          </w:tcPr>
          <w:p>
            <w:pPr>
              <w:rPr>
                <w:sz w:val="16"/>
                <w:szCs w:val="16"/>
              </w:rPr>
            </w:pPr>
          </w:p>
        </w:tc>
        <w:tc>
          <w:tcPr>
            <w:tcW w:w="981" w:type="dxa"/>
            <w:gridSpan w:val="2"/>
            <w:tcBorders>
              <w:top w:val="nil"/>
              <w:left w:val="nil"/>
              <w:bottom w:val="single" w:color="auto" w:sz="4" w:space="0"/>
              <w:right w:val="single" w:color="auto" w:sz="4" w:space="0"/>
            </w:tcBorders>
            <w:vAlign w:val="center"/>
          </w:tcPr>
          <w:p>
            <w:pPr>
              <w:rPr>
                <w:sz w:val="16"/>
                <w:szCs w:val="16"/>
              </w:rPr>
            </w:pPr>
          </w:p>
        </w:tc>
        <w:tc>
          <w:tcPr>
            <w:tcW w:w="1416" w:type="dxa"/>
            <w:tcBorders>
              <w:top w:val="nil"/>
              <w:left w:val="nil"/>
              <w:bottom w:val="single" w:color="auto" w:sz="4" w:space="0"/>
              <w:right w:val="single" w:color="auto" w:sz="4" w:space="0"/>
            </w:tcBorders>
            <w:vAlign w:val="center"/>
          </w:tcPr>
          <w:p>
            <w:pPr>
              <w:rPr>
                <w:sz w:val="16"/>
                <w:szCs w:val="16"/>
              </w:rPr>
            </w:pPr>
            <w:r>
              <w:rPr>
                <w:rFonts w:hint="eastAsia"/>
                <w:sz w:val="16"/>
                <w:szCs w:val="16"/>
              </w:rPr>
              <w:t>　</w:t>
            </w:r>
          </w:p>
        </w:tc>
        <w:tc>
          <w:tcPr>
            <w:tcW w:w="1380" w:type="dxa"/>
            <w:tcBorders>
              <w:top w:val="nil"/>
              <w:left w:val="nil"/>
              <w:bottom w:val="single" w:color="auto" w:sz="4" w:space="0"/>
              <w:right w:val="single" w:color="auto" w:sz="4" w:space="0"/>
            </w:tcBorders>
            <w:vAlign w:val="center"/>
          </w:tcPr>
          <w:p>
            <w:pPr>
              <w:rPr>
                <w:rFonts w:hint="eastAsia"/>
                <w:sz w:val="16"/>
                <w:szCs w:val="16"/>
              </w:rPr>
            </w:pPr>
            <w:r>
              <w:rPr>
                <w:rFonts w:hint="eastAsia"/>
                <w:sz w:val="16"/>
                <w:szCs w:val="16"/>
              </w:rPr>
              <w:t>　</w:t>
            </w:r>
          </w:p>
        </w:tc>
      </w:tr>
      <w:tr>
        <w:tblPrEx>
          <w:tblLayout w:type="fixed"/>
          <w:tblCellMar>
            <w:top w:w="0" w:type="dxa"/>
            <w:left w:w="108" w:type="dxa"/>
            <w:bottom w:w="0" w:type="dxa"/>
            <w:right w:w="108" w:type="dxa"/>
          </w:tblCellMar>
        </w:tblPrEx>
        <w:trPr>
          <w:trHeight w:val="312" w:hRule="exact"/>
        </w:trPr>
        <w:tc>
          <w:tcPr>
            <w:tcW w:w="1637" w:type="dxa"/>
            <w:tcBorders>
              <w:top w:val="nil"/>
              <w:left w:val="single" w:color="auto" w:sz="4" w:space="0"/>
              <w:bottom w:val="single" w:color="auto" w:sz="4" w:space="0"/>
              <w:right w:val="single" w:color="auto" w:sz="4" w:space="0"/>
            </w:tcBorders>
            <w:noWrap/>
            <w:vAlign w:val="center"/>
          </w:tcPr>
          <w:p>
            <w:pPr>
              <w:rPr>
                <w:sz w:val="16"/>
                <w:szCs w:val="16"/>
              </w:rPr>
            </w:pPr>
          </w:p>
        </w:tc>
        <w:tc>
          <w:tcPr>
            <w:tcW w:w="890" w:type="dxa"/>
            <w:tcBorders>
              <w:top w:val="nil"/>
              <w:left w:val="nil"/>
              <w:bottom w:val="single" w:color="auto" w:sz="4" w:space="0"/>
              <w:right w:val="single" w:color="auto" w:sz="4" w:space="0"/>
            </w:tcBorders>
            <w:vAlign w:val="center"/>
          </w:tcPr>
          <w:p>
            <w:pPr>
              <w:rPr>
                <w:sz w:val="16"/>
                <w:szCs w:val="16"/>
              </w:rPr>
            </w:pPr>
          </w:p>
        </w:tc>
        <w:tc>
          <w:tcPr>
            <w:tcW w:w="2060" w:type="dxa"/>
            <w:tcBorders>
              <w:top w:val="nil"/>
              <w:left w:val="nil"/>
              <w:bottom w:val="single" w:color="auto" w:sz="4" w:space="0"/>
              <w:right w:val="single" w:color="auto" w:sz="4" w:space="0"/>
            </w:tcBorders>
            <w:noWrap/>
            <w:vAlign w:val="center"/>
          </w:tcPr>
          <w:p>
            <w:pPr>
              <w:rPr>
                <w:sz w:val="16"/>
                <w:szCs w:val="16"/>
              </w:rPr>
            </w:pPr>
            <w:r>
              <w:rPr>
                <w:rFonts w:hint="eastAsia"/>
                <w:sz w:val="16"/>
                <w:szCs w:val="16"/>
              </w:rPr>
              <w:t>208 社会保障和就业支出</w:t>
            </w:r>
          </w:p>
        </w:tc>
        <w:tc>
          <w:tcPr>
            <w:tcW w:w="900" w:type="dxa"/>
            <w:tcBorders>
              <w:top w:val="nil"/>
              <w:left w:val="nil"/>
              <w:bottom w:val="single" w:color="auto" w:sz="4" w:space="0"/>
              <w:right w:val="single" w:color="auto" w:sz="4" w:space="0"/>
            </w:tcBorders>
            <w:vAlign w:val="center"/>
          </w:tcPr>
          <w:p>
            <w:pPr>
              <w:rPr>
                <w:sz w:val="16"/>
                <w:szCs w:val="16"/>
              </w:rPr>
            </w:pPr>
            <w:r>
              <w:rPr>
                <w:rFonts w:hint="eastAsia"/>
                <w:sz w:val="16"/>
                <w:szCs w:val="16"/>
              </w:rPr>
              <w:t>88.06</w:t>
            </w:r>
          </w:p>
        </w:tc>
        <w:tc>
          <w:tcPr>
            <w:tcW w:w="981" w:type="dxa"/>
            <w:gridSpan w:val="2"/>
            <w:tcBorders>
              <w:top w:val="nil"/>
              <w:left w:val="nil"/>
              <w:bottom w:val="single" w:color="auto" w:sz="4" w:space="0"/>
              <w:right w:val="single" w:color="auto" w:sz="4" w:space="0"/>
            </w:tcBorders>
            <w:vAlign w:val="center"/>
          </w:tcPr>
          <w:p>
            <w:pPr>
              <w:rPr>
                <w:sz w:val="16"/>
                <w:szCs w:val="16"/>
              </w:rPr>
            </w:pPr>
            <w:r>
              <w:rPr>
                <w:rFonts w:hint="eastAsia"/>
                <w:sz w:val="16"/>
                <w:szCs w:val="16"/>
              </w:rPr>
              <w:t>88.06</w:t>
            </w:r>
          </w:p>
        </w:tc>
        <w:tc>
          <w:tcPr>
            <w:tcW w:w="1416" w:type="dxa"/>
            <w:tcBorders>
              <w:top w:val="nil"/>
              <w:left w:val="nil"/>
              <w:bottom w:val="single" w:color="auto" w:sz="4" w:space="0"/>
              <w:right w:val="single" w:color="auto" w:sz="4" w:space="0"/>
            </w:tcBorders>
            <w:vAlign w:val="center"/>
          </w:tcPr>
          <w:p>
            <w:pPr>
              <w:rPr>
                <w:sz w:val="16"/>
                <w:szCs w:val="16"/>
              </w:rPr>
            </w:pPr>
            <w:r>
              <w:rPr>
                <w:rFonts w:hint="eastAsia"/>
                <w:sz w:val="16"/>
                <w:szCs w:val="16"/>
              </w:rPr>
              <w:t>　</w:t>
            </w:r>
          </w:p>
        </w:tc>
        <w:tc>
          <w:tcPr>
            <w:tcW w:w="1380" w:type="dxa"/>
            <w:tcBorders>
              <w:top w:val="nil"/>
              <w:left w:val="nil"/>
              <w:bottom w:val="single" w:color="auto" w:sz="4" w:space="0"/>
              <w:right w:val="single" w:color="auto" w:sz="4" w:space="0"/>
            </w:tcBorders>
            <w:vAlign w:val="center"/>
          </w:tcPr>
          <w:p>
            <w:pPr>
              <w:rPr>
                <w:rFonts w:hint="eastAsia"/>
                <w:sz w:val="16"/>
                <w:szCs w:val="16"/>
              </w:rPr>
            </w:pPr>
            <w:r>
              <w:rPr>
                <w:rFonts w:hint="eastAsia"/>
                <w:sz w:val="16"/>
                <w:szCs w:val="16"/>
              </w:rPr>
              <w:t>　</w:t>
            </w:r>
          </w:p>
        </w:tc>
      </w:tr>
      <w:tr>
        <w:tblPrEx>
          <w:tblLayout w:type="fixed"/>
          <w:tblCellMar>
            <w:top w:w="0" w:type="dxa"/>
            <w:left w:w="108" w:type="dxa"/>
            <w:bottom w:w="0" w:type="dxa"/>
            <w:right w:w="108" w:type="dxa"/>
          </w:tblCellMar>
        </w:tblPrEx>
        <w:trPr>
          <w:trHeight w:val="312" w:hRule="exact"/>
        </w:trPr>
        <w:tc>
          <w:tcPr>
            <w:tcW w:w="1637" w:type="dxa"/>
            <w:tcBorders>
              <w:top w:val="nil"/>
              <w:left w:val="single" w:color="auto" w:sz="4" w:space="0"/>
              <w:bottom w:val="single" w:color="auto" w:sz="4" w:space="0"/>
              <w:right w:val="single" w:color="auto" w:sz="4" w:space="0"/>
            </w:tcBorders>
            <w:noWrap/>
            <w:vAlign w:val="center"/>
          </w:tcPr>
          <w:p>
            <w:pPr>
              <w:rPr>
                <w:sz w:val="16"/>
                <w:szCs w:val="16"/>
              </w:rPr>
            </w:pPr>
          </w:p>
        </w:tc>
        <w:tc>
          <w:tcPr>
            <w:tcW w:w="890" w:type="dxa"/>
            <w:tcBorders>
              <w:top w:val="nil"/>
              <w:left w:val="nil"/>
              <w:bottom w:val="single" w:color="auto" w:sz="4" w:space="0"/>
              <w:right w:val="single" w:color="auto" w:sz="4" w:space="0"/>
            </w:tcBorders>
            <w:vAlign w:val="center"/>
          </w:tcPr>
          <w:p>
            <w:pPr>
              <w:rPr>
                <w:sz w:val="16"/>
                <w:szCs w:val="16"/>
              </w:rPr>
            </w:pPr>
          </w:p>
        </w:tc>
        <w:tc>
          <w:tcPr>
            <w:tcW w:w="2060" w:type="dxa"/>
            <w:tcBorders>
              <w:top w:val="nil"/>
              <w:left w:val="nil"/>
              <w:bottom w:val="single" w:color="auto" w:sz="4" w:space="0"/>
              <w:right w:val="single" w:color="auto" w:sz="4" w:space="0"/>
            </w:tcBorders>
            <w:noWrap/>
            <w:vAlign w:val="center"/>
          </w:tcPr>
          <w:p>
            <w:pPr>
              <w:rPr>
                <w:sz w:val="16"/>
                <w:szCs w:val="16"/>
              </w:rPr>
            </w:pPr>
            <w:r>
              <w:rPr>
                <w:rFonts w:hint="eastAsia"/>
                <w:sz w:val="16"/>
                <w:szCs w:val="16"/>
              </w:rPr>
              <w:t>209 社会保险基金支出</w:t>
            </w:r>
          </w:p>
        </w:tc>
        <w:tc>
          <w:tcPr>
            <w:tcW w:w="900" w:type="dxa"/>
            <w:tcBorders>
              <w:top w:val="nil"/>
              <w:left w:val="nil"/>
              <w:bottom w:val="single" w:color="auto" w:sz="4" w:space="0"/>
              <w:right w:val="single" w:color="auto" w:sz="4" w:space="0"/>
            </w:tcBorders>
            <w:vAlign w:val="center"/>
          </w:tcPr>
          <w:p>
            <w:pPr>
              <w:rPr>
                <w:sz w:val="16"/>
                <w:szCs w:val="16"/>
              </w:rPr>
            </w:pPr>
          </w:p>
        </w:tc>
        <w:tc>
          <w:tcPr>
            <w:tcW w:w="981" w:type="dxa"/>
            <w:gridSpan w:val="2"/>
            <w:tcBorders>
              <w:top w:val="nil"/>
              <w:left w:val="nil"/>
              <w:bottom w:val="single" w:color="auto" w:sz="4" w:space="0"/>
              <w:right w:val="single" w:color="auto" w:sz="4" w:space="0"/>
            </w:tcBorders>
            <w:vAlign w:val="center"/>
          </w:tcPr>
          <w:p>
            <w:pPr>
              <w:rPr>
                <w:sz w:val="16"/>
                <w:szCs w:val="16"/>
              </w:rPr>
            </w:pPr>
          </w:p>
        </w:tc>
        <w:tc>
          <w:tcPr>
            <w:tcW w:w="1416" w:type="dxa"/>
            <w:tcBorders>
              <w:top w:val="nil"/>
              <w:left w:val="nil"/>
              <w:bottom w:val="single" w:color="auto" w:sz="4" w:space="0"/>
              <w:right w:val="single" w:color="auto" w:sz="4" w:space="0"/>
            </w:tcBorders>
            <w:vAlign w:val="center"/>
          </w:tcPr>
          <w:p>
            <w:pPr>
              <w:rPr>
                <w:sz w:val="16"/>
                <w:szCs w:val="16"/>
              </w:rPr>
            </w:pPr>
            <w:r>
              <w:rPr>
                <w:rFonts w:hint="eastAsia"/>
                <w:sz w:val="16"/>
                <w:szCs w:val="16"/>
              </w:rPr>
              <w:t>　</w:t>
            </w:r>
          </w:p>
        </w:tc>
        <w:tc>
          <w:tcPr>
            <w:tcW w:w="1380" w:type="dxa"/>
            <w:tcBorders>
              <w:top w:val="nil"/>
              <w:left w:val="nil"/>
              <w:bottom w:val="single" w:color="auto" w:sz="4" w:space="0"/>
              <w:right w:val="single" w:color="auto" w:sz="4" w:space="0"/>
            </w:tcBorders>
            <w:vAlign w:val="center"/>
          </w:tcPr>
          <w:p>
            <w:pPr>
              <w:rPr>
                <w:rFonts w:hint="eastAsia"/>
                <w:sz w:val="16"/>
                <w:szCs w:val="16"/>
              </w:rPr>
            </w:pPr>
            <w:r>
              <w:rPr>
                <w:rFonts w:hint="eastAsia"/>
                <w:sz w:val="16"/>
                <w:szCs w:val="16"/>
              </w:rPr>
              <w:t>　</w:t>
            </w:r>
          </w:p>
        </w:tc>
      </w:tr>
      <w:tr>
        <w:tblPrEx>
          <w:tblLayout w:type="fixed"/>
          <w:tblCellMar>
            <w:top w:w="0" w:type="dxa"/>
            <w:left w:w="108" w:type="dxa"/>
            <w:bottom w:w="0" w:type="dxa"/>
            <w:right w:w="108" w:type="dxa"/>
          </w:tblCellMar>
        </w:tblPrEx>
        <w:trPr>
          <w:trHeight w:val="312" w:hRule="exact"/>
        </w:trPr>
        <w:tc>
          <w:tcPr>
            <w:tcW w:w="1637" w:type="dxa"/>
            <w:tcBorders>
              <w:top w:val="nil"/>
              <w:left w:val="single" w:color="auto" w:sz="4" w:space="0"/>
              <w:bottom w:val="single" w:color="auto" w:sz="4" w:space="0"/>
              <w:right w:val="single" w:color="auto" w:sz="4" w:space="0"/>
            </w:tcBorders>
            <w:noWrap/>
            <w:vAlign w:val="center"/>
          </w:tcPr>
          <w:p>
            <w:pPr>
              <w:rPr>
                <w:sz w:val="16"/>
                <w:szCs w:val="16"/>
              </w:rPr>
            </w:pPr>
          </w:p>
        </w:tc>
        <w:tc>
          <w:tcPr>
            <w:tcW w:w="890" w:type="dxa"/>
            <w:tcBorders>
              <w:top w:val="nil"/>
              <w:left w:val="nil"/>
              <w:bottom w:val="single" w:color="auto" w:sz="4" w:space="0"/>
              <w:right w:val="single" w:color="auto" w:sz="4" w:space="0"/>
            </w:tcBorders>
            <w:vAlign w:val="center"/>
          </w:tcPr>
          <w:p>
            <w:pPr>
              <w:rPr>
                <w:sz w:val="16"/>
                <w:szCs w:val="16"/>
              </w:rPr>
            </w:pPr>
          </w:p>
        </w:tc>
        <w:tc>
          <w:tcPr>
            <w:tcW w:w="2060" w:type="dxa"/>
            <w:tcBorders>
              <w:top w:val="nil"/>
              <w:left w:val="nil"/>
              <w:bottom w:val="single" w:color="auto" w:sz="4" w:space="0"/>
              <w:right w:val="single" w:color="auto" w:sz="4" w:space="0"/>
            </w:tcBorders>
            <w:noWrap/>
            <w:vAlign w:val="center"/>
          </w:tcPr>
          <w:p>
            <w:pPr>
              <w:rPr>
                <w:sz w:val="16"/>
                <w:szCs w:val="16"/>
              </w:rPr>
            </w:pPr>
            <w:r>
              <w:rPr>
                <w:rFonts w:hint="eastAsia"/>
                <w:sz w:val="16"/>
                <w:szCs w:val="16"/>
              </w:rPr>
              <w:t>210 卫生健康支出</w:t>
            </w:r>
          </w:p>
        </w:tc>
        <w:tc>
          <w:tcPr>
            <w:tcW w:w="900" w:type="dxa"/>
            <w:tcBorders>
              <w:top w:val="nil"/>
              <w:left w:val="nil"/>
              <w:bottom w:val="single" w:color="auto" w:sz="4" w:space="0"/>
              <w:right w:val="single" w:color="auto" w:sz="4" w:space="0"/>
            </w:tcBorders>
            <w:vAlign w:val="center"/>
          </w:tcPr>
          <w:p>
            <w:pPr>
              <w:rPr>
                <w:sz w:val="16"/>
                <w:szCs w:val="16"/>
              </w:rPr>
            </w:pPr>
            <w:r>
              <w:rPr>
                <w:rFonts w:hint="eastAsia"/>
                <w:sz w:val="16"/>
                <w:szCs w:val="16"/>
              </w:rPr>
              <w:t>54.76</w:t>
            </w:r>
          </w:p>
        </w:tc>
        <w:tc>
          <w:tcPr>
            <w:tcW w:w="981" w:type="dxa"/>
            <w:gridSpan w:val="2"/>
            <w:tcBorders>
              <w:top w:val="nil"/>
              <w:left w:val="nil"/>
              <w:bottom w:val="single" w:color="auto" w:sz="4" w:space="0"/>
              <w:right w:val="single" w:color="auto" w:sz="4" w:space="0"/>
            </w:tcBorders>
            <w:vAlign w:val="center"/>
          </w:tcPr>
          <w:p>
            <w:pPr>
              <w:rPr>
                <w:sz w:val="16"/>
                <w:szCs w:val="16"/>
              </w:rPr>
            </w:pPr>
            <w:r>
              <w:rPr>
                <w:rFonts w:hint="eastAsia"/>
                <w:sz w:val="16"/>
                <w:szCs w:val="16"/>
              </w:rPr>
              <w:t>54.76</w:t>
            </w:r>
          </w:p>
        </w:tc>
        <w:tc>
          <w:tcPr>
            <w:tcW w:w="1416" w:type="dxa"/>
            <w:tcBorders>
              <w:top w:val="nil"/>
              <w:left w:val="nil"/>
              <w:bottom w:val="single" w:color="auto" w:sz="4" w:space="0"/>
              <w:right w:val="single" w:color="auto" w:sz="4" w:space="0"/>
            </w:tcBorders>
            <w:vAlign w:val="center"/>
          </w:tcPr>
          <w:p>
            <w:pPr>
              <w:rPr>
                <w:sz w:val="16"/>
                <w:szCs w:val="16"/>
              </w:rPr>
            </w:pPr>
            <w:r>
              <w:rPr>
                <w:rFonts w:hint="eastAsia"/>
                <w:sz w:val="16"/>
                <w:szCs w:val="16"/>
              </w:rPr>
              <w:t>　</w:t>
            </w:r>
          </w:p>
        </w:tc>
        <w:tc>
          <w:tcPr>
            <w:tcW w:w="1380" w:type="dxa"/>
            <w:tcBorders>
              <w:top w:val="nil"/>
              <w:left w:val="nil"/>
              <w:bottom w:val="single" w:color="auto" w:sz="4" w:space="0"/>
              <w:right w:val="single" w:color="auto" w:sz="4" w:space="0"/>
            </w:tcBorders>
            <w:vAlign w:val="center"/>
          </w:tcPr>
          <w:p>
            <w:pPr>
              <w:rPr>
                <w:rFonts w:hint="eastAsia"/>
                <w:sz w:val="16"/>
                <w:szCs w:val="16"/>
              </w:rPr>
            </w:pPr>
            <w:r>
              <w:rPr>
                <w:rFonts w:hint="eastAsia"/>
                <w:sz w:val="16"/>
                <w:szCs w:val="16"/>
              </w:rPr>
              <w:t>　</w:t>
            </w:r>
          </w:p>
        </w:tc>
      </w:tr>
      <w:tr>
        <w:tblPrEx>
          <w:tblLayout w:type="fixed"/>
          <w:tblCellMar>
            <w:top w:w="0" w:type="dxa"/>
            <w:left w:w="108" w:type="dxa"/>
            <w:bottom w:w="0" w:type="dxa"/>
            <w:right w:w="108" w:type="dxa"/>
          </w:tblCellMar>
        </w:tblPrEx>
        <w:trPr>
          <w:trHeight w:val="312" w:hRule="exact"/>
        </w:trPr>
        <w:tc>
          <w:tcPr>
            <w:tcW w:w="1637" w:type="dxa"/>
            <w:tcBorders>
              <w:top w:val="nil"/>
              <w:left w:val="single" w:color="auto" w:sz="4" w:space="0"/>
              <w:bottom w:val="single" w:color="auto" w:sz="4" w:space="0"/>
              <w:right w:val="single" w:color="auto" w:sz="4" w:space="0"/>
            </w:tcBorders>
            <w:noWrap/>
            <w:vAlign w:val="center"/>
          </w:tcPr>
          <w:p>
            <w:pPr>
              <w:rPr>
                <w:sz w:val="16"/>
                <w:szCs w:val="16"/>
              </w:rPr>
            </w:pPr>
          </w:p>
        </w:tc>
        <w:tc>
          <w:tcPr>
            <w:tcW w:w="890" w:type="dxa"/>
            <w:tcBorders>
              <w:top w:val="nil"/>
              <w:left w:val="nil"/>
              <w:bottom w:val="single" w:color="auto" w:sz="4" w:space="0"/>
              <w:right w:val="single" w:color="auto" w:sz="4" w:space="0"/>
            </w:tcBorders>
            <w:vAlign w:val="center"/>
          </w:tcPr>
          <w:p>
            <w:pPr>
              <w:rPr>
                <w:sz w:val="16"/>
                <w:szCs w:val="16"/>
              </w:rPr>
            </w:pPr>
          </w:p>
        </w:tc>
        <w:tc>
          <w:tcPr>
            <w:tcW w:w="2060" w:type="dxa"/>
            <w:tcBorders>
              <w:top w:val="nil"/>
              <w:left w:val="nil"/>
              <w:bottom w:val="single" w:color="auto" w:sz="4" w:space="0"/>
              <w:right w:val="single" w:color="auto" w:sz="4" w:space="0"/>
            </w:tcBorders>
            <w:noWrap/>
            <w:vAlign w:val="center"/>
          </w:tcPr>
          <w:p>
            <w:pPr>
              <w:rPr>
                <w:sz w:val="16"/>
                <w:szCs w:val="16"/>
              </w:rPr>
            </w:pPr>
            <w:r>
              <w:rPr>
                <w:rFonts w:hint="eastAsia"/>
                <w:sz w:val="16"/>
                <w:szCs w:val="16"/>
              </w:rPr>
              <w:t>211 节能环保支出</w:t>
            </w:r>
          </w:p>
        </w:tc>
        <w:tc>
          <w:tcPr>
            <w:tcW w:w="900" w:type="dxa"/>
            <w:tcBorders>
              <w:top w:val="nil"/>
              <w:left w:val="nil"/>
              <w:bottom w:val="single" w:color="auto" w:sz="4" w:space="0"/>
              <w:right w:val="single" w:color="auto" w:sz="4" w:space="0"/>
            </w:tcBorders>
            <w:vAlign w:val="center"/>
          </w:tcPr>
          <w:p>
            <w:pPr>
              <w:rPr>
                <w:sz w:val="16"/>
                <w:szCs w:val="16"/>
              </w:rPr>
            </w:pPr>
          </w:p>
        </w:tc>
        <w:tc>
          <w:tcPr>
            <w:tcW w:w="981" w:type="dxa"/>
            <w:gridSpan w:val="2"/>
            <w:tcBorders>
              <w:top w:val="nil"/>
              <w:left w:val="nil"/>
              <w:bottom w:val="single" w:color="auto" w:sz="4" w:space="0"/>
              <w:right w:val="single" w:color="auto" w:sz="4" w:space="0"/>
            </w:tcBorders>
            <w:vAlign w:val="center"/>
          </w:tcPr>
          <w:p>
            <w:pPr>
              <w:rPr>
                <w:sz w:val="16"/>
                <w:szCs w:val="16"/>
              </w:rPr>
            </w:pPr>
          </w:p>
        </w:tc>
        <w:tc>
          <w:tcPr>
            <w:tcW w:w="1416" w:type="dxa"/>
            <w:tcBorders>
              <w:top w:val="nil"/>
              <w:left w:val="nil"/>
              <w:bottom w:val="single" w:color="auto" w:sz="4" w:space="0"/>
              <w:right w:val="single" w:color="auto" w:sz="4" w:space="0"/>
            </w:tcBorders>
            <w:vAlign w:val="center"/>
          </w:tcPr>
          <w:p>
            <w:pPr>
              <w:rPr>
                <w:sz w:val="16"/>
                <w:szCs w:val="16"/>
              </w:rPr>
            </w:pPr>
            <w:r>
              <w:rPr>
                <w:rFonts w:hint="eastAsia"/>
                <w:sz w:val="16"/>
                <w:szCs w:val="16"/>
              </w:rPr>
              <w:t>　</w:t>
            </w:r>
          </w:p>
        </w:tc>
        <w:tc>
          <w:tcPr>
            <w:tcW w:w="1380" w:type="dxa"/>
            <w:tcBorders>
              <w:top w:val="nil"/>
              <w:left w:val="nil"/>
              <w:bottom w:val="single" w:color="auto" w:sz="4" w:space="0"/>
              <w:right w:val="single" w:color="auto" w:sz="4" w:space="0"/>
            </w:tcBorders>
            <w:vAlign w:val="center"/>
          </w:tcPr>
          <w:p>
            <w:pPr>
              <w:rPr>
                <w:rFonts w:hint="eastAsia"/>
                <w:sz w:val="16"/>
                <w:szCs w:val="16"/>
              </w:rPr>
            </w:pPr>
            <w:r>
              <w:rPr>
                <w:rFonts w:hint="eastAsia"/>
                <w:sz w:val="16"/>
                <w:szCs w:val="16"/>
              </w:rPr>
              <w:t>　</w:t>
            </w:r>
          </w:p>
        </w:tc>
      </w:tr>
      <w:tr>
        <w:tblPrEx>
          <w:tblLayout w:type="fixed"/>
          <w:tblCellMar>
            <w:top w:w="0" w:type="dxa"/>
            <w:left w:w="108" w:type="dxa"/>
            <w:bottom w:w="0" w:type="dxa"/>
            <w:right w:w="108" w:type="dxa"/>
          </w:tblCellMar>
        </w:tblPrEx>
        <w:trPr>
          <w:trHeight w:val="312" w:hRule="exact"/>
        </w:trPr>
        <w:tc>
          <w:tcPr>
            <w:tcW w:w="1637" w:type="dxa"/>
            <w:tcBorders>
              <w:top w:val="nil"/>
              <w:left w:val="single" w:color="auto" w:sz="4" w:space="0"/>
              <w:bottom w:val="single" w:color="auto" w:sz="4" w:space="0"/>
              <w:right w:val="single" w:color="auto" w:sz="4" w:space="0"/>
            </w:tcBorders>
            <w:noWrap/>
            <w:vAlign w:val="center"/>
          </w:tcPr>
          <w:p>
            <w:pPr>
              <w:rPr>
                <w:sz w:val="16"/>
                <w:szCs w:val="16"/>
              </w:rPr>
            </w:pPr>
          </w:p>
        </w:tc>
        <w:tc>
          <w:tcPr>
            <w:tcW w:w="890" w:type="dxa"/>
            <w:tcBorders>
              <w:top w:val="nil"/>
              <w:left w:val="nil"/>
              <w:bottom w:val="single" w:color="auto" w:sz="4" w:space="0"/>
              <w:right w:val="single" w:color="auto" w:sz="4" w:space="0"/>
            </w:tcBorders>
            <w:vAlign w:val="center"/>
          </w:tcPr>
          <w:p>
            <w:pPr>
              <w:rPr>
                <w:sz w:val="16"/>
                <w:szCs w:val="16"/>
              </w:rPr>
            </w:pPr>
          </w:p>
        </w:tc>
        <w:tc>
          <w:tcPr>
            <w:tcW w:w="2060" w:type="dxa"/>
            <w:tcBorders>
              <w:top w:val="nil"/>
              <w:left w:val="nil"/>
              <w:bottom w:val="single" w:color="auto" w:sz="4" w:space="0"/>
              <w:right w:val="single" w:color="auto" w:sz="4" w:space="0"/>
            </w:tcBorders>
            <w:noWrap/>
            <w:vAlign w:val="center"/>
          </w:tcPr>
          <w:p>
            <w:pPr>
              <w:rPr>
                <w:sz w:val="16"/>
                <w:szCs w:val="16"/>
              </w:rPr>
            </w:pPr>
            <w:r>
              <w:rPr>
                <w:rFonts w:hint="eastAsia"/>
                <w:sz w:val="16"/>
                <w:szCs w:val="16"/>
              </w:rPr>
              <w:t>212 城乡社区支出</w:t>
            </w:r>
          </w:p>
        </w:tc>
        <w:tc>
          <w:tcPr>
            <w:tcW w:w="900" w:type="dxa"/>
            <w:tcBorders>
              <w:top w:val="nil"/>
              <w:left w:val="nil"/>
              <w:bottom w:val="single" w:color="auto" w:sz="4" w:space="0"/>
              <w:right w:val="single" w:color="auto" w:sz="4" w:space="0"/>
            </w:tcBorders>
            <w:vAlign w:val="center"/>
          </w:tcPr>
          <w:p>
            <w:pPr>
              <w:rPr>
                <w:sz w:val="16"/>
                <w:szCs w:val="16"/>
              </w:rPr>
            </w:pPr>
            <w:r>
              <w:rPr>
                <w:rFonts w:hint="eastAsia"/>
                <w:sz w:val="16"/>
                <w:szCs w:val="16"/>
              </w:rPr>
              <w:t>3047.75</w:t>
            </w:r>
          </w:p>
        </w:tc>
        <w:tc>
          <w:tcPr>
            <w:tcW w:w="981" w:type="dxa"/>
            <w:gridSpan w:val="2"/>
            <w:tcBorders>
              <w:top w:val="nil"/>
              <w:left w:val="nil"/>
              <w:bottom w:val="single" w:color="auto" w:sz="4" w:space="0"/>
              <w:right w:val="single" w:color="auto" w:sz="4" w:space="0"/>
            </w:tcBorders>
            <w:vAlign w:val="center"/>
          </w:tcPr>
          <w:p>
            <w:pPr>
              <w:rPr>
                <w:sz w:val="16"/>
                <w:szCs w:val="16"/>
              </w:rPr>
            </w:pPr>
            <w:r>
              <w:rPr>
                <w:rFonts w:hint="eastAsia"/>
                <w:sz w:val="16"/>
                <w:szCs w:val="16"/>
              </w:rPr>
              <w:t>3047.75</w:t>
            </w:r>
          </w:p>
        </w:tc>
        <w:tc>
          <w:tcPr>
            <w:tcW w:w="1416" w:type="dxa"/>
            <w:tcBorders>
              <w:top w:val="nil"/>
              <w:left w:val="nil"/>
              <w:bottom w:val="single" w:color="auto" w:sz="4" w:space="0"/>
              <w:right w:val="single" w:color="auto" w:sz="4" w:space="0"/>
            </w:tcBorders>
            <w:vAlign w:val="center"/>
          </w:tcPr>
          <w:p>
            <w:pPr>
              <w:rPr>
                <w:sz w:val="16"/>
                <w:szCs w:val="16"/>
              </w:rPr>
            </w:pPr>
            <w:r>
              <w:rPr>
                <w:rFonts w:hint="eastAsia"/>
                <w:sz w:val="16"/>
                <w:szCs w:val="16"/>
              </w:rPr>
              <w:t>　</w:t>
            </w:r>
          </w:p>
        </w:tc>
        <w:tc>
          <w:tcPr>
            <w:tcW w:w="1380" w:type="dxa"/>
            <w:tcBorders>
              <w:top w:val="nil"/>
              <w:left w:val="nil"/>
              <w:bottom w:val="single" w:color="auto" w:sz="4" w:space="0"/>
              <w:right w:val="single" w:color="auto" w:sz="4" w:space="0"/>
            </w:tcBorders>
            <w:vAlign w:val="center"/>
          </w:tcPr>
          <w:p>
            <w:pPr>
              <w:rPr>
                <w:rFonts w:hint="eastAsia"/>
                <w:sz w:val="16"/>
                <w:szCs w:val="16"/>
              </w:rPr>
            </w:pPr>
            <w:r>
              <w:rPr>
                <w:rFonts w:hint="eastAsia"/>
                <w:sz w:val="16"/>
                <w:szCs w:val="16"/>
              </w:rPr>
              <w:t>　</w:t>
            </w:r>
          </w:p>
        </w:tc>
      </w:tr>
      <w:tr>
        <w:tblPrEx>
          <w:tblLayout w:type="fixed"/>
          <w:tblCellMar>
            <w:top w:w="0" w:type="dxa"/>
            <w:left w:w="108" w:type="dxa"/>
            <w:bottom w:w="0" w:type="dxa"/>
            <w:right w:w="108" w:type="dxa"/>
          </w:tblCellMar>
        </w:tblPrEx>
        <w:trPr>
          <w:trHeight w:val="312" w:hRule="exact"/>
        </w:trPr>
        <w:tc>
          <w:tcPr>
            <w:tcW w:w="1637" w:type="dxa"/>
            <w:tcBorders>
              <w:top w:val="nil"/>
              <w:left w:val="single" w:color="auto" w:sz="4" w:space="0"/>
              <w:bottom w:val="single" w:color="auto" w:sz="4" w:space="0"/>
              <w:right w:val="single" w:color="auto" w:sz="4" w:space="0"/>
            </w:tcBorders>
            <w:noWrap/>
            <w:vAlign w:val="center"/>
          </w:tcPr>
          <w:p>
            <w:pPr>
              <w:rPr>
                <w:sz w:val="16"/>
                <w:szCs w:val="16"/>
              </w:rPr>
            </w:pPr>
          </w:p>
        </w:tc>
        <w:tc>
          <w:tcPr>
            <w:tcW w:w="890" w:type="dxa"/>
            <w:tcBorders>
              <w:top w:val="nil"/>
              <w:left w:val="nil"/>
              <w:bottom w:val="single" w:color="auto" w:sz="4" w:space="0"/>
              <w:right w:val="single" w:color="auto" w:sz="4" w:space="0"/>
            </w:tcBorders>
            <w:vAlign w:val="center"/>
          </w:tcPr>
          <w:p>
            <w:pPr>
              <w:rPr>
                <w:sz w:val="16"/>
                <w:szCs w:val="16"/>
              </w:rPr>
            </w:pPr>
          </w:p>
        </w:tc>
        <w:tc>
          <w:tcPr>
            <w:tcW w:w="2060" w:type="dxa"/>
            <w:tcBorders>
              <w:top w:val="nil"/>
              <w:left w:val="nil"/>
              <w:bottom w:val="single" w:color="auto" w:sz="4" w:space="0"/>
              <w:right w:val="single" w:color="auto" w:sz="4" w:space="0"/>
            </w:tcBorders>
            <w:noWrap/>
            <w:vAlign w:val="center"/>
          </w:tcPr>
          <w:p>
            <w:pPr>
              <w:rPr>
                <w:sz w:val="16"/>
                <w:szCs w:val="16"/>
              </w:rPr>
            </w:pPr>
            <w:r>
              <w:rPr>
                <w:rFonts w:hint="eastAsia"/>
                <w:sz w:val="16"/>
                <w:szCs w:val="16"/>
              </w:rPr>
              <w:t>213 农林水支出</w:t>
            </w:r>
          </w:p>
        </w:tc>
        <w:tc>
          <w:tcPr>
            <w:tcW w:w="900" w:type="dxa"/>
            <w:tcBorders>
              <w:top w:val="nil"/>
              <w:left w:val="nil"/>
              <w:bottom w:val="single" w:color="auto" w:sz="4" w:space="0"/>
              <w:right w:val="single" w:color="auto" w:sz="4" w:space="0"/>
            </w:tcBorders>
            <w:vAlign w:val="center"/>
          </w:tcPr>
          <w:p>
            <w:pPr>
              <w:rPr>
                <w:sz w:val="16"/>
                <w:szCs w:val="16"/>
              </w:rPr>
            </w:pPr>
          </w:p>
        </w:tc>
        <w:tc>
          <w:tcPr>
            <w:tcW w:w="981" w:type="dxa"/>
            <w:gridSpan w:val="2"/>
            <w:tcBorders>
              <w:top w:val="nil"/>
              <w:left w:val="nil"/>
              <w:bottom w:val="single" w:color="auto" w:sz="4" w:space="0"/>
              <w:right w:val="single" w:color="auto" w:sz="4" w:space="0"/>
            </w:tcBorders>
            <w:vAlign w:val="center"/>
          </w:tcPr>
          <w:p>
            <w:pPr>
              <w:rPr>
                <w:sz w:val="16"/>
                <w:szCs w:val="16"/>
              </w:rPr>
            </w:pPr>
          </w:p>
        </w:tc>
        <w:tc>
          <w:tcPr>
            <w:tcW w:w="1416" w:type="dxa"/>
            <w:tcBorders>
              <w:top w:val="nil"/>
              <w:left w:val="nil"/>
              <w:bottom w:val="single" w:color="auto" w:sz="4" w:space="0"/>
              <w:right w:val="single" w:color="auto" w:sz="4" w:space="0"/>
            </w:tcBorders>
            <w:vAlign w:val="center"/>
          </w:tcPr>
          <w:p>
            <w:pPr>
              <w:rPr>
                <w:sz w:val="16"/>
                <w:szCs w:val="16"/>
              </w:rPr>
            </w:pPr>
            <w:r>
              <w:rPr>
                <w:rFonts w:hint="eastAsia"/>
                <w:sz w:val="16"/>
                <w:szCs w:val="16"/>
              </w:rPr>
              <w:t>　</w:t>
            </w:r>
          </w:p>
        </w:tc>
        <w:tc>
          <w:tcPr>
            <w:tcW w:w="1380" w:type="dxa"/>
            <w:tcBorders>
              <w:top w:val="nil"/>
              <w:left w:val="nil"/>
              <w:bottom w:val="single" w:color="auto" w:sz="4" w:space="0"/>
              <w:right w:val="single" w:color="auto" w:sz="4" w:space="0"/>
            </w:tcBorders>
            <w:vAlign w:val="center"/>
          </w:tcPr>
          <w:p>
            <w:pPr>
              <w:rPr>
                <w:rFonts w:hint="eastAsia"/>
                <w:sz w:val="16"/>
                <w:szCs w:val="16"/>
              </w:rPr>
            </w:pPr>
            <w:r>
              <w:rPr>
                <w:rFonts w:hint="eastAsia"/>
                <w:sz w:val="16"/>
                <w:szCs w:val="16"/>
              </w:rPr>
              <w:t>　</w:t>
            </w:r>
          </w:p>
        </w:tc>
      </w:tr>
      <w:tr>
        <w:tblPrEx>
          <w:tblLayout w:type="fixed"/>
          <w:tblCellMar>
            <w:top w:w="0" w:type="dxa"/>
            <w:left w:w="108" w:type="dxa"/>
            <w:bottom w:w="0" w:type="dxa"/>
            <w:right w:w="108" w:type="dxa"/>
          </w:tblCellMar>
        </w:tblPrEx>
        <w:trPr>
          <w:trHeight w:val="312" w:hRule="exact"/>
        </w:trPr>
        <w:tc>
          <w:tcPr>
            <w:tcW w:w="1637" w:type="dxa"/>
            <w:tcBorders>
              <w:top w:val="nil"/>
              <w:left w:val="single" w:color="auto" w:sz="4" w:space="0"/>
              <w:bottom w:val="single" w:color="auto" w:sz="4" w:space="0"/>
              <w:right w:val="single" w:color="auto" w:sz="4" w:space="0"/>
            </w:tcBorders>
            <w:noWrap/>
            <w:vAlign w:val="center"/>
          </w:tcPr>
          <w:p>
            <w:pPr>
              <w:rPr>
                <w:sz w:val="16"/>
                <w:szCs w:val="16"/>
              </w:rPr>
            </w:pPr>
          </w:p>
        </w:tc>
        <w:tc>
          <w:tcPr>
            <w:tcW w:w="890" w:type="dxa"/>
            <w:tcBorders>
              <w:top w:val="nil"/>
              <w:left w:val="nil"/>
              <w:bottom w:val="single" w:color="auto" w:sz="4" w:space="0"/>
              <w:right w:val="single" w:color="auto" w:sz="4" w:space="0"/>
            </w:tcBorders>
            <w:vAlign w:val="center"/>
          </w:tcPr>
          <w:p>
            <w:pPr>
              <w:rPr>
                <w:sz w:val="16"/>
                <w:szCs w:val="16"/>
              </w:rPr>
            </w:pPr>
          </w:p>
        </w:tc>
        <w:tc>
          <w:tcPr>
            <w:tcW w:w="2060" w:type="dxa"/>
            <w:tcBorders>
              <w:top w:val="nil"/>
              <w:left w:val="nil"/>
              <w:bottom w:val="single" w:color="auto" w:sz="4" w:space="0"/>
              <w:right w:val="single" w:color="auto" w:sz="4" w:space="0"/>
            </w:tcBorders>
            <w:noWrap/>
            <w:vAlign w:val="center"/>
          </w:tcPr>
          <w:p>
            <w:pPr>
              <w:rPr>
                <w:sz w:val="16"/>
                <w:szCs w:val="16"/>
              </w:rPr>
            </w:pPr>
            <w:r>
              <w:rPr>
                <w:rFonts w:hint="eastAsia"/>
                <w:sz w:val="16"/>
                <w:szCs w:val="16"/>
              </w:rPr>
              <w:t>214 交通运输支出</w:t>
            </w:r>
          </w:p>
        </w:tc>
        <w:tc>
          <w:tcPr>
            <w:tcW w:w="900" w:type="dxa"/>
            <w:tcBorders>
              <w:top w:val="nil"/>
              <w:left w:val="nil"/>
              <w:bottom w:val="single" w:color="auto" w:sz="4" w:space="0"/>
              <w:right w:val="single" w:color="auto" w:sz="4" w:space="0"/>
            </w:tcBorders>
            <w:vAlign w:val="center"/>
          </w:tcPr>
          <w:p>
            <w:pPr>
              <w:rPr>
                <w:sz w:val="16"/>
                <w:szCs w:val="16"/>
              </w:rPr>
            </w:pPr>
          </w:p>
        </w:tc>
        <w:tc>
          <w:tcPr>
            <w:tcW w:w="981" w:type="dxa"/>
            <w:gridSpan w:val="2"/>
            <w:tcBorders>
              <w:top w:val="nil"/>
              <w:left w:val="nil"/>
              <w:bottom w:val="single" w:color="auto" w:sz="4" w:space="0"/>
              <w:right w:val="single" w:color="auto" w:sz="4" w:space="0"/>
            </w:tcBorders>
            <w:vAlign w:val="center"/>
          </w:tcPr>
          <w:p>
            <w:pPr>
              <w:rPr>
                <w:sz w:val="16"/>
                <w:szCs w:val="16"/>
              </w:rPr>
            </w:pPr>
          </w:p>
        </w:tc>
        <w:tc>
          <w:tcPr>
            <w:tcW w:w="1416" w:type="dxa"/>
            <w:tcBorders>
              <w:top w:val="nil"/>
              <w:left w:val="nil"/>
              <w:bottom w:val="single" w:color="auto" w:sz="4" w:space="0"/>
              <w:right w:val="single" w:color="auto" w:sz="4" w:space="0"/>
            </w:tcBorders>
            <w:vAlign w:val="center"/>
          </w:tcPr>
          <w:p>
            <w:pPr>
              <w:rPr>
                <w:sz w:val="16"/>
                <w:szCs w:val="16"/>
              </w:rPr>
            </w:pPr>
            <w:r>
              <w:rPr>
                <w:rFonts w:hint="eastAsia"/>
                <w:sz w:val="16"/>
                <w:szCs w:val="16"/>
              </w:rPr>
              <w:t>　</w:t>
            </w:r>
          </w:p>
        </w:tc>
        <w:tc>
          <w:tcPr>
            <w:tcW w:w="1380" w:type="dxa"/>
            <w:tcBorders>
              <w:top w:val="nil"/>
              <w:left w:val="nil"/>
              <w:bottom w:val="single" w:color="auto" w:sz="4" w:space="0"/>
              <w:right w:val="single" w:color="auto" w:sz="4" w:space="0"/>
            </w:tcBorders>
            <w:vAlign w:val="center"/>
          </w:tcPr>
          <w:p>
            <w:pPr>
              <w:rPr>
                <w:rFonts w:hint="eastAsia"/>
                <w:sz w:val="16"/>
                <w:szCs w:val="16"/>
              </w:rPr>
            </w:pPr>
            <w:r>
              <w:rPr>
                <w:rFonts w:hint="eastAsia"/>
                <w:sz w:val="16"/>
                <w:szCs w:val="16"/>
              </w:rPr>
              <w:t>　</w:t>
            </w:r>
          </w:p>
        </w:tc>
      </w:tr>
      <w:tr>
        <w:tblPrEx>
          <w:tblLayout w:type="fixed"/>
          <w:tblCellMar>
            <w:top w:w="0" w:type="dxa"/>
            <w:left w:w="108" w:type="dxa"/>
            <w:bottom w:w="0" w:type="dxa"/>
            <w:right w:w="108" w:type="dxa"/>
          </w:tblCellMar>
        </w:tblPrEx>
        <w:trPr>
          <w:trHeight w:val="312" w:hRule="exact"/>
        </w:trPr>
        <w:tc>
          <w:tcPr>
            <w:tcW w:w="1637" w:type="dxa"/>
            <w:tcBorders>
              <w:top w:val="nil"/>
              <w:left w:val="single" w:color="auto" w:sz="4" w:space="0"/>
              <w:bottom w:val="single" w:color="auto" w:sz="4" w:space="0"/>
              <w:right w:val="single" w:color="auto" w:sz="4" w:space="0"/>
            </w:tcBorders>
            <w:noWrap/>
            <w:vAlign w:val="center"/>
          </w:tcPr>
          <w:p>
            <w:pPr>
              <w:rPr>
                <w:sz w:val="16"/>
                <w:szCs w:val="16"/>
              </w:rPr>
            </w:pPr>
          </w:p>
        </w:tc>
        <w:tc>
          <w:tcPr>
            <w:tcW w:w="890" w:type="dxa"/>
            <w:tcBorders>
              <w:top w:val="nil"/>
              <w:left w:val="nil"/>
              <w:bottom w:val="single" w:color="auto" w:sz="4" w:space="0"/>
              <w:right w:val="single" w:color="auto" w:sz="4" w:space="0"/>
            </w:tcBorders>
            <w:vAlign w:val="center"/>
          </w:tcPr>
          <w:p>
            <w:pPr>
              <w:rPr>
                <w:sz w:val="16"/>
                <w:szCs w:val="16"/>
              </w:rPr>
            </w:pPr>
          </w:p>
        </w:tc>
        <w:tc>
          <w:tcPr>
            <w:tcW w:w="2060" w:type="dxa"/>
            <w:tcBorders>
              <w:top w:val="nil"/>
              <w:left w:val="nil"/>
              <w:bottom w:val="single" w:color="auto" w:sz="4" w:space="0"/>
              <w:right w:val="single" w:color="auto" w:sz="4" w:space="0"/>
            </w:tcBorders>
            <w:noWrap/>
            <w:vAlign w:val="center"/>
          </w:tcPr>
          <w:p>
            <w:pPr>
              <w:rPr>
                <w:sz w:val="16"/>
                <w:szCs w:val="16"/>
              </w:rPr>
            </w:pPr>
            <w:r>
              <w:rPr>
                <w:rFonts w:hint="eastAsia"/>
                <w:sz w:val="16"/>
                <w:szCs w:val="16"/>
              </w:rPr>
              <w:t>215 资源勘探工业信息等支出</w:t>
            </w:r>
          </w:p>
        </w:tc>
        <w:tc>
          <w:tcPr>
            <w:tcW w:w="900" w:type="dxa"/>
            <w:tcBorders>
              <w:top w:val="nil"/>
              <w:left w:val="nil"/>
              <w:bottom w:val="single" w:color="auto" w:sz="4" w:space="0"/>
              <w:right w:val="single" w:color="auto" w:sz="4" w:space="0"/>
            </w:tcBorders>
            <w:vAlign w:val="center"/>
          </w:tcPr>
          <w:p>
            <w:pPr>
              <w:rPr>
                <w:sz w:val="16"/>
                <w:szCs w:val="16"/>
              </w:rPr>
            </w:pPr>
          </w:p>
        </w:tc>
        <w:tc>
          <w:tcPr>
            <w:tcW w:w="981" w:type="dxa"/>
            <w:gridSpan w:val="2"/>
            <w:tcBorders>
              <w:top w:val="nil"/>
              <w:left w:val="nil"/>
              <w:bottom w:val="single" w:color="auto" w:sz="4" w:space="0"/>
              <w:right w:val="single" w:color="auto" w:sz="4" w:space="0"/>
            </w:tcBorders>
            <w:vAlign w:val="center"/>
          </w:tcPr>
          <w:p>
            <w:pPr>
              <w:rPr>
                <w:sz w:val="16"/>
                <w:szCs w:val="16"/>
              </w:rPr>
            </w:pPr>
          </w:p>
        </w:tc>
        <w:tc>
          <w:tcPr>
            <w:tcW w:w="1416" w:type="dxa"/>
            <w:tcBorders>
              <w:top w:val="nil"/>
              <w:left w:val="nil"/>
              <w:bottom w:val="single" w:color="auto" w:sz="4" w:space="0"/>
              <w:right w:val="single" w:color="auto" w:sz="4" w:space="0"/>
            </w:tcBorders>
            <w:vAlign w:val="center"/>
          </w:tcPr>
          <w:p>
            <w:pPr>
              <w:rPr>
                <w:sz w:val="16"/>
                <w:szCs w:val="16"/>
              </w:rPr>
            </w:pPr>
            <w:r>
              <w:rPr>
                <w:rFonts w:hint="eastAsia"/>
                <w:sz w:val="16"/>
                <w:szCs w:val="16"/>
              </w:rPr>
              <w:t>　</w:t>
            </w:r>
          </w:p>
        </w:tc>
        <w:tc>
          <w:tcPr>
            <w:tcW w:w="1380" w:type="dxa"/>
            <w:tcBorders>
              <w:top w:val="nil"/>
              <w:left w:val="nil"/>
              <w:bottom w:val="single" w:color="auto" w:sz="4" w:space="0"/>
              <w:right w:val="single" w:color="auto" w:sz="4" w:space="0"/>
            </w:tcBorders>
            <w:vAlign w:val="center"/>
          </w:tcPr>
          <w:p>
            <w:pPr>
              <w:rPr>
                <w:rFonts w:hint="eastAsia"/>
                <w:sz w:val="16"/>
                <w:szCs w:val="16"/>
              </w:rPr>
            </w:pPr>
            <w:r>
              <w:rPr>
                <w:rFonts w:hint="eastAsia"/>
                <w:sz w:val="16"/>
                <w:szCs w:val="16"/>
              </w:rPr>
              <w:t>　</w:t>
            </w:r>
          </w:p>
        </w:tc>
      </w:tr>
      <w:tr>
        <w:tblPrEx>
          <w:tblLayout w:type="fixed"/>
          <w:tblCellMar>
            <w:top w:w="0" w:type="dxa"/>
            <w:left w:w="108" w:type="dxa"/>
            <w:bottom w:w="0" w:type="dxa"/>
            <w:right w:w="108" w:type="dxa"/>
          </w:tblCellMar>
        </w:tblPrEx>
        <w:trPr>
          <w:trHeight w:val="312" w:hRule="exact"/>
        </w:trPr>
        <w:tc>
          <w:tcPr>
            <w:tcW w:w="1637" w:type="dxa"/>
            <w:tcBorders>
              <w:top w:val="nil"/>
              <w:left w:val="single" w:color="auto" w:sz="4" w:space="0"/>
              <w:bottom w:val="single" w:color="auto" w:sz="4" w:space="0"/>
              <w:right w:val="single" w:color="auto" w:sz="4" w:space="0"/>
            </w:tcBorders>
            <w:noWrap/>
            <w:vAlign w:val="center"/>
          </w:tcPr>
          <w:p>
            <w:pPr>
              <w:rPr>
                <w:sz w:val="16"/>
                <w:szCs w:val="16"/>
              </w:rPr>
            </w:pPr>
          </w:p>
        </w:tc>
        <w:tc>
          <w:tcPr>
            <w:tcW w:w="890" w:type="dxa"/>
            <w:tcBorders>
              <w:top w:val="nil"/>
              <w:left w:val="nil"/>
              <w:bottom w:val="single" w:color="auto" w:sz="4" w:space="0"/>
              <w:right w:val="single" w:color="auto" w:sz="4" w:space="0"/>
            </w:tcBorders>
            <w:vAlign w:val="center"/>
          </w:tcPr>
          <w:p>
            <w:pPr>
              <w:rPr>
                <w:sz w:val="16"/>
                <w:szCs w:val="16"/>
              </w:rPr>
            </w:pPr>
          </w:p>
        </w:tc>
        <w:tc>
          <w:tcPr>
            <w:tcW w:w="2060" w:type="dxa"/>
            <w:tcBorders>
              <w:top w:val="nil"/>
              <w:left w:val="nil"/>
              <w:bottom w:val="single" w:color="auto" w:sz="4" w:space="0"/>
              <w:right w:val="single" w:color="auto" w:sz="4" w:space="0"/>
            </w:tcBorders>
            <w:noWrap/>
            <w:vAlign w:val="center"/>
          </w:tcPr>
          <w:p>
            <w:pPr>
              <w:rPr>
                <w:sz w:val="16"/>
                <w:szCs w:val="16"/>
              </w:rPr>
            </w:pPr>
            <w:r>
              <w:rPr>
                <w:rFonts w:hint="eastAsia"/>
                <w:sz w:val="16"/>
                <w:szCs w:val="16"/>
              </w:rPr>
              <w:t>216 商业服务业等支出</w:t>
            </w:r>
          </w:p>
        </w:tc>
        <w:tc>
          <w:tcPr>
            <w:tcW w:w="900" w:type="dxa"/>
            <w:tcBorders>
              <w:top w:val="nil"/>
              <w:left w:val="nil"/>
              <w:bottom w:val="single" w:color="auto" w:sz="4" w:space="0"/>
              <w:right w:val="single" w:color="auto" w:sz="4" w:space="0"/>
            </w:tcBorders>
            <w:vAlign w:val="center"/>
          </w:tcPr>
          <w:p>
            <w:pPr>
              <w:rPr>
                <w:sz w:val="16"/>
                <w:szCs w:val="16"/>
              </w:rPr>
            </w:pPr>
          </w:p>
        </w:tc>
        <w:tc>
          <w:tcPr>
            <w:tcW w:w="981" w:type="dxa"/>
            <w:gridSpan w:val="2"/>
            <w:tcBorders>
              <w:top w:val="nil"/>
              <w:left w:val="nil"/>
              <w:bottom w:val="single" w:color="auto" w:sz="4" w:space="0"/>
              <w:right w:val="single" w:color="auto" w:sz="4" w:space="0"/>
            </w:tcBorders>
            <w:vAlign w:val="center"/>
          </w:tcPr>
          <w:p>
            <w:pPr>
              <w:rPr>
                <w:sz w:val="16"/>
                <w:szCs w:val="16"/>
              </w:rPr>
            </w:pPr>
          </w:p>
        </w:tc>
        <w:tc>
          <w:tcPr>
            <w:tcW w:w="1416" w:type="dxa"/>
            <w:tcBorders>
              <w:top w:val="nil"/>
              <w:left w:val="nil"/>
              <w:bottom w:val="single" w:color="auto" w:sz="4" w:space="0"/>
              <w:right w:val="single" w:color="auto" w:sz="4" w:space="0"/>
            </w:tcBorders>
            <w:vAlign w:val="center"/>
          </w:tcPr>
          <w:p>
            <w:pPr>
              <w:rPr>
                <w:sz w:val="16"/>
                <w:szCs w:val="16"/>
              </w:rPr>
            </w:pPr>
            <w:r>
              <w:rPr>
                <w:rFonts w:hint="eastAsia"/>
                <w:sz w:val="16"/>
                <w:szCs w:val="16"/>
              </w:rPr>
              <w:t>　</w:t>
            </w:r>
          </w:p>
        </w:tc>
        <w:tc>
          <w:tcPr>
            <w:tcW w:w="1380" w:type="dxa"/>
            <w:tcBorders>
              <w:top w:val="nil"/>
              <w:left w:val="nil"/>
              <w:bottom w:val="single" w:color="auto" w:sz="4" w:space="0"/>
              <w:right w:val="single" w:color="auto" w:sz="4" w:space="0"/>
            </w:tcBorders>
            <w:vAlign w:val="center"/>
          </w:tcPr>
          <w:p>
            <w:pPr>
              <w:rPr>
                <w:rFonts w:hint="eastAsia"/>
                <w:sz w:val="16"/>
                <w:szCs w:val="16"/>
              </w:rPr>
            </w:pPr>
            <w:r>
              <w:rPr>
                <w:rFonts w:hint="eastAsia"/>
                <w:sz w:val="16"/>
                <w:szCs w:val="16"/>
              </w:rPr>
              <w:t>　</w:t>
            </w:r>
          </w:p>
        </w:tc>
      </w:tr>
      <w:tr>
        <w:tblPrEx>
          <w:tblLayout w:type="fixed"/>
          <w:tblCellMar>
            <w:top w:w="0" w:type="dxa"/>
            <w:left w:w="108" w:type="dxa"/>
            <w:bottom w:w="0" w:type="dxa"/>
            <w:right w:w="108" w:type="dxa"/>
          </w:tblCellMar>
        </w:tblPrEx>
        <w:trPr>
          <w:trHeight w:val="312" w:hRule="exact"/>
        </w:trPr>
        <w:tc>
          <w:tcPr>
            <w:tcW w:w="1637" w:type="dxa"/>
            <w:tcBorders>
              <w:top w:val="nil"/>
              <w:left w:val="single" w:color="auto" w:sz="4" w:space="0"/>
              <w:bottom w:val="single" w:color="auto" w:sz="4" w:space="0"/>
              <w:right w:val="single" w:color="auto" w:sz="4" w:space="0"/>
            </w:tcBorders>
            <w:noWrap/>
            <w:vAlign w:val="center"/>
          </w:tcPr>
          <w:p>
            <w:pPr>
              <w:rPr>
                <w:sz w:val="16"/>
                <w:szCs w:val="16"/>
              </w:rPr>
            </w:pPr>
          </w:p>
        </w:tc>
        <w:tc>
          <w:tcPr>
            <w:tcW w:w="890" w:type="dxa"/>
            <w:tcBorders>
              <w:top w:val="nil"/>
              <w:left w:val="nil"/>
              <w:bottom w:val="single" w:color="auto" w:sz="4" w:space="0"/>
              <w:right w:val="single" w:color="auto" w:sz="4" w:space="0"/>
            </w:tcBorders>
            <w:vAlign w:val="center"/>
          </w:tcPr>
          <w:p>
            <w:pPr>
              <w:rPr>
                <w:sz w:val="16"/>
                <w:szCs w:val="16"/>
              </w:rPr>
            </w:pPr>
          </w:p>
        </w:tc>
        <w:tc>
          <w:tcPr>
            <w:tcW w:w="2060" w:type="dxa"/>
            <w:tcBorders>
              <w:top w:val="nil"/>
              <w:left w:val="nil"/>
              <w:bottom w:val="single" w:color="auto" w:sz="4" w:space="0"/>
              <w:right w:val="single" w:color="auto" w:sz="4" w:space="0"/>
            </w:tcBorders>
            <w:noWrap/>
            <w:vAlign w:val="center"/>
          </w:tcPr>
          <w:p>
            <w:pPr>
              <w:rPr>
                <w:sz w:val="16"/>
                <w:szCs w:val="16"/>
              </w:rPr>
            </w:pPr>
            <w:r>
              <w:rPr>
                <w:rFonts w:hint="eastAsia"/>
                <w:sz w:val="16"/>
                <w:szCs w:val="16"/>
              </w:rPr>
              <w:t>217 金融支出</w:t>
            </w:r>
          </w:p>
        </w:tc>
        <w:tc>
          <w:tcPr>
            <w:tcW w:w="900" w:type="dxa"/>
            <w:tcBorders>
              <w:top w:val="nil"/>
              <w:left w:val="nil"/>
              <w:bottom w:val="single" w:color="auto" w:sz="4" w:space="0"/>
              <w:right w:val="single" w:color="auto" w:sz="4" w:space="0"/>
            </w:tcBorders>
            <w:vAlign w:val="center"/>
          </w:tcPr>
          <w:p>
            <w:pPr>
              <w:rPr>
                <w:sz w:val="16"/>
                <w:szCs w:val="16"/>
              </w:rPr>
            </w:pPr>
          </w:p>
        </w:tc>
        <w:tc>
          <w:tcPr>
            <w:tcW w:w="981" w:type="dxa"/>
            <w:gridSpan w:val="2"/>
            <w:tcBorders>
              <w:top w:val="nil"/>
              <w:left w:val="nil"/>
              <w:bottom w:val="single" w:color="auto" w:sz="4" w:space="0"/>
              <w:right w:val="single" w:color="auto" w:sz="4" w:space="0"/>
            </w:tcBorders>
            <w:vAlign w:val="center"/>
          </w:tcPr>
          <w:p>
            <w:pPr>
              <w:rPr>
                <w:sz w:val="16"/>
                <w:szCs w:val="16"/>
              </w:rPr>
            </w:pPr>
          </w:p>
        </w:tc>
        <w:tc>
          <w:tcPr>
            <w:tcW w:w="1416" w:type="dxa"/>
            <w:tcBorders>
              <w:top w:val="nil"/>
              <w:left w:val="nil"/>
              <w:bottom w:val="single" w:color="auto" w:sz="4" w:space="0"/>
              <w:right w:val="single" w:color="auto" w:sz="4" w:space="0"/>
            </w:tcBorders>
            <w:vAlign w:val="center"/>
          </w:tcPr>
          <w:p>
            <w:pPr>
              <w:rPr>
                <w:sz w:val="16"/>
                <w:szCs w:val="16"/>
              </w:rPr>
            </w:pPr>
            <w:r>
              <w:rPr>
                <w:rFonts w:hint="eastAsia"/>
                <w:sz w:val="16"/>
                <w:szCs w:val="16"/>
              </w:rPr>
              <w:t>　</w:t>
            </w:r>
          </w:p>
        </w:tc>
        <w:tc>
          <w:tcPr>
            <w:tcW w:w="1380" w:type="dxa"/>
            <w:tcBorders>
              <w:top w:val="nil"/>
              <w:left w:val="nil"/>
              <w:bottom w:val="single" w:color="auto" w:sz="4" w:space="0"/>
              <w:right w:val="single" w:color="auto" w:sz="4" w:space="0"/>
            </w:tcBorders>
            <w:vAlign w:val="center"/>
          </w:tcPr>
          <w:p>
            <w:pPr>
              <w:rPr>
                <w:rFonts w:hint="eastAsia"/>
                <w:sz w:val="16"/>
                <w:szCs w:val="16"/>
              </w:rPr>
            </w:pPr>
            <w:r>
              <w:rPr>
                <w:rFonts w:hint="eastAsia"/>
                <w:sz w:val="16"/>
                <w:szCs w:val="16"/>
              </w:rPr>
              <w:t>　</w:t>
            </w:r>
          </w:p>
        </w:tc>
      </w:tr>
      <w:tr>
        <w:tblPrEx>
          <w:tblLayout w:type="fixed"/>
          <w:tblCellMar>
            <w:top w:w="0" w:type="dxa"/>
            <w:left w:w="108" w:type="dxa"/>
            <w:bottom w:w="0" w:type="dxa"/>
            <w:right w:w="108" w:type="dxa"/>
          </w:tblCellMar>
        </w:tblPrEx>
        <w:trPr>
          <w:trHeight w:val="312" w:hRule="exact"/>
        </w:trPr>
        <w:tc>
          <w:tcPr>
            <w:tcW w:w="1637" w:type="dxa"/>
            <w:tcBorders>
              <w:top w:val="nil"/>
              <w:left w:val="single" w:color="auto" w:sz="4" w:space="0"/>
              <w:bottom w:val="single" w:color="auto" w:sz="4" w:space="0"/>
              <w:right w:val="single" w:color="auto" w:sz="4" w:space="0"/>
            </w:tcBorders>
            <w:noWrap/>
            <w:vAlign w:val="center"/>
          </w:tcPr>
          <w:p>
            <w:pPr>
              <w:rPr>
                <w:sz w:val="16"/>
                <w:szCs w:val="16"/>
              </w:rPr>
            </w:pPr>
          </w:p>
        </w:tc>
        <w:tc>
          <w:tcPr>
            <w:tcW w:w="890" w:type="dxa"/>
            <w:tcBorders>
              <w:top w:val="nil"/>
              <w:left w:val="nil"/>
              <w:bottom w:val="single" w:color="auto" w:sz="4" w:space="0"/>
              <w:right w:val="single" w:color="auto" w:sz="4" w:space="0"/>
            </w:tcBorders>
            <w:vAlign w:val="center"/>
          </w:tcPr>
          <w:p>
            <w:pPr>
              <w:rPr>
                <w:sz w:val="16"/>
                <w:szCs w:val="16"/>
              </w:rPr>
            </w:pPr>
          </w:p>
        </w:tc>
        <w:tc>
          <w:tcPr>
            <w:tcW w:w="2060" w:type="dxa"/>
            <w:tcBorders>
              <w:top w:val="nil"/>
              <w:left w:val="nil"/>
              <w:bottom w:val="single" w:color="auto" w:sz="4" w:space="0"/>
              <w:right w:val="single" w:color="auto" w:sz="4" w:space="0"/>
            </w:tcBorders>
            <w:noWrap/>
            <w:vAlign w:val="center"/>
          </w:tcPr>
          <w:p>
            <w:pPr>
              <w:rPr>
                <w:sz w:val="16"/>
                <w:szCs w:val="16"/>
              </w:rPr>
            </w:pPr>
            <w:r>
              <w:rPr>
                <w:rFonts w:hint="eastAsia"/>
                <w:sz w:val="16"/>
                <w:szCs w:val="16"/>
              </w:rPr>
              <w:t>219 援助其他地区支出</w:t>
            </w:r>
          </w:p>
        </w:tc>
        <w:tc>
          <w:tcPr>
            <w:tcW w:w="900" w:type="dxa"/>
            <w:tcBorders>
              <w:top w:val="nil"/>
              <w:left w:val="nil"/>
              <w:bottom w:val="single" w:color="auto" w:sz="4" w:space="0"/>
              <w:right w:val="single" w:color="auto" w:sz="4" w:space="0"/>
            </w:tcBorders>
            <w:vAlign w:val="center"/>
          </w:tcPr>
          <w:p>
            <w:pPr>
              <w:rPr>
                <w:sz w:val="16"/>
                <w:szCs w:val="16"/>
              </w:rPr>
            </w:pPr>
          </w:p>
        </w:tc>
        <w:tc>
          <w:tcPr>
            <w:tcW w:w="981" w:type="dxa"/>
            <w:gridSpan w:val="2"/>
            <w:tcBorders>
              <w:top w:val="nil"/>
              <w:left w:val="nil"/>
              <w:bottom w:val="single" w:color="auto" w:sz="4" w:space="0"/>
              <w:right w:val="single" w:color="auto" w:sz="4" w:space="0"/>
            </w:tcBorders>
            <w:vAlign w:val="center"/>
          </w:tcPr>
          <w:p>
            <w:pPr>
              <w:rPr>
                <w:sz w:val="16"/>
                <w:szCs w:val="16"/>
              </w:rPr>
            </w:pPr>
          </w:p>
        </w:tc>
        <w:tc>
          <w:tcPr>
            <w:tcW w:w="1416" w:type="dxa"/>
            <w:tcBorders>
              <w:top w:val="nil"/>
              <w:left w:val="nil"/>
              <w:bottom w:val="single" w:color="auto" w:sz="4" w:space="0"/>
              <w:right w:val="single" w:color="auto" w:sz="4" w:space="0"/>
            </w:tcBorders>
            <w:vAlign w:val="center"/>
          </w:tcPr>
          <w:p>
            <w:pPr>
              <w:rPr>
                <w:sz w:val="16"/>
                <w:szCs w:val="16"/>
              </w:rPr>
            </w:pPr>
            <w:r>
              <w:rPr>
                <w:rFonts w:hint="eastAsia"/>
                <w:sz w:val="16"/>
                <w:szCs w:val="16"/>
              </w:rPr>
              <w:t>　</w:t>
            </w:r>
          </w:p>
        </w:tc>
        <w:tc>
          <w:tcPr>
            <w:tcW w:w="1380" w:type="dxa"/>
            <w:tcBorders>
              <w:top w:val="nil"/>
              <w:left w:val="nil"/>
              <w:bottom w:val="single" w:color="auto" w:sz="4" w:space="0"/>
              <w:right w:val="single" w:color="auto" w:sz="4" w:space="0"/>
            </w:tcBorders>
            <w:vAlign w:val="center"/>
          </w:tcPr>
          <w:p>
            <w:pPr>
              <w:rPr>
                <w:rFonts w:hint="eastAsia"/>
                <w:sz w:val="16"/>
                <w:szCs w:val="16"/>
              </w:rPr>
            </w:pPr>
            <w:r>
              <w:rPr>
                <w:rFonts w:hint="eastAsia"/>
                <w:sz w:val="16"/>
                <w:szCs w:val="16"/>
              </w:rPr>
              <w:t>　</w:t>
            </w:r>
          </w:p>
        </w:tc>
      </w:tr>
      <w:tr>
        <w:tblPrEx>
          <w:tblLayout w:type="fixed"/>
          <w:tblCellMar>
            <w:top w:w="0" w:type="dxa"/>
            <w:left w:w="108" w:type="dxa"/>
            <w:bottom w:w="0" w:type="dxa"/>
            <w:right w:w="108" w:type="dxa"/>
          </w:tblCellMar>
        </w:tblPrEx>
        <w:trPr>
          <w:trHeight w:val="312" w:hRule="exact"/>
        </w:trPr>
        <w:tc>
          <w:tcPr>
            <w:tcW w:w="1637" w:type="dxa"/>
            <w:tcBorders>
              <w:top w:val="nil"/>
              <w:left w:val="single" w:color="auto" w:sz="4" w:space="0"/>
              <w:bottom w:val="single" w:color="auto" w:sz="4" w:space="0"/>
              <w:right w:val="single" w:color="auto" w:sz="4" w:space="0"/>
            </w:tcBorders>
            <w:noWrap/>
            <w:vAlign w:val="center"/>
          </w:tcPr>
          <w:p>
            <w:pPr>
              <w:rPr>
                <w:sz w:val="16"/>
                <w:szCs w:val="16"/>
              </w:rPr>
            </w:pPr>
          </w:p>
        </w:tc>
        <w:tc>
          <w:tcPr>
            <w:tcW w:w="890" w:type="dxa"/>
            <w:tcBorders>
              <w:top w:val="nil"/>
              <w:left w:val="nil"/>
              <w:bottom w:val="single" w:color="auto" w:sz="4" w:space="0"/>
              <w:right w:val="single" w:color="auto" w:sz="4" w:space="0"/>
            </w:tcBorders>
            <w:vAlign w:val="center"/>
          </w:tcPr>
          <w:p>
            <w:pPr>
              <w:rPr>
                <w:sz w:val="16"/>
                <w:szCs w:val="16"/>
              </w:rPr>
            </w:pPr>
          </w:p>
        </w:tc>
        <w:tc>
          <w:tcPr>
            <w:tcW w:w="2060" w:type="dxa"/>
            <w:tcBorders>
              <w:top w:val="nil"/>
              <w:left w:val="nil"/>
              <w:bottom w:val="single" w:color="auto" w:sz="4" w:space="0"/>
              <w:right w:val="single" w:color="auto" w:sz="4" w:space="0"/>
            </w:tcBorders>
            <w:noWrap/>
            <w:vAlign w:val="center"/>
          </w:tcPr>
          <w:p>
            <w:pPr>
              <w:rPr>
                <w:sz w:val="16"/>
                <w:szCs w:val="16"/>
              </w:rPr>
            </w:pPr>
            <w:r>
              <w:rPr>
                <w:rFonts w:hint="eastAsia"/>
                <w:sz w:val="16"/>
                <w:szCs w:val="16"/>
              </w:rPr>
              <w:t>220 自然资源海洋气象等支出</w:t>
            </w:r>
          </w:p>
        </w:tc>
        <w:tc>
          <w:tcPr>
            <w:tcW w:w="900" w:type="dxa"/>
            <w:tcBorders>
              <w:top w:val="nil"/>
              <w:left w:val="nil"/>
              <w:bottom w:val="single" w:color="auto" w:sz="4" w:space="0"/>
              <w:right w:val="single" w:color="auto" w:sz="4" w:space="0"/>
            </w:tcBorders>
            <w:vAlign w:val="center"/>
          </w:tcPr>
          <w:p>
            <w:pPr>
              <w:rPr>
                <w:sz w:val="16"/>
                <w:szCs w:val="16"/>
              </w:rPr>
            </w:pPr>
          </w:p>
        </w:tc>
        <w:tc>
          <w:tcPr>
            <w:tcW w:w="981" w:type="dxa"/>
            <w:gridSpan w:val="2"/>
            <w:tcBorders>
              <w:top w:val="nil"/>
              <w:left w:val="nil"/>
              <w:bottom w:val="single" w:color="auto" w:sz="4" w:space="0"/>
              <w:right w:val="single" w:color="auto" w:sz="4" w:space="0"/>
            </w:tcBorders>
            <w:vAlign w:val="center"/>
          </w:tcPr>
          <w:p>
            <w:pPr>
              <w:rPr>
                <w:sz w:val="16"/>
                <w:szCs w:val="16"/>
              </w:rPr>
            </w:pPr>
          </w:p>
        </w:tc>
        <w:tc>
          <w:tcPr>
            <w:tcW w:w="1416" w:type="dxa"/>
            <w:tcBorders>
              <w:top w:val="nil"/>
              <w:left w:val="nil"/>
              <w:bottom w:val="single" w:color="auto" w:sz="4" w:space="0"/>
              <w:right w:val="single" w:color="auto" w:sz="4" w:space="0"/>
            </w:tcBorders>
            <w:vAlign w:val="center"/>
          </w:tcPr>
          <w:p>
            <w:pPr>
              <w:rPr>
                <w:sz w:val="16"/>
                <w:szCs w:val="16"/>
              </w:rPr>
            </w:pPr>
            <w:r>
              <w:rPr>
                <w:rFonts w:hint="eastAsia"/>
                <w:sz w:val="16"/>
                <w:szCs w:val="16"/>
              </w:rPr>
              <w:t>　</w:t>
            </w:r>
          </w:p>
        </w:tc>
        <w:tc>
          <w:tcPr>
            <w:tcW w:w="1380" w:type="dxa"/>
            <w:tcBorders>
              <w:top w:val="nil"/>
              <w:left w:val="nil"/>
              <w:bottom w:val="single" w:color="auto" w:sz="4" w:space="0"/>
              <w:right w:val="single" w:color="auto" w:sz="4" w:space="0"/>
            </w:tcBorders>
            <w:vAlign w:val="center"/>
          </w:tcPr>
          <w:p>
            <w:pPr>
              <w:rPr>
                <w:rFonts w:hint="eastAsia"/>
                <w:sz w:val="16"/>
                <w:szCs w:val="16"/>
              </w:rPr>
            </w:pPr>
            <w:r>
              <w:rPr>
                <w:rFonts w:hint="eastAsia"/>
                <w:sz w:val="16"/>
                <w:szCs w:val="16"/>
              </w:rPr>
              <w:t>　</w:t>
            </w:r>
          </w:p>
        </w:tc>
      </w:tr>
      <w:tr>
        <w:tblPrEx>
          <w:tblLayout w:type="fixed"/>
          <w:tblCellMar>
            <w:top w:w="0" w:type="dxa"/>
            <w:left w:w="108" w:type="dxa"/>
            <w:bottom w:w="0" w:type="dxa"/>
            <w:right w:w="108" w:type="dxa"/>
          </w:tblCellMar>
        </w:tblPrEx>
        <w:trPr>
          <w:trHeight w:val="312" w:hRule="exact"/>
        </w:trPr>
        <w:tc>
          <w:tcPr>
            <w:tcW w:w="1637" w:type="dxa"/>
            <w:tcBorders>
              <w:top w:val="nil"/>
              <w:left w:val="single" w:color="auto" w:sz="4" w:space="0"/>
              <w:bottom w:val="single" w:color="auto" w:sz="4" w:space="0"/>
              <w:right w:val="single" w:color="auto" w:sz="4" w:space="0"/>
            </w:tcBorders>
            <w:noWrap/>
            <w:vAlign w:val="center"/>
          </w:tcPr>
          <w:p>
            <w:pPr>
              <w:rPr>
                <w:sz w:val="16"/>
                <w:szCs w:val="16"/>
              </w:rPr>
            </w:pPr>
          </w:p>
        </w:tc>
        <w:tc>
          <w:tcPr>
            <w:tcW w:w="890" w:type="dxa"/>
            <w:tcBorders>
              <w:top w:val="nil"/>
              <w:left w:val="nil"/>
              <w:bottom w:val="single" w:color="auto" w:sz="4" w:space="0"/>
              <w:right w:val="single" w:color="auto" w:sz="4" w:space="0"/>
            </w:tcBorders>
            <w:vAlign w:val="center"/>
          </w:tcPr>
          <w:p>
            <w:pPr>
              <w:rPr>
                <w:sz w:val="16"/>
                <w:szCs w:val="16"/>
              </w:rPr>
            </w:pPr>
          </w:p>
        </w:tc>
        <w:tc>
          <w:tcPr>
            <w:tcW w:w="2060" w:type="dxa"/>
            <w:tcBorders>
              <w:top w:val="nil"/>
              <w:left w:val="nil"/>
              <w:bottom w:val="single" w:color="auto" w:sz="4" w:space="0"/>
              <w:right w:val="single" w:color="auto" w:sz="4" w:space="0"/>
            </w:tcBorders>
            <w:noWrap/>
            <w:vAlign w:val="center"/>
          </w:tcPr>
          <w:p>
            <w:pPr>
              <w:rPr>
                <w:sz w:val="16"/>
                <w:szCs w:val="16"/>
              </w:rPr>
            </w:pPr>
            <w:r>
              <w:rPr>
                <w:rFonts w:hint="eastAsia"/>
                <w:sz w:val="16"/>
                <w:szCs w:val="16"/>
              </w:rPr>
              <w:t>221 住房保障支出</w:t>
            </w:r>
          </w:p>
        </w:tc>
        <w:tc>
          <w:tcPr>
            <w:tcW w:w="900" w:type="dxa"/>
            <w:tcBorders>
              <w:top w:val="nil"/>
              <w:left w:val="nil"/>
              <w:bottom w:val="single" w:color="auto" w:sz="4" w:space="0"/>
              <w:right w:val="single" w:color="auto" w:sz="4" w:space="0"/>
            </w:tcBorders>
            <w:vAlign w:val="center"/>
          </w:tcPr>
          <w:p>
            <w:pPr>
              <w:rPr>
                <w:sz w:val="16"/>
                <w:szCs w:val="16"/>
              </w:rPr>
            </w:pPr>
            <w:r>
              <w:rPr>
                <w:rFonts w:hint="eastAsia"/>
                <w:sz w:val="16"/>
                <w:szCs w:val="16"/>
              </w:rPr>
              <w:t>128.74</w:t>
            </w:r>
          </w:p>
        </w:tc>
        <w:tc>
          <w:tcPr>
            <w:tcW w:w="981" w:type="dxa"/>
            <w:gridSpan w:val="2"/>
            <w:tcBorders>
              <w:top w:val="nil"/>
              <w:left w:val="nil"/>
              <w:bottom w:val="single" w:color="auto" w:sz="4" w:space="0"/>
              <w:right w:val="single" w:color="auto" w:sz="4" w:space="0"/>
            </w:tcBorders>
            <w:vAlign w:val="center"/>
          </w:tcPr>
          <w:p>
            <w:pPr>
              <w:rPr>
                <w:sz w:val="16"/>
                <w:szCs w:val="16"/>
              </w:rPr>
            </w:pPr>
            <w:r>
              <w:rPr>
                <w:rFonts w:hint="eastAsia"/>
                <w:sz w:val="16"/>
                <w:szCs w:val="16"/>
              </w:rPr>
              <w:t>128.74</w:t>
            </w:r>
          </w:p>
        </w:tc>
        <w:tc>
          <w:tcPr>
            <w:tcW w:w="1416" w:type="dxa"/>
            <w:tcBorders>
              <w:top w:val="nil"/>
              <w:left w:val="nil"/>
              <w:bottom w:val="single" w:color="auto" w:sz="4" w:space="0"/>
              <w:right w:val="single" w:color="auto" w:sz="4" w:space="0"/>
            </w:tcBorders>
            <w:vAlign w:val="center"/>
          </w:tcPr>
          <w:p>
            <w:pPr>
              <w:rPr>
                <w:sz w:val="16"/>
                <w:szCs w:val="16"/>
              </w:rPr>
            </w:pPr>
            <w:r>
              <w:rPr>
                <w:rFonts w:hint="eastAsia"/>
                <w:sz w:val="16"/>
                <w:szCs w:val="16"/>
              </w:rPr>
              <w:t>　</w:t>
            </w:r>
          </w:p>
        </w:tc>
        <w:tc>
          <w:tcPr>
            <w:tcW w:w="1380" w:type="dxa"/>
            <w:tcBorders>
              <w:top w:val="nil"/>
              <w:left w:val="nil"/>
              <w:bottom w:val="single" w:color="auto" w:sz="4" w:space="0"/>
              <w:right w:val="single" w:color="auto" w:sz="4" w:space="0"/>
            </w:tcBorders>
            <w:vAlign w:val="center"/>
          </w:tcPr>
          <w:p>
            <w:pPr>
              <w:rPr>
                <w:rFonts w:hint="eastAsia"/>
                <w:sz w:val="16"/>
                <w:szCs w:val="16"/>
              </w:rPr>
            </w:pPr>
            <w:r>
              <w:rPr>
                <w:rFonts w:hint="eastAsia"/>
                <w:sz w:val="16"/>
                <w:szCs w:val="16"/>
              </w:rPr>
              <w:t>　</w:t>
            </w:r>
          </w:p>
        </w:tc>
      </w:tr>
      <w:tr>
        <w:tblPrEx>
          <w:tblLayout w:type="fixed"/>
          <w:tblCellMar>
            <w:top w:w="0" w:type="dxa"/>
            <w:left w:w="108" w:type="dxa"/>
            <w:bottom w:w="0" w:type="dxa"/>
            <w:right w:w="108" w:type="dxa"/>
          </w:tblCellMar>
        </w:tblPrEx>
        <w:trPr>
          <w:trHeight w:val="312" w:hRule="exact"/>
        </w:trPr>
        <w:tc>
          <w:tcPr>
            <w:tcW w:w="1637" w:type="dxa"/>
            <w:tcBorders>
              <w:top w:val="nil"/>
              <w:left w:val="single" w:color="auto" w:sz="4" w:space="0"/>
              <w:bottom w:val="single" w:color="auto" w:sz="4" w:space="0"/>
              <w:right w:val="single" w:color="auto" w:sz="4" w:space="0"/>
            </w:tcBorders>
            <w:noWrap/>
            <w:vAlign w:val="center"/>
          </w:tcPr>
          <w:p>
            <w:pPr>
              <w:rPr>
                <w:sz w:val="16"/>
                <w:szCs w:val="16"/>
              </w:rPr>
            </w:pPr>
          </w:p>
        </w:tc>
        <w:tc>
          <w:tcPr>
            <w:tcW w:w="890" w:type="dxa"/>
            <w:tcBorders>
              <w:top w:val="nil"/>
              <w:left w:val="nil"/>
              <w:bottom w:val="single" w:color="auto" w:sz="4" w:space="0"/>
              <w:right w:val="single" w:color="auto" w:sz="4" w:space="0"/>
            </w:tcBorders>
            <w:vAlign w:val="center"/>
          </w:tcPr>
          <w:p>
            <w:pPr>
              <w:rPr>
                <w:sz w:val="16"/>
                <w:szCs w:val="16"/>
              </w:rPr>
            </w:pPr>
          </w:p>
        </w:tc>
        <w:tc>
          <w:tcPr>
            <w:tcW w:w="2060" w:type="dxa"/>
            <w:tcBorders>
              <w:top w:val="nil"/>
              <w:left w:val="nil"/>
              <w:bottom w:val="single" w:color="auto" w:sz="4" w:space="0"/>
              <w:right w:val="single" w:color="auto" w:sz="4" w:space="0"/>
            </w:tcBorders>
            <w:noWrap/>
            <w:vAlign w:val="center"/>
          </w:tcPr>
          <w:p>
            <w:pPr>
              <w:rPr>
                <w:sz w:val="16"/>
                <w:szCs w:val="16"/>
              </w:rPr>
            </w:pPr>
            <w:r>
              <w:rPr>
                <w:rFonts w:hint="eastAsia"/>
                <w:sz w:val="16"/>
                <w:szCs w:val="16"/>
              </w:rPr>
              <w:t>222 粮油物资储备支出</w:t>
            </w:r>
          </w:p>
        </w:tc>
        <w:tc>
          <w:tcPr>
            <w:tcW w:w="900" w:type="dxa"/>
            <w:tcBorders>
              <w:top w:val="nil"/>
              <w:left w:val="nil"/>
              <w:bottom w:val="single" w:color="auto" w:sz="4" w:space="0"/>
              <w:right w:val="single" w:color="auto" w:sz="4" w:space="0"/>
            </w:tcBorders>
            <w:vAlign w:val="center"/>
          </w:tcPr>
          <w:p>
            <w:pPr>
              <w:rPr>
                <w:sz w:val="16"/>
                <w:szCs w:val="16"/>
              </w:rPr>
            </w:pPr>
          </w:p>
        </w:tc>
        <w:tc>
          <w:tcPr>
            <w:tcW w:w="981" w:type="dxa"/>
            <w:gridSpan w:val="2"/>
            <w:tcBorders>
              <w:top w:val="nil"/>
              <w:left w:val="nil"/>
              <w:bottom w:val="single" w:color="auto" w:sz="4" w:space="0"/>
              <w:right w:val="single" w:color="auto" w:sz="4" w:space="0"/>
            </w:tcBorders>
            <w:vAlign w:val="center"/>
          </w:tcPr>
          <w:p>
            <w:pPr>
              <w:rPr>
                <w:sz w:val="16"/>
                <w:szCs w:val="16"/>
              </w:rPr>
            </w:pPr>
          </w:p>
        </w:tc>
        <w:tc>
          <w:tcPr>
            <w:tcW w:w="1416" w:type="dxa"/>
            <w:tcBorders>
              <w:top w:val="nil"/>
              <w:left w:val="nil"/>
              <w:bottom w:val="single" w:color="auto" w:sz="4" w:space="0"/>
              <w:right w:val="single" w:color="auto" w:sz="4" w:space="0"/>
            </w:tcBorders>
            <w:vAlign w:val="center"/>
          </w:tcPr>
          <w:p>
            <w:pPr>
              <w:rPr>
                <w:sz w:val="16"/>
                <w:szCs w:val="16"/>
              </w:rPr>
            </w:pPr>
            <w:r>
              <w:rPr>
                <w:rFonts w:hint="eastAsia"/>
                <w:sz w:val="16"/>
                <w:szCs w:val="16"/>
              </w:rPr>
              <w:t>　</w:t>
            </w:r>
          </w:p>
        </w:tc>
        <w:tc>
          <w:tcPr>
            <w:tcW w:w="1380" w:type="dxa"/>
            <w:tcBorders>
              <w:top w:val="nil"/>
              <w:left w:val="nil"/>
              <w:bottom w:val="single" w:color="auto" w:sz="4" w:space="0"/>
              <w:right w:val="single" w:color="auto" w:sz="4" w:space="0"/>
            </w:tcBorders>
            <w:vAlign w:val="center"/>
          </w:tcPr>
          <w:p>
            <w:pPr>
              <w:rPr>
                <w:rFonts w:hint="eastAsia"/>
                <w:sz w:val="16"/>
                <w:szCs w:val="16"/>
              </w:rPr>
            </w:pPr>
            <w:r>
              <w:rPr>
                <w:rFonts w:hint="eastAsia"/>
                <w:sz w:val="16"/>
                <w:szCs w:val="16"/>
              </w:rPr>
              <w:t>　</w:t>
            </w:r>
          </w:p>
        </w:tc>
      </w:tr>
      <w:tr>
        <w:tblPrEx>
          <w:tblLayout w:type="fixed"/>
          <w:tblCellMar>
            <w:top w:w="0" w:type="dxa"/>
            <w:left w:w="108" w:type="dxa"/>
            <w:bottom w:w="0" w:type="dxa"/>
            <w:right w:w="108" w:type="dxa"/>
          </w:tblCellMar>
        </w:tblPrEx>
        <w:trPr>
          <w:trHeight w:val="312" w:hRule="exact"/>
        </w:trPr>
        <w:tc>
          <w:tcPr>
            <w:tcW w:w="1637" w:type="dxa"/>
            <w:tcBorders>
              <w:top w:val="nil"/>
              <w:left w:val="single" w:color="auto" w:sz="4" w:space="0"/>
              <w:bottom w:val="single" w:color="auto" w:sz="4" w:space="0"/>
              <w:right w:val="single" w:color="auto" w:sz="4" w:space="0"/>
            </w:tcBorders>
            <w:noWrap/>
            <w:vAlign w:val="center"/>
          </w:tcPr>
          <w:p>
            <w:pPr>
              <w:rPr>
                <w:sz w:val="16"/>
                <w:szCs w:val="16"/>
              </w:rPr>
            </w:pPr>
          </w:p>
        </w:tc>
        <w:tc>
          <w:tcPr>
            <w:tcW w:w="890" w:type="dxa"/>
            <w:tcBorders>
              <w:top w:val="nil"/>
              <w:left w:val="nil"/>
              <w:bottom w:val="single" w:color="auto" w:sz="4" w:space="0"/>
              <w:right w:val="single" w:color="auto" w:sz="4" w:space="0"/>
            </w:tcBorders>
            <w:vAlign w:val="center"/>
          </w:tcPr>
          <w:p>
            <w:pPr>
              <w:rPr>
                <w:sz w:val="16"/>
                <w:szCs w:val="16"/>
              </w:rPr>
            </w:pPr>
          </w:p>
        </w:tc>
        <w:tc>
          <w:tcPr>
            <w:tcW w:w="2060" w:type="dxa"/>
            <w:tcBorders>
              <w:top w:val="nil"/>
              <w:left w:val="nil"/>
              <w:bottom w:val="single" w:color="auto" w:sz="4" w:space="0"/>
              <w:right w:val="single" w:color="auto" w:sz="4" w:space="0"/>
            </w:tcBorders>
            <w:noWrap/>
            <w:vAlign w:val="center"/>
          </w:tcPr>
          <w:p>
            <w:pPr>
              <w:rPr>
                <w:sz w:val="16"/>
                <w:szCs w:val="16"/>
              </w:rPr>
            </w:pPr>
            <w:r>
              <w:rPr>
                <w:rFonts w:hint="eastAsia"/>
                <w:sz w:val="16"/>
                <w:szCs w:val="16"/>
              </w:rPr>
              <w:t>223 国有资本经营预算支出</w:t>
            </w:r>
          </w:p>
        </w:tc>
        <w:tc>
          <w:tcPr>
            <w:tcW w:w="900" w:type="dxa"/>
            <w:tcBorders>
              <w:top w:val="nil"/>
              <w:left w:val="nil"/>
              <w:bottom w:val="single" w:color="auto" w:sz="4" w:space="0"/>
              <w:right w:val="single" w:color="auto" w:sz="4" w:space="0"/>
            </w:tcBorders>
            <w:vAlign w:val="center"/>
          </w:tcPr>
          <w:p>
            <w:pPr>
              <w:rPr>
                <w:sz w:val="16"/>
                <w:szCs w:val="16"/>
              </w:rPr>
            </w:pPr>
          </w:p>
        </w:tc>
        <w:tc>
          <w:tcPr>
            <w:tcW w:w="981" w:type="dxa"/>
            <w:gridSpan w:val="2"/>
            <w:tcBorders>
              <w:top w:val="nil"/>
              <w:left w:val="nil"/>
              <w:bottom w:val="single" w:color="auto" w:sz="4" w:space="0"/>
              <w:right w:val="single" w:color="auto" w:sz="4" w:space="0"/>
            </w:tcBorders>
            <w:vAlign w:val="center"/>
          </w:tcPr>
          <w:p>
            <w:pPr>
              <w:rPr>
                <w:sz w:val="16"/>
                <w:szCs w:val="16"/>
              </w:rPr>
            </w:pPr>
          </w:p>
        </w:tc>
        <w:tc>
          <w:tcPr>
            <w:tcW w:w="1416" w:type="dxa"/>
            <w:tcBorders>
              <w:top w:val="nil"/>
              <w:left w:val="nil"/>
              <w:bottom w:val="single" w:color="auto" w:sz="4" w:space="0"/>
              <w:right w:val="single" w:color="auto" w:sz="4" w:space="0"/>
            </w:tcBorders>
            <w:vAlign w:val="center"/>
          </w:tcPr>
          <w:p>
            <w:pPr>
              <w:rPr>
                <w:sz w:val="16"/>
                <w:szCs w:val="16"/>
              </w:rPr>
            </w:pPr>
            <w:r>
              <w:rPr>
                <w:rFonts w:hint="eastAsia"/>
                <w:sz w:val="16"/>
                <w:szCs w:val="16"/>
              </w:rPr>
              <w:t>　</w:t>
            </w:r>
          </w:p>
        </w:tc>
        <w:tc>
          <w:tcPr>
            <w:tcW w:w="1380" w:type="dxa"/>
            <w:tcBorders>
              <w:top w:val="nil"/>
              <w:left w:val="nil"/>
              <w:bottom w:val="single" w:color="auto" w:sz="4" w:space="0"/>
              <w:right w:val="single" w:color="auto" w:sz="4" w:space="0"/>
            </w:tcBorders>
            <w:vAlign w:val="center"/>
          </w:tcPr>
          <w:p>
            <w:pPr>
              <w:rPr>
                <w:rFonts w:hint="eastAsia"/>
                <w:sz w:val="16"/>
                <w:szCs w:val="16"/>
              </w:rPr>
            </w:pPr>
            <w:r>
              <w:rPr>
                <w:rFonts w:hint="eastAsia"/>
                <w:sz w:val="16"/>
                <w:szCs w:val="16"/>
              </w:rPr>
              <w:t>　</w:t>
            </w:r>
          </w:p>
        </w:tc>
      </w:tr>
      <w:tr>
        <w:tblPrEx>
          <w:tblLayout w:type="fixed"/>
          <w:tblCellMar>
            <w:top w:w="0" w:type="dxa"/>
            <w:left w:w="108" w:type="dxa"/>
            <w:bottom w:w="0" w:type="dxa"/>
            <w:right w:w="108" w:type="dxa"/>
          </w:tblCellMar>
        </w:tblPrEx>
        <w:trPr>
          <w:trHeight w:val="312" w:hRule="exact"/>
        </w:trPr>
        <w:tc>
          <w:tcPr>
            <w:tcW w:w="1637" w:type="dxa"/>
            <w:tcBorders>
              <w:top w:val="nil"/>
              <w:left w:val="single" w:color="auto" w:sz="4" w:space="0"/>
              <w:bottom w:val="single" w:color="auto" w:sz="4" w:space="0"/>
              <w:right w:val="single" w:color="auto" w:sz="4" w:space="0"/>
            </w:tcBorders>
            <w:noWrap/>
            <w:vAlign w:val="center"/>
          </w:tcPr>
          <w:p>
            <w:pPr>
              <w:rPr>
                <w:sz w:val="16"/>
                <w:szCs w:val="16"/>
              </w:rPr>
            </w:pPr>
          </w:p>
        </w:tc>
        <w:tc>
          <w:tcPr>
            <w:tcW w:w="890" w:type="dxa"/>
            <w:tcBorders>
              <w:top w:val="nil"/>
              <w:left w:val="nil"/>
              <w:bottom w:val="single" w:color="auto" w:sz="4" w:space="0"/>
              <w:right w:val="single" w:color="auto" w:sz="4" w:space="0"/>
            </w:tcBorders>
            <w:vAlign w:val="center"/>
          </w:tcPr>
          <w:p>
            <w:pPr>
              <w:rPr>
                <w:sz w:val="16"/>
                <w:szCs w:val="16"/>
              </w:rPr>
            </w:pPr>
          </w:p>
        </w:tc>
        <w:tc>
          <w:tcPr>
            <w:tcW w:w="2060" w:type="dxa"/>
            <w:tcBorders>
              <w:top w:val="nil"/>
              <w:left w:val="nil"/>
              <w:bottom w:val="single" w:color="auto" w:sz="4" w:space="0"/>
              <w:right w:val="single" w:color="auto" w:sz="4" w:space="0"/>
            </w:tcBorders>
            <w:noWrap/>
            <w:vAlign w:val="center"/>
          </w:tcPr>
          <w:p>
            <w:pPr>
              <w:rPr>
                <w:sz w:val="16"/>
                <w:szCs w:val="16"/>
              </w:rPr>
            </w:pPr>
            <w:r>
              <w:rPr>
                <w:rFonts w:hint="eastAsia"/>
                <w:sz w:val="16"/>
                <w:szCs w:val="16"/>
              </w:rPr>
              <w:t>224 灾害防治及应急管理支出</w:t>
            </w:r>
          </w:p>
        </w:tc>
        <w:tc>
          <w:tcPr>
            <w:tcW w:w="900" w:type="dxa"/>
            <w:tcBorders>
              <w:top w:val="nil"/>
              <w:left w:val="nil"/>
              <w:bottom w:val="single" w:color="auto" w:sz="4" w:space="0"/>
              <w:right w:val="single" w:color="auto" w:sz="4" w:space="0"/>
            </w:tcBorders>
            <w:vAlign w:val="center"/>
          </w:tcPr>
          <w:p>
            <w:pPr>
              <w:rPr>
                <w:sz w:val="16"/>
                <w:szCs w:val="16"/>
              </w:rPr>
            </w:pPr>
          </w:p>
        </w:tc>
        <w:tc>
          <w:tcPr>
            <w:tcW w:w="981" w:type="dxa"/>
            <w:gridSpan w:val="2"/>
            <w:tcBorders>
              <w:top w:val="nil"/>
              <w:left w:val="nil"/>
              <w:bottom w:val="single" w:color="auto" w:sz="4" w:space="0"/>
              <w:right w:val="single" w:color="auto" w:sz="4" w:space="0"/>
            </w:tcBorders>
            <w:vAlign w:val="center"/>
          </w:tcPr>
          <w:p>
            <w:pPr>
              <w:rPr>
                <w:sz w:val="16"/>
                <w:szCs w:val="16"/>
              </w:rPr>
            </w:pPr>
          </w:p>
        </w:tc>
        <w:tc>
          <w:tcPr>
            <w:tcW w:w="1416" w:type="dxa"/>
            <w:tcBorders>
              <w:top w:val="nil"/>
              <w:left w:val="nil"/>
              <w:bottom w:val="single" w:color="auto" w:sz="4" w:space="0"/>
              <w:right w:val="single" w:color="auto" w:sz="4" w:space="0"/>
            </w:tcBorders>
            <w:vAlign w:val="center"/>
          </w:tcPr>
          <w:p>
            <w:pPr>
              <w:rPr>
                <w:sz w:val="16"/>
                <w:szCs w:val="16"/>
              </w:rPr>
            </w:pPr>
            <w:r>
              <w:rPr>
                <w:rFonts w:hint="eastAsia"/>
                <w:sz w:val="16"/>
                <w:szCs w:val="16"/>
              </w:rPr>
              <w:t>　</w:t>
            </w:r>
          </w:p>
        </w:tc>
        <w:tc>
          <w:tcPr>
            <w:tcW w:w="1380" w:type="dxa"/>
            <w:tcBorders>
              <w:top w:val="nil"/>
              <w:left w:val="nil"/>
              <w:bottom w:val="single" w:color="auto" w:sz="4" w:space="0"/>
              <w:right w:val="single" w:color="auto" w:sz="4" w:space="0"/>
            </w:tcBorders>
            <w:vAlign w:val="center"/>
          </w:tcPr>
          <w:p>
            <w:pPr>
              <w:rPr>
                <w:rFonts w:hint="eastAsia"/>
                <w:sz w:val="16"/>
                <w:szCs w:val="16"/>
              </w:rPr>
            </w:pPr>
            <w:r>
              <w:rPr>
                <w:rFonts w:hint="eastAsia"/>
                <w:sz w:val="16"/>
                <w:szCs w:val="16"/>
              </w:rPr>
              <w:t>　</w:t>
            </w:r>
          </w:p>
        </w:tc>
      </w:tr>
      <w:tr>
        <w:tblPrEx>
          <w:tblLayout w:type="fixed"/>
          <w:tblCellMar>
            <w:top w:w="0" w:type="dxa"/>
            <w:left w:w="108" w:type="dxa"/>
            <w:bottom w:w="0" w:type="dxa"/>
            <w:right w:w="108" w:type="dxa"/>
          </w:tblCellMar>
        </w:tblPrEx>
        <w:trPr>
          <w:trHeight w:val="312" w:hRule="exact"/>
        </w:trPr>
        <w:tc>
          <w:tcPr>
            <w:tcW w:w="1637" w:type="dxa"/>
            <w:tcBorders>
              <w:top w:val="nil"/>
              <w:left w:val="single" w:color="auto" w:sz="4" w:space="0"/>
              <w:bottom w:val="single" w:color="auto" w:sz="4" w:space="0"/>
              <w:right w:val="single" w:color="auto" w:sz="4" w:space="0"/>
            </w:tcBorders>
            <w:noWrap/>
            <w:vAlign w:val="center"/>
          </w:tcPr>
          <w:p>
            <w:pPr>
              <w:rPr>
                <w:sz w:val="16"/>
                <w:szCs w:val="16"/>
              </w:rPr>
            </w:pPr>
          </w:p>
        </w:tc>
        <w:tc>
          <w:tcPr>
            <w:tcW w:w="890" w:type="dxa"/>
            <w:tcBorders>
              <w:top w:val="nil"/>
              <w:left w:val="nil"/>
              <w:bottom w:val="single" w:color="auto" w:sz="4" w:space="0"/>
              <w:right w:val="single" w:color="auto" w:sz="4" w:space="0"/>
            </w:tcBorders>
            <w:vAlign w:val="center"/>
          </w:tcPr>
          <w:p>
            <w:pPr>
              <w:rPr>
                <w:sz w:val="16"/>
                <w:szCs w:val="16"/>
              </w:rPr>
            </w:pPr>
          </w:p>
        </w:tc>
        <w:tc>
          <w:tcPr>
            <w:tcW w:w="2060" w:type="dxa"/>
            <w:tcBorders>
              <w:top w:val="nil"/>
              <w:left w:val="nil"/>
              <w:bottom w:val="single" w:color="auto" w:sz="4" w:space="0"/>
              <w:right w:val="single" w:color="auto" w:sz="4" w:space="0"/>
            </w:tcBorders>
            <w:noWrap/>
            <w:vAlign w:val="center"/>
          </w:tcPr>
          <w:p>
            <w:pPr>
              <w:rPr>
                <w:sz w:val="16"/>
                <w:szCs w:val="16"/>
              </w:rPr>
            </w:pPr>
            <w:r>
              <w:rPr>
                <w:rFonts w:hint="eastAsia"/>
                <w:sz w:val="16"/>
                <w:szCs w:val="16"/>
              </w:rPr>
              <w:t>227 预备费</w:t>
            </w:r>
          </w:p>
        </w:tc>
        <w:tc>
          <w:tcPr>
            <w:tcW w:w="900" w:type="dxa"/>
            <w:tcBorders>
              <w:top w:val="nil"/>
              <w:left w:val="nil"/>
              <w:bottom w:val="single" w:color="auto" w:sz="4" w:space="0"/>
              <w:right w:val="single" w:color="auto" w:sz="4" w:space="0"/>
            </w:tcBorders>
            <w:vAlign w:val="center"/>
          </w:tcPr>
          <w:p>
            <w:pPr>
              <w:rPr>
                <w:sz w:val="16"/>
                <w:szCs w:val="16"/>
              </w:rPr>
            </w:pPr>
          </w:p>
        </w:tc>
        <w:tc>
          <w:tcPr>
            <w:tcW w:w="981" w:type="dxa"/>
            <w:gridSpan w:val="2"/>
            <w:tcBorders>
              <w:top w:val="nil"/>
              <w:left w:val="nil"/>
              <w:bottom w:val="single" w:color="auto" w:sz="4" w:space="0"/>
              <w:right w:val="single" w:color="auto" w:sz="4" w:space="0"/>
            </w:tcBorders>
            <w:vAlign w:val="center"/>
          </w:tcPr>
          <w:p>
            <w:pPr>
              <w:rPr>
                <w:sz w:val="16"/>
                <w:szCs w:val="16"/>
              </w:rPr>
            </w:pPr>
          </w:p>
        </w:tc>
        <w:tc>
          <w:tcPr>
            <w:tcW w:w="1416" w:type="dxa"/>
            <w:tcBorders>
              <w:top w:val="nil"/>
              <w:left w:val="nil"/>
              <w:bottom w:val="single" w:color="auto" w:sz="4" w:space="0"/>
              <w:right w:val="single" w:color="auto" w:sz="4" w:space="0"/>
            </w:tcBorders>
            <w:vAlign w:val="center"/>
          </w:tcPr>
          <w:p>
            <w:pPr>
              <w:rPr>
                <w:sz w:val="16"/>
                <w:szCs w:val="16"/>
              </w:rPr>
            </w:pPr>
            <w:r>
              <w:rPr>
                <w:rFonts w:hint="eastAsia"/>
                <w:sz w:val="16"/>
                <w:szCs w:val="16"/>
              </w:rPr>
              <w:t>　</w:t>
            </w:r>
          </w:p>
        </w:tc>
        <w:tc>
          <w:tcPr>
            <w:tcW w:w="1380" w:type="dxa"/>
            <w:tcBorders>
              <w:top w:val="nil"/>
              <w:left w:val="nil"/>
              <w:bottom w:val="single" w:color="auto" w:sz="4" w:space="0"/>
              <w:right w:val="single" w:color="auto" w:sz="4" w:space="0"/>
            </w:tcBorders>
            <w:vAlign w:val="center"/>
          </w:tcPr>
          <w:p>
            <w:pPr>
              <w:rPr>
                <w:rFonts w:hint="eastAsia"/>
                <w:sz w:val="16"/>
                <w:szCs w:val="16"/>
              </w:rPr>
            </w:pPr>
            <w:r>
              <w:rPr>
                <w:rFonts w:hint="eastAsia"/>
                <w:sz w:val="16"/>
                <w:szCs w:val="16"/>
              </w:rPr>
              <w:t>　</w:t>
            </w:r>
          </w:p>
        </w:tc>
      </w:tr>
      <w:tr>
        <w:tblPrEx>
          <w:tblLayout w:type="fixed"/>
          <w:tblCellMar>
            <w:top w:w="0" w:type="dxa"/>
            <w:left w:w="108" w:type="dxa"/>
            <w:bottom w:w="0" w:type="dxa"/>
            <w:right w:w="108" w:type="dxa"/>
          </w:tblCellMar>
        </w:tblPrEx>
        <w:trPr>
          <w:trHeight w:val="312" w:hRule="exact"/>
        </w:trPr>
        <w:tc>
          <w:tcPr>
            <w:tcW w:w="1637" w:type="dxa"/>
            <w:tcBorders>
              <w:top w:val="nil"/>
              <w:left w:val="single" w:color="auto" w:sz="4" w:space="0"/>
              <w:bottom w:val="single" w:color="auto" w:sz="4" w:space="0"/>
              <w:right w:val="single" w:color="auto" w:sz="4" w:space="0"/>
            </w:tcBorders>
            <w:noWrap/>
            <w:vAlign w:val="center"/>
          </w:tcPr>
          <w:p>
            <w:pPr>
              <w:rPr>
                <w:sz w:val="16"/>
                <w:szCs w:val="16"/>
              </w:rPr>
            </w:pPr>
          </w:p>
        </w:tc>
        <w:tc>
          <w:tcPr>
            <w:tcW w:w="890" w:type="dxa"/>
            <w:tcBorders>
              <w:top w:val="nil"/>
              <w:left w:val="nil"/>
              <w:bottom w:val="single" w:color="auto" w:sz="4" w:space="0"/>
              <w:right w:val="single" w:color="auto" w:sz="4" w:space="0"/>
            </w:tcBorders>
            <w:vAlign w:val="center"/>
          </w:tcPr>
          <w:p>
            <w:pPr>
              <w:rPr>
                <w:sz w:val="16"/>
                <w:szCs w:val="16"/>
              </w:rPr>
            </w:pPr>
          </w:p>
        </w:tc>
        <w:tc>
          <w:tcPr>
            <w:tcW w:w="2060" w:type="dxa"/>
            <w:tcBorders>
              <w:top w:val="nil"/>
              <w:left w:val="nil"/>
              <w:bottom w:val="single" w:color="auto" w:sz="4" w:space="0"/>
              <w:right w:val="single" w:color="auto" w:sz="4" w:space="0"/>
            </w:tcBorders>
            <w:noWrap/>
            <w:vAlign w:val="center"/>
          </w:tcPr>
          <w:p>
            <w:pPr>
              <w:rPr>
                <w:sz w:val="16"/>
                <w:szCs w:val="16"/>
              </w:rPr>
            </w:pPr>
            <w:r>
              <w:rPr>
                <w:rFonts w:hint="eastAsia"/>
                <w:sz w:val="16"/>
                <w:szCs w:val="16"/>
              </w:rPr>
              <w:t>229 其他支出</w:t>
            </w:r>
          </w:p>
        </w:tc>
        <w:tc>
          <w:tcPr>
            <w:tcW w:w="900" w:type="dxa"/>
            <w:tcBorders>
              <w:top w:val="nil"/>
              <w:left w:val="nil"/>
              <w:bottom w:val="single" w:color="auto" w:sz="4" w:space="0"/>
              <w:right w:val="single" w:color="auto" w:sz="4" w:space="0"/>
            </w:tcBorders>
            <w:vAlign w:val="center"/>
          </w:tcPr>
          <w:p>
            <w:pPr>
              <w:rPr>
                <w:sz w:val="16"/>
                <w:szCs w:val="16"/>
              </w:rPr>
            </w:pPr>
          </w:p>
        </w:tc>
        <w:tc>
          <w:tcPr>
            <w:tcW w:w="981" w:type="dxa"/>
            <w:gridSpan w:val="2"/>
            <w:tcBorders>
              <w:top w:val="nil"/>
              <w:left w:val="nil"/>
              <w:bottom w:val="single" w:color="auto" w:sz="4" w:space="0"/>
              <w:right w:val="single" w:color="auto" w:sz="4" w:space="0"/>
            </w:tcBorders>
            <w:vAlign w:val="center"/>
          </w:tcPr>
          <w:p>
            <w:pPr>
              <w:rPr>
                <w:sz w:val="16"/>
                <w:szCs w:val="16"/>
              </w:rPr>
            </w:pPr>
          </w:p>
        </w:tc>
        <w:tc>
          <w:tcPr>
            <w:tcW w:w="1416" w:type="dxa"/>
            <w:tcBorders>
              <w:top w:val="nil"/>
              <w:left w:val="nil"/>
              <w:bottom w:val="single" w:color="auto" w:sz="4" w:space="0"/>
              <w:right w:val="single" w:color="auto" w:sz="4" w:space="0"/>
            </w:tcBorders>
            <w:vAlign w:val="center"/>
          </w:tcPr>
          <w:p>
            <w:pPr>
              <w:rPr>
                <w:sz w:val="16"/>
                <w:szCs w:val="16"/>
              </w:rPr>
            </w:pPr>
            <w:r>
              <w:rPr>
                <w:rFonts w:hint="eastAsia"/>
                <w:sz w:val="16"/>
                <w:szCs w:val="16"/>
              </w:rPr>
              <w:t>　</w:t>
            </w:r>
          </w:p>
        </w:tc>
        <w:tc>
          <w:tcPr>
            <w:tcW w:w="1380" w:type="dxa"/>
            <w:tcBorders>
              <w:top w:val="nil"/>
              <w:left w:val="nil"/>
              <w:bottom w:val="single" w:color="auto" w:sz="4" w:space="0"/>
              <w:right w:val="single" w:color="auto" w:sz="4" w:space="0"/>
            </w:tcBorders>
            <w:vAlign w:val="center"/>
          </w:tcPr>
          <w:p>
            <w:pPr>
              <w:rPr>
                <w:rFonts w:hint="eastAsia"/>
                <w:sz w:val="16"/>
                <w:szCs w:val="16"/>
              </w:rPr>
            </w:pPr>
            <w:r>
              <w:rPr>
                <w:rFonts w:hint="eastAsia"/>
                <w:sz w:val="16"/>
                <w:szCs w:val="16"/>
              </w:rPr>
              <w:t>　</w:t>
            </w:r>
          </w:p>
        </w:tc>
      </w:tr>
      <w:tr>
        <w:tblPrEx>
          <w:tblLayout w:type="fixed"/>
          <w:tblCellMar>
            <w:top w:w="0" w:type="dxa"/>
            <w:left w:w="108" w:type="dxa"/>
            <w:bottom w:w="0" w:type="dxa"/>
            <w:right w:w="108" w:type="dxa"/>
          </w:tblCellMar>
        </w:tblPrEx>
        <w:trPr>
          <w:trHeight w:val="312" w:hRule="exact"/>
        </w:trPr>
        <w:tc>
          <w:tcPr>
            <w:tcW w:w="1637" w:type="dxa"/>
            <w:tcBorders>
              <w:top w:val="nil"/>
              <w:left w:val="single" w:color="auto" w:sz="4" w:space="0"/>
              <w:bottom w:val="single" w:color="auto" w:sz="4" w:space="0"/>
              <w:right w:val="single" w:color="auto" w:sz="4" w:space="0"/>
            </w:tcBorders>
            <w:noWrap/>
            <w:vAlign w:val="center"/>
          </w:tcPr>
          <w:p>
            <w:pPr>
              <w:rPr>
                <w:sz w:val="16"/>
                <w:szCs w:val="16"/>
              </w:rPr>
            </w:pPr>
          </w:p>
        </w:tc>
        <w:tc>
          <w:tcPr>
            <w:tcW w:w="890" w:type="dxa"/>
            <w:tcBorders>
              <w:top w:val="nil"/>
              <w:left w:val="nil"/>
              <w:bottom w:val="single" w:color="auto" w:sz="4" w:space="0"/>
              <w:right w:val="single" w:color="auto" w:sz="4" w:space="0"/>
            </w:tcBorders>
            <w:vAlign w:val="center"/>
          </w:tcPr>
          <w:p>
            <w:pPr>
              <w:rPr>
                <w:sz w:val="16"/>
                <w:szCs w:val="16"/>
              </w:rPr>
            </w:pPr>
          </w:p>
        </w:tc>
        <w:tc>
          <w:tcPr>
            <w:tcW w:w="2060" w:type="dxa"/>
            <w:tcBorders>
              <w:top w:val="nil"/>
              <w:left w:val="nil"/>
              <w:bottom w:val="single" w:color="auto" w:sz="4" w:space="0"/>
              <w:right w:val="single" w:color="auto" w:sz="4" w:space="0"/>
            </w:tcBorders>
            <w:noWrap/>
            <w:vAlign w:val="center"/>
          </w:tcPr>
          <w:p>
            <w:pPr>
              <w:rPr>
                <w:sz w:val="16"/>
                <w:szCs w:val="16"/>
              </w:rPr>
            </w:pPr>
            <w:r>
              <w:rPr>
                <w:rFonts w:hint="eastAsia"/>
                <w:sz w:val="16"/>
                <w:szCs w:val="16"/>
              </w:rPr>
              <w:t>230 转移性支出</w:t>
            </w:r>
          </w:p>
        </w:tc>
        <w:tc>
          <w:tcPr>
            <w:tcW w:w="900" w:type="dxa"/>
            <w:tcBorders>
              <w:top w:val="nil"/>
              <w:left w:val="nil"/>
              <w:bottom w:val="single" w:color="auto" w:sz="4" w:space="0"/>
              <w:right w:val="single" w:color="auto" w:sz="4" w:space="0"/>
            </w:tcBorders>
            <w:vAlign w:val="center"/>
          </w:tcPr>
          <w:p>
            <w:pPr>
              <w:rPr>
                <w:sz w:val="16"/>
                <w:szCs w:val="16"/>
              </w:rPr>
            </w:pPr>
          </w:p>
        </w:tc>
        <w:tc>
          <w:tcPr>
            <w:tcW w:w="981" w:type="dxa"/>
            <w:gridSpan w:val="2"/>
            <w:tcBorders>
              <w:top w:val="nil"/>
              <w:left w:val="nil"/>
              <w:bottom w:val="single" w:color="auto" w:sz="4" w:space="0"/>
              <w:right w:val="single" w:color="auto" w:sz="4" w:space="0"/>
            </w:tcBorders>
            <w:vAlign w:val="center"/>
          </w:tcPr>
          <w:p>
            <w:pPr>
              <w:rPr>
                <w:sz w:val="16"/>
                <w:szCs w:val="16"/>
              </w:rPr>
            </w:pPr>
          </w:p>
        </w:tc>
        <w:tc>
          <w:tcPr>
            <w:tcW w:w="1416" w:type="dxa"/>
            <w:tcBorders>
              <w:top w:val="nil"/>
              <w:left w:val="nil"/>
              <w:bottom w:val="single" w:color="auto" w:sz="4" w:space="0"/>
              <w:right w:val="single" w:color="auto" w:sz="4" w:space="0"/>
            </w:tcBorders>
            <w:vAlign w:val="center"/>
          </w:tcPr>
          <w:p>
            <w:pPr>
              <w:rPr>
                <w:sz w:val="16"/>
                <w:szCs w:val="16"/>
              </w:rPr>
            </w:pPr>
            <w:r>
              <w:rPr>
                <w:rFonts w:hint="eastAsia"/>
                <w:sz w:val="16"/>
                <w:szCs w:val="16"/>
              </w:rPr>
              <w:t>　</w:t>
            </w:r>
          </w:p>
        </w:tc>
        <w:tc>
          <w:tcPr>
            <w:tcW w:w="1380" w:type="dxa"/>
            <w:tcBorders>
              <w:top w:val="nil"/>
              <w:left w:val="nil"/>
              <w:bottom w:val="single" w:color="auto" w:sz="4" w:space="0"/>
              <w:right w:val="single" w:color="auto" w:sz="4" w:space="0"/>
            </w:tcBorders>
            <w:vAlign w:val="center"/>
          </w:tcPr>
          <w:p>
            <w:pPr>
              <w:rPr>
                <w:rFonts w:hint="eastAsia"/>
                <w:sz w:val="16"/>
                <w:szCs w:val="16"/>
              </w:rPr>
            </w:pPr>
            <w:r>
              <w:rPr>
                <w:rFonts w:hint="eastAsia"/>
                <w:sz w:val="16"/>
                <w:szCs w:val="16"/>
              </w:rPr>
              <w:t>　</w:t>
            </w:r>
          </w:p>
        </w:tc>
      </w:tr>
      <w:tr>
        <w:tblPrEx>
          <w:tblLayout w:type="fixed"/>
          <w:tblCellMar>
            <w:top w:w="0" w:type="dxa"/>
            <w:left w:w="108" w:type="dxa"/>
            <w:bottom w:w="0" w:type="dxa"/>
            <w:right w:w="108" w:type="dxa"/>
          </w:tblCellMar>
        </w:tblPrEx>
        <w:trPr>
          <w:trHeight w:val="312" w:hRule="exact"/>
        </w:trPr>
        <w:tc>
          <w:tcPr>
            <w:tcW w:w="1637" w:type="dxa"/>
            <w:tcBorders>
              <w:top w:val="nil"/>
              <w:left w:val="single" w:color="auto" w:sz="4" w:space="0"/>
              <w:bottom w:val="single" w:color="auto" w:sz="4" w:space="0"/>
              <w:right w:val="single" w:color="auto" w:sz="4" w:space="0"/>
            </w:tcBorders>
            <w:noWrap/>
            <w:vAlign w:val="center"/>
          </w:tcPr>
          <w:p>
            <w:pPr>
              <w:rPr>
                <w:sz w:val="16"/>
                <w:szCs w:val="16"/>
              </w:rPr>
            </w:pPr>
          </w:p>
        </w:tc>
        <w:tc>
          <w:tcPr>
            <w:tcW w:w="890" w:type="dxa"/>
            <w:tcBorders>
              <w:top w:val="nil"/>
              <w:left w:val="nil"/>
              <w:bottom w:val="single" w:color="auto" w:sz="4" w:space="0"/>
              <w:right w:val="single" w:color="auto" w:sz="4" w:space="0"/>
            </w:tcBorders>
            <w:vAlign w:val="center"/>
          </w:tcPr>
          <w:p>
            <w:pPr>
              <w:rPr>
                <w:sz w:val="16"/>
                <w:szCs w:val="16"/>
              </w:rPr>
            </w:pPr>
          </w:p>
        </w:tc>
        <w:tc>
          <w:tcPr>
            <w:tcW w:w="2060" w:type="dxa"/>
            <w:tcBorders>
              <w:top w:val="nil"/>
              <w:left w:val="nil"/>
              <w:bottom w:val="single" w:color="auto" w:sz="4" w:space="0"/>
              <w:right w:val="single" w:color="auto" w:sz="4" w:space="0"/>
            </w:tcBorders>
            <w:noWrap/>
            <w:vAlign w:val="center"/>
          </w:tcPr>
          <w:p>
            <w:pPr>
              <w:rPr>
                <w:sz w:val="16"/>
                <w:szCs w:val="16"/>
              </w:rPr>
            </w:pPr>
            <w:r>
              <w:rPr>
                <w:rFonts w:hint="eastAsia"/>
                <w:sz w:val="16"/>
                <w:szCs w:val="16"/>
              </w:rPr>
              <w:t>231 债务还本支出</w:t>
            </w:r>
          </w:p>
        </w:tc>
        <w:tc>
          <w:tcPr>
            <w:tcW w:w="900" w:type="dxa"/>
            <w:tcBorders>
              <w:top w:val="nil"/>
              <w:left w:val="nil"/>
              <w:bottom w:val="single" w:color="auto" w:sz="4" w:space="0"/>
              <w:right w:val="single" w:color="auto" w:sz="4" w:space="0"/>
            </w:tcBorders>
            <w:vAlign w:val="center"/>
          </w:tcPr>
          <w:p>
            <w:pPr>
              <w:rPr>
                <w:sz w:val="16"/>
                <w:szCs w:val="16"/>
              </w:rPr>
            </w:pPr>
          </w:p>
        </w:tc>
        <w:tc>
          <w:tcPr>
            <w:tcW w:w="981" w:type="dxa"/>
            <w:gridSpan w:val="2"/>
            <w:tcBorders>
              <w:top w:val="nil"/>
              <w:left w:val="nil"/>
              <w:bottom w:val="single" w:color="auto" w:sz="4" w:space="0"/>
              <w:right w:val="single" w:color="auto" w:sz="4" w:space="0"/>
            </w:tcBorders>
            <w:vAlign w:val="center"/>
          </w:tcPr>
          <w:p>
            <w:pPr>
              <w:rPr>
                <w:sz w:val="16"/>
                <w:szCs w:val="16"/>
              </w:rPr>
            </w:pPr>
          </w:p>
        </w:tc>
        <w:tc>
          <w:tcPr>
            <w:tcW w:w="1416" w:type="dxa"/>
            <w:tcBorders>
              <w:top w:val="nil"/>
              <w:left w:val="nil"/>
              <w:bottom w:val="single" w:color="auto" w:sz="4" w:space="0"/>
              <w:right w:val="single" w:color="auto" w:sz="4" w:space="0"/>
            </w:tcBorders>
            <w:vAlign w:val="center"/>
          </w:tcPr>
          <w:p>
            <w:pPr>
              <w:rPr>
                <w:sz w:val="16"/>
                <w:szCs w:val="16"/>
              </w:rPr>
            </w:pPr>
            <w:r>
              <w:rPr>
                <w:rFonts w:hint="eastAsia"/>
                <w:sz w:val="16"/>
                <w:szCs w:val="16"/>
              </w:rPr>
              <w:t>　</w:t>
            </w:r>
          </w:p>
        </w:tc>
        <w:tc>
          <w:tcPr>
            <w:tcW w:w="1380" w:type="dxa"/>
            <w:tcBorders>
              <w:top w:val="nil"/>
              <w:left w:val="nil"/>
              <w:bottom w:val="single" w:color="auto" w:sz="4" w:space="0"/>
              <w:right w:val="single" w:color="auto" w:sz="4" w:space="0"/>
            </w:tcBorders>
            <w:vAlign w:val="center"/>
          </w:tcPr>
          <w:p>
            <w:pPr>
              <w:rPr>
                <w:rFonts w:hint="eastAsia"/>
                <w:sz w:val="16"/>
                <w:szCs w:val="16"/>
              </w:rPr>
            </w:pPr>
            <w:r>
              <w:rPr>
                <w:rFonts w:hint="eastAsia"/>
                <w:sz w:val="16"/>
                <w:szCs w:val="16"/>
              </w:rPr>
              <w:t>　</w:t>
            </w:r>
          </w:p>
        </w:tc>
      </w:tr>
      <w:tr>
        <w:tblPrEx>
          <w:tblLayout w:type="fixed"/>
          <w:tblCellMar>
            <w:top w:w="0" w:type="dxa"/>
            <w:left w:w="108" w:type="dxa"/>
            <w:bottom w:w="0" w:type="dxa"/>
            <w:right w:w="108" w:type="dxa"/>
          </w:tblCellMar>
        </w:tblPrEx>
        <w:trPr>
          <w:trHeight w:val="312" w:hRule="exact"/>
        </w:trPr>
        <w:tc>
          <w:tcPr>
            <w:tcW w:w="1637" w:type="dxa"/>
            <w:tcBorders>
              <w:top w:val="nil"/>
              <w:left w:val="single" w:color="auto" w:sz="4" w:space="0"/>
              <w:bottom w:val="single" w:color="auto" w:sz="4" w:space="0"/>
              <w:right w:val="single" w:color="auto" w:sz="4" w:space="0"/>
            </w:tcBorders>
            <w:noWrap/>
            <w:vAlign w:val="center"/>
          </w:tcPr>
          <w:p>
            <w:pPr>
              <w:rPr>
                <w:sz w:val="16"/>
                <w:szCs w:val="16"/>
              </w:rPr>
            </w:pPr>
          </w:p>
        </w:tc>
        <w:tc>
          <w:tcPr>
            <w:tcW w:w="890" w:type="dxa"/>
            <w:tcBorders>
              <w:top w:val="nil"/>
              <w:left w:val="nil"/>
              <w:bottom w:val="single" w:color="auto" w:sz="4" w:space="0"/>
              <w:right w:val="single" w:color="auto" w:sz="4" w:space="0"/>
            </w:tcBorders>
            <w:vAlign w:val="center"/>
          </w:tcPr>
          <w:p>
            <w:pPr>
              <w:rPr>
                <w:sz w:val="16"/>
                <w:szCs w:val="16"/>
              </w:rPr>
            </w:pPr>
          </w:p>
        </w:tc>
        <w:tc>
          <w:tcPr>
            <w:tcW w:w="2060" w:type="dxa"/>
            <w:tcBorders>
              <w:top w:val="nil"/>
              <w:left w:val="nil"/>
              <w:bottom w:val="single" w:color="auto" w:sz="4" w:space="0"/>
              <w:right w:val="single" w:color="auto" w:sz="4" w:space="0"/>
            </w:tcBorders>
            <w:noWrap/>
            <w:vAlign w:val="center"/>
          </w:tcPr>
          <w:p>
            <w:pPr>
              <w:rPr>
                <w:sz w:val="16"/>
                <w:szCs w:val="16"/>
              </w:rPr>
            </w:pPr>
            <w:r>
              <w:rPr>
                <w:rFonts w:hint="eastAsia"/>
                <w:sz w:val="16"/>
                <w:szCs w:val="16"/>
              </w:rPr>
              <w:t>232 债务付息支出</w:t>
            </w:r>
          </w:p>
        </w:tc>
        <w:tc>
          <w:tcPr>
            <w:tcW w:w="900" w:type="dxa"/>
            <w:tcBorders>
              <w:top w:val="nil"/>
              <w:left w:val="nil"/>
              <w:bottom w:val="single" w:color="auto" w:sz="4" w:space="0"/>
              <w:right w:val="single" w:color="auto" w:sz="4" w:space="0"/>
            </w:tcBorders>
            <w:vAlign w:val="center"/>
          </w:tcPr>
          <w:p>
            <w:pPr>
              <w:rPr>
                <w:sz w:val="16"/>
                <w:szCs w:val="16"/>
              </w:rPr>
            </w:pPr>
          </w:p>
        </w:tc>
        <w:tc>
          <w:tcPr>
            <w:tcW w:w="981" w:type="dxa"/>
            <w:gridSpan w:val="2"/>
            <w:tcBorders>
              <w:top w:val="nil"/>
              <w:left w:val="nil"/>
              <w:bottom w:val="single" w:color="auto" w:sz="4" w:space="0"/>
              <w:right w:val="single" w:color="auto" w:sz="4" w:space="0"/>
            </w:tcBorders>
            <w:vAlign w:val="center"/>
          </w:tcPr>
          <w:p>
            <w:pPr>
              <w:rPr>
                <w:sz w:val="16"/>
                <w:szCs w:val="16"/>
              </w:rPr>
            </w:pPr>
          </w:p>
        </w:tc>
        <w:tc>
          <w:tcPr>
            <w:tcW w:w="1416" w:type="dxa"/>
            <w:tcBorders>
              <w:top w:val="nil"/>
              <w:left w:val="nil"/>
              <w:bottom w:val="single" w:color="auto" w:sz="4" w:space="0"/>
              <w:right w:val="single" w:color="auto" w:sz="4" w:space="0"/>
            </w:tcBorders>
            <w:vAlign w:val="center"/>
          </w:tcPr>
          <w:p>
            <w:pPr>
              <w:rPr>
                <w:sz w:val="16"/>
                <w:szCs w:val="16"/>
              </w:rPr>
            </w:pPr>
            <w:r>
              <w:rPr>
                <w:rFonts w:hint="eastAsia"/>
                <w:sz w:val="16"/>
                <w:szCs w:val="16"/>
              </w:rPr>
              <w:t>　</w:t>
            </w:r>
          </w:p>
        </w:tc>
        <w:tc>
          <w:tcPr>
            <w:tcW w:w="1380" w:type="dxa"/>
            <w:tcBorders>
              <w:top w:val="nil"/>
              <w:left w:val="nil"/>
              <w:bottom w:val="single" w:color="auto" w:sz="4" w:space="0"/>
              <w:right w:val="single" w:color="auto" w:sz="4" w:space="0"/>
            </w:tcBorders>
            <w:vAlign w:val="center"/>
          </w:tcPr>
          <w:p>
            <w:pPr>
              <w:rPr>
                <w:rFonts w:hint="eastAsia"/>
                <w:sz w:val="16"/>
                <w:szCs w:val="16"/>
              </w:rPr>
            </w:pPr>
            <w:r>
              <w:rPr>
                <w:rFonts w:hint="eastAsia"/>
                <w:sz w:val="16"/>
                <w:szCs w:val="16"/>
              </w:rPr>
              <w:t>　</w:t>
            </w:r>
          </w:p>
        </w:tc>
      </w:tr>
      <w:tr>
        <w:tblPrEx>
          <w:tblLayout w:type="fixed"/>
          <w:tblCellMar>
            <w:top w:w="0" w:type="dxa"/>
            <w:left w:w="108" w:type="dxa"/>
            <w:bottom w:w="0" w:type="dxa"/>
            <w:right w:w="108" w:type="dxa"/>
          </w:tblCellMar>
        </w:tblPrEx>
        <w:trPr>
          <w:trHeight w:val="312" w:hRule="exact"/>
        </w:trPr>
        <w:tc>
          <w:tcPr>
            <w:tcW w:w="1637" w:type="dxa"/>
            <w:tcBorders>
              <w:top w:val="nil"/>
              <w:left w:val="single" w:color="auto" w:sz="4" w:space="0"/>
              <w:bottom w:val="single" w:color="auto" w:sz="4" w:space="0"/>
              <w:right w:val="single" w:color="auto" w:sz="4" w:space="0"/>
            </w:tcBorders>
            <w:noWrap/>
            <w:vAlign w:val="center"/>
          </w:tcPr>
          <w:p>
            <w:pPr>
              <w:rPr>
                <w:sz w:val="16"/>
                <w:szCs w:val="16"/>
              </w:rPr>
            </w:pPr>
          </w:p>
        </w:tc>
        <w:tc>
          <w:tcPr>
            <w:tcW w:w="890" w:type="dxa"/>
            <w:tcBorders>
              <w:top w:val="nil"/>
              <w:left w:val="nil"/>
              <w:bottom w:val="single" w:color="auto" w:sz="4" w:space="0"/>
              <w:right w:val="single" w:color="auto" w:sz="4" w:space="0"/>
            </w:tcBorders>
            <w:vAlign w:val="center"/>
          </w:tcPr>
          <w:p>
            <w:pPr>
              <w:rPr>
                <w:sz w:val="16"/>
                <w:szCs w:val="16"/>
              </w:rPr>
            </w:pPr>
          </w:p>
        </w:tc>
        <w:tc>
          <w:tcPr>
            <w:tcW w:w="2060" w:type="dxa"/>
            <w:tcBorders>
              <w:top w:val="nil"/>
              <w:left w:val="nil"/>
              <w:bottom w:val="single" w:color="auto" w:sz="4" w:space="0"/>
              <w:right w:val="single" w:color="auto" w:sz="4" w:space="0"/>
            </w:tcBorders>
            <w:noWrap/>
            <w:vAlign w:val="center"/>
          </w:tcPr>
          <w:p>
            <w:pPr>
              <w:rPr>
                <w:sz w:val="16"/>
                <w:szCs w:val="16"/>
              </w:rPr>
            </w:pPr>
            <w:r>
              <w:rPr>
                <w:rFonts w:hint="eastAsia"/>
                <w:sz w:val="16"/>
                <w:szCs w:val="16"/>
              </w:rPr>
              <w:t>233 债务发行费用支出</w:t>
            </w:r>
          </w:p>
        </w:tc>
        <w:tc>
          <w:tcPr>
            <w:tcW w:w="900" w:type="dxa"/>
            <w:tcBorders>
              <w:top w:val="nil"/>
              <w:left w:val="nil"/>
              <w:bottom w:val="single" w:color="auto" w:sz="4" w:space="0"/>
              <w:right w:val="single" w:color="auto" w:sz="4" w:space="0"/>
            </w:tcBorders>
            <w:vAlign w:val="center"/>
          </w:tcPr>
          <w:p>
            <w:pPr>
              <w:rPr>
                <w:sz w:val="16"/>
                <w:szCs w:val="16"/>
              </w:rPr>
            </w:pPr>
          </w:p>
        </w:tc>
        <w:tc>
          <w:tcPr>
            <w:tcW w:w="981" w:type="dxa"/>
            <w:gridSpan w:val="2"/>
            <w:tcBorders>
              <w:top w:val="nil"/>
              <w:left w:val="nil"/>
              <w:bottom w:val="single" w:color="auto" w:sz="4" w:space="0"/>
              <w:right w:val="single" w:color="auto" w:sz="4" w:space="0"/>
            </w:tcBorders>
            <w:vAlign w:val="center"/>
          </w:tcPr>
          <w:p>
            <w:pPr>
              <w:rPr>
                <w:sz w:val="16"/>
                <w:szCs w:val="16"/>
              </w:rPr>
            </w:pPr>
          </w:p>
        </w:tc>
        <w:tc>
          <w:tcPr>
            <w:tcW w:w="1416" w:type="dxa"/>
            <w:tcBorders>
              <w:top w:val="nil"/>
              <w:left w:val="nil"/>
              <w:bottom w:val="single" w:color="auto" w:sz="4" w:space="0"/>
              <w:right w:val="single" w:color="auto" w:sz="4" w:space="0"/>
            </w:tcBorders>
            <w:vAlign w:val="center"/>
          </w:tcPr>
          <w:p>
            <w:pPr>
              <w:rPr>
                <w:sz w:val="16"/>
                <w:szCs w:val="16"/>
              </w:rPr>
            </w:pPr>
            <w:r>
              <w:rPr>
                <w:rFonts w:hint="eastAsia"/>
                <w:sz w:val="16"/>
                <w:szCs w:val="16"/>
              </w:rPr>
              <w:t>　</w:t>
            </w:r>
          </w:p>
        </w:tc>
        <w:tc>
          <w:tcPr>
            <w:tcW w:w="1380" w:type="dxa"/>
            <w:tcBorders>
              <w:top w:val="nil"/>
              <w:left w:val="nil"/>
              <w:bottom w:val="single" w:color="auto" w:sz="4" w:space="0"/>
              <w:right w:val="single" w:color="auto" w:sz="4" w:space="0"/>
            </w:tcBorders>
            <w:vAlign w:val="center"/>
          </w:tcPr>
          <w:p>
            <w:pPr>
              <w:rPr>
                <w:rFonts w:hint="eastAsia"/>
                <w:sz w:val="16"/>
                <w:szCs w:val="16"/>
              </w:rPr>
            </w:pPr>
            <w:r>
              <w:rPr>
                <w:rFonts w:hint="eastAsia"/>
                <w:sz w:val="16"/>
                <w:szCs w:val="16"/>
              </w:rPr>
              <w:t>　</w:t>
            </w:r>
          </w:p>
        </w:tc>
      </w:tr>
      <w:tr>
        <w:tblPrEx>
          <w:tblLayout w:type="fixed"/>
          <w:tblCellMar>
            <w:top w:w="0" w:type="dxa"/>
            <w:left w:w="108" w:type="dxa"/>
            <w:bottom w:w="0" w:type="dxa"/>
            <w:right w:w="108" w:type="dxa"/>
          </w:tblCellMar>
        </w:tblPrEx>
        <w:trPr>
          <w:trHeight w:val="312" w:hRule="exact"/>
        </w:trPr>
        <w:tc>
          <w:tcPr>
            <w:tcW w:w="1637" w:type="dxa"/>
            <w:tcBorders>
              <w:top w:val="nil"/>
              <w:left w:val="single" w:color="auto" w:sz="4" w:space="0"/>
              <w:bottom w:val="single" w:color="auto" w:sz="4" w:space="0"/>
              <w:right w:val="single" w:color="auto" w:sz="4" w:space="0"/>
            </w:tcBorders>
            <w:noWrap/>
            <w:vAlign w:val="center"/>
          </w:tcPr>
          <w:p>
            <w:pPr>
              <w:rPr>
                <w:sz w:val="16"/>
                <w:szCs w:val="16"/>
              </w:rPr>
            </w:pPr>
          </w:p>
        </w:tc>
        <w:tc>
          <w:tcPr>
            <w:tcW w:w="890" w:type="dxa"/>
            <w:tcBorders>
              <w:top w:val="nil"/>
              <w:left w:val="nil"/>
              <w:bottom w:val="single" w:color="auto" w:sz="4" w:space="0"/>
              <w:right w:val="single" w:color="auto" w:sz="4" w:space="0"/>
            </w:tcBorders>
            <w:vAlign w:val="center"/>
          </w:tcPr>
          <w:p>
            <w:pPr>
              <w:rPr>
                <w:sz w:val="16"/>
                <w:szCs w:val="16"/>
              </w:rPr>
            </w:pPr>
          </w:p>
        </w:tc>
        <w:tc>
          <w:tcPr>
            <w:tcW w:w="2060" w:type="dxa"/>
            <w:tcBorders>
              <w:top w:val="nil"/>
              <w:left w:val="nil"/>
              <w:bottom w:val="single" w:color="auto" w:sz="4" w:space="0"/>
              <w:right w:val="single" w:color="auto" w:sz="4" w:space="0"/>
            </w:tcBorders>
            <w:noWrap/>
            <w:vAlign w:val="center"/>
          </w:tcPr>
          <w:p>
            <w:pPr>
              <w:rPr>
                <w:sz w:val="16"/>
                <w:szCs w:val="16"/>
              </w:rPr>
            </w:pPr>
            <w:r>
              <w:rPr>
                <w:rFonts w:hint="eastAsia"/>
                <w:sz w:val="16"/>
                <w:szCs w:val="16"/>
              </w:rPr>
              <w:t>234 抗疫特别国债还本支出</w:t>
            </w:r>
          </w:p>
        </w:tc>
        <w:tc>
          <w:tcPr>
            <w:tcW w:w="900" w:type="dxa"/>
            <w:tcBorders>
              <w:top w:val="nil"/>
              <w:left w:val="nil"/>
              <w:bottom w:val="single" w:color="auto" w:sz="4" w:space="0"/>
              <w:right w:val="single" w:color="auto" w:sz="4" w:space="0"/>
            </w:tcBorders>
            <w:vAlign w:val="center"/>
          </w:tcPr>
          <w:p>
            <w:pPr>
              <w:rPr>
                <w:sz w:val="16"/>
                <w:szCs w:val="16"/>
              </w:rPr>
            </w:pPr>
          </w:p>
        </w:tc>
        <w:tc>
          <w:tcPr>
            <w:tcW w:w="981" w:type="dxa"/>
            <w:gridSpan w:val="2"/>
            <w:tcBorders>
              <w:top w:val="nil"/>
              <w:left w:val="nil"/>
              <w:bottom w:val="single" w:color="auto" w:sz="4" w:space="0"/>
              <w:right w:val="single" w:color="auto" w:sz="4" w:space="0"/>
            </w:tcBorders>
            <w:vAlign w:val="center"/>
          </w:tcPr>
          <w:p>
            <w:pPr>
              <w:rPr>
                <w:sz w:val="16"/>
                <w:szCs w:val="16"/>
              </w:rPr>
            </w:pPr>
          </w:p>
        </w:tc>
        <w:tc>
          <w:tcPr>
            <w:tcW w:w="1416" w:type="dxa"/>
            <w:tcBorders>
              <w:top w:val="nil"/>
              <w:left w:val="nil"/>
              <w:bottom w:val="single" w:color="auto" w:sz="4" w:space="0"/>
              <w:right w:val="single" w:color="auto" w:sz="4" w:space="0"/>
            </w:tcBorders>
            <w:vAlign w:val="center"/>
          </w:tcPr>
          <w:p>
            <w:pPr>
              <w:rPr>
                <w:sz w:val="16"/>
                <w:szCs w:val="16"/>
              </w:rPr>
            </w:pPr>
            <w:r>
              <w:rPr>
                <w:rFonts w:hint="eastAsia"/>
                <w:sz w:val="16"/>
                <w:szCs w:val="16"/>
              </w:rPr>
              <w:t>　</w:t>
            </w:r>
          </w:p>
        </w:tc>
        <w:tc>
          <w:tcPr>
            <w:tcW w:w="1380" w:type="dxa"/>
            <w:tcBorders>
              <w:top w:val="nil"/>
              <w:left w:val="nil"/>
              <w:bottom w:val="single" w:color="auto" w:sz="4" w:space="0"/>
              <w:right w:val="single" w:color="auto" w:sz="4" w:space="0"/>
            </w:tcBorders>
            <w:vAlign w:val="center"/>
          </w:tcPr>
          <w:p>
            <w:pPr>
              <w:rPr>
                <w:rFonts w:hint="eastAsia"/>
                <w:sz w:val="16"/>
                <w:szCs w:val="16"/>
              </w:rPr>
            </w:pPr>
            <w:r>
              <w:rPr>
                <w:rFonts w:hint="eastAsia"/>
                <w:sz w:val="16"/>
                <w:szCs w:val="16"/>
              </w:rPr>
              <w:t>　</w:t>
            </w:r>
          </w:p>
        </w:tc>
      </w:tr>
      <w:tr>
        <w:tblPrEx>
          <w:tblLayout w:type="fixed"/>
          <w:tblCellMar>
            <w:top w:w="0" w:type="dxa"/>
            <w:left w:w="108" w:type="dxa"/>
            <w:bottom w:w="0" w:type="dxa"/>
            <w:right w:w="108" w:type="dxa"/>
          </w:tblCellMar>
        </w:tblPrEx>
        <w:trPr>
          <w:trHeight w:val="312" w:hRule="exact"/>
        </w:trPr>
        <w:tc>
          <w:tcPr>
            <w:tcW w:w="1637" w:type="dxa"/>
            <w:tcBorders>
              <w:top w:val="nil"/>
              <w:left w:val="single" w:color="auto" w:sz="4" w:space="0"/>
              <w:bottom w:val="single" w:color="auto" w:sz="4" w:space="0"/>
              <w:right w:val="single" w:color="auto" w:sz="4" w:space="0"/>
            </w:tcBorders>
            <w:noWrap/>
            <w:vAlign w:val="center"/>
          </w:tcPr>
          <w:p>
            <w:pPr>
              <w:rPr>
                <w:sz w:val="16"/>
                <w:szCs w:val="16"/>
              </w:rPr>
            </w:pPr>
          </w:p>
        </w:tc>
        <w:tc>
          <w:tcPr>
            <w:tcW w:w="890" w:type="dxa"/>
            <w:tcBorders>
              <w:top w:val="nil"/>
              <w:left w:val="nil"/>
              <w:bottom w:val="single" w:color="auto" w:sz="4" w:space="0"/>
              <w:right w:val="single" w:color="auto" w:sz="4" w:space="0"/>
            </w:tcBorders>
            <w:vAlign w:val="center"/>
          </w:tcPr>
          <w:p>
            <w:pPr>
              <w:rPr>
                <w:sz w:val="16"/>
                <w:szCs w:val="16"/>
              </w:rPr>
            </w:pPr>
          </w:p>
        </w:tc>
        <w:tc>
          <w:tcPr>
            <w:tcW w:w="2060" w:type="dxa"/>
            <w:tcBorders>
              <w:top w:val="nil"/>
              <w:left w:val="nil"/>
              <w:bottom w:val="single" w:color="auto" w:sz="4" w:space="0"/>
              <w:right w:val="single" w:color="auto" w:sz="4" w:space="0"/>
            </w:tcBorders>
            <w:noWrap/>
            <w:vAlign w:val="center"/>
          </w:tcPr>
          <w:p>
            <w:pPr>
              <w:rPr>
                <w:sz w:val="16"/>
                <w:szCs w:val="16"/>
              </w:rPr>
            </w:pPr>
          </w:p>
        </w:tc>
        <w:tc>
          <w:tcPr>
            <w:tcW w:w="900" w:type="dxa"/>
            <w:tcBorders>
              <w:top w:val="nil"/>
              <w:left w:val="nil"/>
              <w:bottom w:val="single" w:color="auto" w:sz="4" w:space="0"/>
              <w:right w:val="single" w:color="auto" w:sz="4" w:space="0"/>
            </w:tcBorders>
            <w:vAlign w:val="center"/>
          </w:tcPr>
          <w:p>
            <w:pPr>
              <w:rPr>
                <w:sz w:val="16"/>
                <w:szCs w:val="16"/>
              </w:rPr>
            </w:pPr>
          </w:p>
        </w:tc>
        <w:tc>
          <w:tcPr>
            <w:tcW w:w="981" w:type="dxa"/>
            <w:gridSpan w:val="2"/>
            <w:tcBorders>
              <w:top w:val="nil"/>
              <w:left w:val="nil"/>
              <w:bottom w:val="single" w:color="auto" w:sz="4" w:space="0"/>
              <w:right w:val="single" w:color="auto" w:sz="4" w:space="0"/>
            </w:tcBorders>
            <w:vAlign w:val="center"/>
          </w:tcPr>
          <w:p>
            <w:pPr>
              <w:rPr>
                <w:sz w:val="16"/>
                <w:szCs w:val="16"/>
              </w:rPr>
            </w:pPr>
          </w:p>
        </w:tc>
        <w:tc>
          <w:tcPr>
            <w:tcW w:w="1416" w:type="dxa"/>
            <w:tcBorders>
              <w:top w:val="nil"/>
              <w:left w:val="nil"/>
              <w:bottom w:val="single" w:color="auto" w:sz="4" w:space="0"/>
              <w:right w:val="single" w:color="auto" w:sz="4" w:space="0"/>
            </w:tcBorders>
            <w:vAlign w:val="center"/>
          </w:tcPr>
          <w:p>
            <w:pPr>
              <w:rPr>
                <w:sz w:val="16"/>
                <w:szCs w:val="16"/>
              </w:rPr>
            </w:pPr>
            <w:r>
              <w:rPr>
                <w:rFonts w:hint="eastAsia"/>
                <w:sz w:val="16"/>
                <w:szCs w:val="16"/>
              </w:rPr>
              <w:t>　</w:t>
            </w:r>
          </w:p>
        </w:tc>
        <w:tc>
          <w:tcPr>
            <w:tcW w:w="1380" w:type="dxa"/>
            <w:tcBorders>
              <w:top w:val="nil"/>
              <w:left w:val="nil"/>
              <w:bottom w:val="single" w:color="auto" w:sz="4" w:space="0"/>
              <w:right w:val="single" w:color="auto" w:sz="4" w:space="0"/>
            </w:tcBorders>
            <w:vAlign w:val="center"/>
          </w:tcPr>
          <w:p>
            <w:pPr>
              <w:rPr>
                <w:rFonts w:hint="eastAsia"/>
                <w:sz w:val="16"/>
                <w:szCs w:val="16"/>
              </w:rPr>
            </w:pPr>
            <w:r>
              <w:rPr>
                <w:rFonts w:hint="eastAsia"/>
                <w:sz w:val="16"/>
                <w:szCs w:val="16"/>
              </w:rPr>
              <w:t>　</w:t>
            </w:r>
          </w:p>
        </w:tc>
      </w:tr>
      <w:tr>
        <w:tblPrEx>
          <w:tblLayout w:type="fixed"/>
          <w:tblCellMar>
            <w:top w:w="0" w:type="dxa"/>
            <w:left w:w="108" w:type="dxa"/>
            <w:bottom w:w="0" w:type="dxa"/>
            <w:right w:w="108" w:type="dxa"/>
          </w:tblCellMar>
        </w:tblPrEx>
        <w:trPr>
          <w:trHeight w:val="312" w:hRule="exact"/>
        </w:trPr>
        <w:tc>
          <w:tcPr>
            <w:tcW w:w="1637" w:type="dxa"/>
            <w:tcBorders>
              <w:top w:val="nil"/>
              <w:left w:val="single" w:color="auto" w:sz="4" w:space="0"/>
              <w:bottom w:val="single" w:color="auto" w:sz="4" w:space="0"/>
              <w:right w:val="single" w:color="auto" w:sz="4" w:space="0"/>
            </w:tcBorders>
            <w:noWrap/>
            <w:vAlign w:val="center"/>
          </w:tcPr>
          <w:p>
            <w:pPr>
              <w:rPr>
                <w:sz w:val="16"/>
                <w:szCs w:val="16"/>
              </w:rPr>
            </w:pPr>
            <w:r>
              <w:rPr>
                <w:rFonts w:hint="eastAsia"/>
                <w:sz w:val="16"/>
                <w:szCs w:val="16"/>
              </w:rPr>
              <w:t>收 入 总 计</w:t>
            </w:r>
          </w:p>
        </w:tc>
        <w:tc>
          <w:tcPr>
            <w:tcW w:w="890" w:type="dxa"/>
            <w:tcBorders>
              <w:top w:val="nil"/>
              <w:left w:val="nil"/>
              <w:bottom w:val="single" w:color="auto" w:sz="4" w:space="0"/>
              <w:right w:val="single" w:color="auto" w:sz="4" w:space="0"/>
            </w:tcBorders>
            <w:vAlign w:val="center"/>
          </w:tcPr>
          <w:p>
            <w:pPr>
              <w:rPr>
                <w:sz w:val="16"/>
                <w:szCs w:val="16"/>
              </w:rPr>
            </w:pPr>
            <w:r>
              <w:rPr>
                <w:rFonts w:hint="eastAsia"/>
                <w:sz w:val="16"/>
                <w:szCs w:val="16"/>
              </w:rPr>
              <w:t>3319.31</w:t>
            </w:r>
          </w:p>
        </w:tc>
        <w:tc>
          <w:tcPr>
            <w:tcW w:w="2060" w:type="dxa"/>
            <w:tcBorders>
              <w:top w:val="nil"/>
              <w:left w:val="nil"/>
              <w:bottom w:val="single" w:color="auto" w:sz="4" w:space="0"/>
              <w:right w:val="single" w:color="auto" w:sz="4" w:space="0"/>
            </w:tcBorders>
            <w:noWrap/>
            <w:vAlign w:val="center"/>
          </w:tcPr>
          <w:p>
            <w:pPr>
              <w:rPr>
                <w:sz w:val="16"/>
                <w:szCs w:val="16"/>
              </w:rPr>
            </w:pPr>
            <w:r>
              <w:rPr>
                <w:rFonts w:hint="eastAsia"/>
                <w:sz w:val="16"/>
                <w:szCs w:val="16"/>
              </w:rPr>
              <w:t>支 出 总 计</w:t>
            </w:r>
          </w:p>
        </w:tc>
        <w:tc>
          <w:tcPr>
            <w:tcW w:w="900" w:type="dxa"/>
            <w:tcBorders>
              <w:top w:val="nil"/>
              <w:left w:val="nil"/>
              <w:bottom w:val="single" w:color="auto" w:sz="4" w:space="0"/>
              <w:right w:val="single" w:color="auto" w:sz="4" w:space="0"/>
            </w:tcBorders>
            <w:vAlign w:val="center"/>
          </w:tcPr>
          <w:p>
            <w:pPr>
              <w:rPr>
                <w:sz w:val="16"/>
                <w:szCs w:val="16"/>
              </w:rPr>
            </w:pPr>
            <w:r>
              <w:rPr>
                <w:rFonts w:hint="eastAsia"/>
                <w:sz w:val="16"/>
                <w:szCs w:val="16"/>
              </w:rPr>
              <w:t>3319.31</w:t>
            </w:r>
          </w:p>
        </w:tc>
        <w:tc>
          <w:tcPr>
            <w:tcW w:w="981" w:type="dxa"/>
            <w:gridSpan w:val="2"/>
            <w:tcBorders>
              <w:top w:val="nil"/>
              <w:left w:val="nil"/>
              <w:bottom w:val="single" w:color="auto" w:sz="4" w:space="0"/>
              <w:right w:val="single" w:color="auto" w:sz="4" w:space="0"/>
            </w:tcBorders>
            <w:vAlign w:val="center"/>
          </w:tcPr>
          <w:p>
            <w:pPr>
              <w:rPr>
                <w:sz w:val="16"/>
                <w:szCs w:val="16"/>
              </w:rPr>
            </w:pPr>
            <w:r>
              <w:rPr>
                <w:rFonts w:hint="eastAsia"/>
                <w:sz w:val="16"/>
                <w:szCs w:val="16"/>
              </w:rPr>
              <w:t>3319.31</w:t>
            </w:r>
          </w:p>
        </w:tc>
        <w:tc>
          <w:tcPr>
            <w:tcW w:w="1416" w:type="dxa"/>
            <w:tcBorders>
              <w:top w:val="nil"/>
              <w:left w:val="nil"/>
              <w:bottom w:val="single" w:color="auto" w:sz="4" w:space="0"/>
              <w:right w:val="single" w:color="auto" w:sz="4" w:space="0"/>
            </w:tcBorders>
            <w:vAlign w:val="center"/>
          </w:tcPr>
          <w:p>
            <w:pPr>
              <w:rPr>
                <w:sz w:val="16"/>
                <w:szCs w:val="16"/>
              </w:rPr>
            </w:pPr>
            <w:r>
              <w:rPr>
                <w:rFonts w:hint="eastAsia"/>
                <w:sz w:val="16"/>
                <w:szCs w:val="16"/>
              </w:rPr>
              <w:t>　</w:t>
            </w:r>
          </w:p>
        </w:tc>
        <w:tc>
          <w:tcPr>
            <w:tcW w:w="1380" w:type="dxa"/>
            <w:tcBorders>
              <w:top w:val="nil"/>
              <w:left w:val="nil"/>
              <w:bottom w:val="single" w:color="auto" w:sz="4" w:space="0"/>
              <w:right w:val="single" w:color="auto" w:sz="4" w:space="0"/>
            </w:tcBorders>
            <w:vAlign w:val="center"/>
          </w:tcPr>
          <w:p>
            <w:pPr>
              <w:rPr>
                <w:rFonts w:hint="eastAsia"/>
                <w:sz w:val="16"/>
                <w:szCs w:val="16"/>
              </w:rPr>
            </w:pPr>
            <w:r>
              <w:rPr>
                <w:rFonts w:hint="eastAsia"/>
                <w:sz w:val="16"/>
                <w:szCs w:val="16"/>
              </w:rPr>
              <w:t>　</w:t>
            </w:r>
          </w:p>
        </w:tc>
      </w:tr>
    </w:tbl>
    <w:p>
      <w:pPr>
        <w:widowControl/>
        <w:jc w:val="left"/>
        <w:rPr>
          <w:rFonts w:ascii="仿宋_GB2312" w:hAnsi="宋体" w:eastAsia="仿宋_GB2312"/>
          <w:b/>
          <w:bCs/>
          <w:kern w:val="0"/>
          <w:sz w:val="24"/>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p>
      <w:pPr>
        <w:widowControl/>
        <w:jc w:val="center"/>
        <w:outlineLvl w:val="1"/>
        <w:rPr>
          <w:rFonts w:ascii="仿宋_GB2312" w:hAnsi="宋体" w:eastAsia="仿宋_GB2312"/>
          <w:b/>
          <w:kern w:val="0"/>
          <w:sz w:val="32"/>
          <w:szCs w:val="32"/>
        </w:rPr>
      </w:pPr>
      <w:r>
        <w:rPr>
          <w:rFonts w:hint="eastAsia" w:ascii="仿宋_GB2312" w:hAnsi="宋体" w:eastAsia="仿宋_GB2312" w:cs="宋体"/>
          <w:b/>
          <w:bCs/>
          <w:color w:val="000000"/>
          <w:kern w:val="0"/>
          <w:sz w:val="32"/>
          <w:szCs w:val="32"/>
        </w:rPr>
        <w:t>一般公共预算支出情况表</w:t>
      </w:r>
    </w:p>
    <w:tbl>
      <w:tblPr>
        <w:tblStyle w:val="9"/>
        <w:tblW w:w="9214" w:type="dxa"/>
        <w:tblInd w:w="-34" w:type="dxa"/>
        <w:tblLayout w:type="fixed"/>
        <w:tblCellMar>
          <w:top w:w="0" w:type="dxa"/>
          <w:left w:w="108" w:type="dxa"/>
          <w:bottom w:w="0" w:type="dxa"/>
          <w:right w:w="108" w:type="dxa"/>
        </w:tblCellMar>
      </w:tblPr>
      <w:tblGrid>
        <w:gridCol w:w="568"/>
        <w:gridCol w:w="492"/>
        <w:gridCol w:w="417"/>
        <w:gridCol w:w="2510"/>
        <w:gridCol w:w="1684"/>
        <w:gridCol w:w="929"/>
        <w:gridCol w:w="913"/>
        <w:gridCol w:w="1701"/>
      </w:tblGrid>
      <w:tr>
        <w:tblPrEx>
          <w:tblLayout w:type="fixed"/>
          <w:tblCellMar>
            <w:top w:w="0" w:type="dxa"/>
            <w:left w:w="108" w:type="dxa"/>
            <w:bottom w:w="0" w:type="dxa"/>
            <w:right w:w="108" w:type="dxa"/>
          </w:tblCellMar>
        </w:tblPrEx>
        <w:trPr>
          <w:trHeight w:val="405" w:hRule="atLeast"/>
        </w:trPr>
        <w:tc>
          <w:tcPr>
            <w:tcW w:w="6600" w:type="dxa"/>
            <w:gridSpan w:val="6"/>
            <w:tcBorders>
              <w:top w:val="nil"/>
              <w:left w:val="nil"/>
              <w:bottom w:val="single" w:color="auto" w:sz="4" w:space="0"/>
              <w:right w:val="nil"/>
            </w:tcBorders>
            <w:vAlign w:val="center"/>
          </w:tcPr>
          <w:p>
            <w:pPr>
              <w:widowControl/>
              <w:jc w:val="left"/>
              <w:rPr>
                <w:rFonts w:hint="eastAsia" w:ascii="仿宋_GB2312" w:hAnsi="宋体" w:eastAsia="仿宋_GB2312" w:cs="宋体"/>
                <w:b/>
                <w:bCs/>
                <w:color w:val="000000"/>
                <w:kern w:val="0"/>
                <w:sz w:val="22"/>
                <w:lang w:eastAsia="zh-CN"/>
              </w:rPr>
            </w:pPr>
            <w:r>
              <w:rPr>
                <w:rFonts w:hint="eastAsia" w:ascii="仿宋_GB2312" w:hAnsi="宋体" w:eastAsia="仿宋_GB2312"/>
                <w:kern w:val="0"/>
                <w:sz w:val="24"/>
                <w:shd w:val="clear"/>
                <w:lang w:val="en-US" w:eastAsia="zh-CN"/>
              </w:rPr>
              <w:t>编制</w:t>
            </w:r>
            <w:r>
              <w:rPr>
                <w:rFonts w:hint="eastAsia" w:ascii="仿宋_GB2312" w:hAnsi="宋体" w:eastAsia="仿宋_GB2312"/>
                <w:kern w:val="0"/>
                <w:sz w:val="24"/>
              </w:rPr>
              <w:t>部门：</w:t>
            </w:r>
            <w:r>
              <w:rPr>
                <w:rFonts w:hint="eastAsia" w:ascii="仿宋_GB2312" w:hAnsi="宋体" w:eastAsia="仿宋_GB2312"/>
                <w:kern w:val="0"/>
                <w:sz w:val="24"/>
                <w:lang w:eastAsia="zh-CN"/>
              </w:rPr>
              <w:t>新疆伊犁州霍城县住房和城乡建设局</w:t>
            </w:r>
          </w:p>
        </w:tc>
        <w:tc>
          <w:tcPr>
            <w:tcW w:w="2614" w:type="dxa"/>
            <w:gridSpan w:val="2"/>
            <w:tcBorders>
              <w:top w:val="nil"/>
              <w:left w:val="nil"/>
              <w:bottom w:val="single" w:color="auto" w:sz="4" w:space="0"/>
              <w:right w:val="nil"/>
            </w:tcBorders>
            <w:vAlign w:val="center"/>
          </w:tcPr>
          <w:p>
            <w:pPr>
              <w:widowControl/>
              <w:jc w:val="right"/>
              <w:rPr>
                <w:rFonts w:hint="eastAsia" w:ascii="仿宋_GB2312" w:hAnsi="宋体" w:eastAsia="仿宋_GB2312" w:cs="宋体"/>
                <w:b/>
                <w:bCs/>
                <w:color w:val="000000"/>
                <w:kern w:val="0"/>
                <w:sz w:val="22"/>
                <w:lang w:eastAsia="zh-CN"/>
              </w:rPr>
            </w:pPr>
            <w:r>
              <w:rPr>
                <w:rFonts w:hint="eastAsia" w:ascii="仿宋_GB2312" w:hAnsi="宋体" w:eastAsia="仿宋_GB2312"/>
                <w:kern w:val="0"/>
                <w:sz w:val="24"/>
              </w:rPr>
              <w:t>单位：</w:t>
            </w:r>
            <w:r>
              <w:rPr>
                <w:rFonts w:hint="eastAsia" w:ascii="仿宋_GB2312" w:hAnsi="宋体" w:eastAsia="仿宋_GB2312"/>
                <w:kern w:val="0"/>
                <w:sz w:val="24"/>
                <w:lang w:eastAsia="zh-CN"/>
              </w:rPr>
              <w:t>万元</w:t>
            </w:r>
          </w:p>
        </w:tc>
      </w:tr>
      <w:tr>
        <w:tblPrEx>
          <w:tblLayout w:type="fixed"/>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项目</w:t>
            </w:r>
          </w:p>
        </w:tc>
        <w:tc>
          <w:tcPr>
            <w:tcW w:w="5227"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一般公共预算支出</w:t>
            </w:r>
          </w:p>
        </w:tc>
      </w:tr>
      <w:tr>
        <w:tblPrEx>
          <w:tblLayout w:type="fixed"/>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合  计</w:t>
            </w:r>
          </w:p>
        </w:tc>
        <w:tc>
          <w:tcPr>
            <w:tcW w:w="1842"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lang w:val="en-US" w:eastAsia="zh-CN"/>
              </w:rPr>
              <w:t>208</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p>
        </w:tc>
        <w:tc>
          <w:tcPr>
            <w:tcW w:w="417"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社会保障和就业支出</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88.06</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88.06</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lang w:val="en-US" w:eastAsia="zh-CN"/>
              </w:rPr>
              <w:t>208</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05</w:t>
            </w:r>
          </w:p>
        </w:tc>
        <w:tc>
          <w:tcPr>
            <w:tcW w:w="417"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行政事业单位养老支出</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88.06</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88.06</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lang w:val="en-US" w:eastAsia="zh-CN"/>
              </w:rPr>
              <w:t>208</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05</w:t>
            </w:r>
          </w:p>
        </w:tc>
        <w:tc>
          <w:tcPr>
            <w:tcW w:w="417"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01</w:t>
            </w: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行政单位离退休</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2.42</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2.42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lang w:val="en-US" w:eastAsia="zh-CN"/>
              </w:rPr>
              <w:t>208</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05</w:t>
            </w:r>
          </w:p>
        </w:tc>
        <w:tc>
          <w:tcPr>
            <w:tcW w:w="417"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02</w:t>
            </w: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事业单位离退休</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3.20</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3.20</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lang w:val="en-US" w:eastAsia="zh-CN"/>
              </w:rPr>
              <w:t>208</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05</w:t>
            </w:r>
          </w:p>
        </w:tc>
        <w:tc>
          <w:tcPr>
            <w:tcW w:w="417"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05</w:t>
            </w: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机关事业单位基本养老保险缴费支出</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77.63</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77.63</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lang w:val="en-US" w:eastAsia="zh-CN"/>
              </w:rPr>
              <w:t>208</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05</w:t>
            </w:r>
          </w:p>
        </w:tc>
        <w:tc>
          <w:tcPr>
            <w:tcW w:w="417"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06</w:t>
            </w: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机关事业单位职业年金缴费支出</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4.81</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4.81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lang w:val="en-US" w:eastAsia="zh-CN"/>
              </w:rPr>
              <w:t>210</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p>
        </w:tc>
        <w:tc>
          <w:tcPr>
            <w:tcW w:w="417"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卫生健康支出</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54.76</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54.76</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lang w:val="en-US" w:eastAsia="zh-CN"/>
              </w:rPr>
              <w:t>210</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11</w:t>
            </w:r>
          </w:p>
        </w:tc>
        <w:tc>
          <w:tcPr>
            <w:tcW w:w="417"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行政事业单位医疗</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54.76</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54.76</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lang w:val="en-US" w:eastAsia="zh-CN"/>
              </w:rPr>
              <w:t>210</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11</w:t>
            </w:r>
          </w:p>
        </w:tc>
        <w:tc>
          <w:tcPr>
            <w:tcW w:w="417"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01</w:t>
            </w: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行政单位医疗</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11.91</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11.91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lang w:val="en-US" w:eastAsia="zh-CN"/>
              </w:rPr>
              <w:t>210</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11</w:t>
            </w:r>
          </w:p>
        </w:tc>
        <w:tc>
          <w:tcPr>
            <w:tcW w:w="417"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02</w:t>
            </w: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事业单位医疗</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42.85</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42.85</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lang w:val="en-US" w:eastAsia="zh-CN"/>
              </w:rPr>
              <w:t>212</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p>
        </w:tc>
        <w:tc>
          <w:tcPr>
            <w:tcW w:w="417"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城乡社区支出</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3047.75</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1597.75</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1450.00</w:t>
            </w: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lang w:val="en-US" w:eastAsia="zh-CN"/>
              </w:rPr>
              <w:t>212</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01</w:t>
            </w:r>
          </w:p>
        </w:tc>
        <w:tc>
          <w:tcPr>
            <w:tcW w:w="417"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城乡社区管理事务</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634.85</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634.85</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lang w:val="en-US" w:eastAsia="zh-CN"/>
              </w:rPr>
              <w:t>212</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01</w:t>
            </w:r>
          </w:p>
        </w:tc>
        <w:tc>
          <w:tcPr>
            <w:tcW w:w="417"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01</w:t>
            </w: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行政运行</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105.64</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105.64</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lang w:val="en-US" w:eastAsia="zh-CN"/>
              </w:rPr>
              <w:t>212</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01</w:t>
            </w:r>
          </w:p>
        </w:tc>
        <w:tc>
          <w:tcPr>
            <w:tcW w:w="417"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04</w:t>
            </w: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城管执法</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453.04</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453.04</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lang w:val="en-US" w:eastAsia="zh-CN"/>
              </w:rPr>
              <w:t>212</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01</w:t>
            </w:r>
          </w:p>
        </w:tc>
        <w:tc>
          <w:tcPr>
            <w:tcW w:w="417"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99</w:t>
            </w: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其他城乡社区管理事务支出</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76.17</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76.17</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lang w:val="en-US" w:eastAsia="zh-CN"/>
              </w:rPr>
              <w:t>212</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03</w:t>
            </w:r>
          </w:p>
        </w:tc>
        <w:tc>
          <w:tcPr>
            <w:tcW w:w="417"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城乡社区公共设施</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200.00</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200.00</w:t>
            </w: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lang w:val="en-US" w:eastAsia="zh-CN"/>
              </w:rPr>
              <w:t>212</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03</w:t>
            </w:r>
          </w:p>
        </w:tc>
        <w:tc>
          <w:tcPr>
            <w:tcW w:w="417"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03</w:t>
            </w: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小城镇基础设施建设</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200.00</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200.00</w:t>
            </w: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lang w:val="en-US" w:eastAsia="zh-CN"/>
              </w:rPr>
              <w:t>212</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05</w:t>
            </w:r>
          </w:p>
        </w:tc>
        <w:tc>
          <w:tcPr>
            <w:tcW w:w="417"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城乡社区环境卫生</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2137.76</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887.76</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1250.00</w:t>
            </w: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lang w:val="en-US" w:eastAsia="zh-CN"/>
              </w:rPr>
              <w:t>212</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05</w:t>
            </w:r>
          </w:p>
        </w:tc>
        <w:tc>
          <w:tcPr>
            <w:tcW w:w="417"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01</w:t>
            </w: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城乡社区环境卫生</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2137.76</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887.76</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1250.00</w:t>
            </w: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lang w:val="en-US" w:eastAsia="zh-CN"/>
              </w:rPr>
              <w:t>212</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06</w:t>
            </w:r>
          </w:p>
        </w:tc>
        <w:tc>
          <w:tcPr>
            <w:tcW w:w="417"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建设市场管理与监督</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75.14</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75.14</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lang w:val="en-US" w:eastAsia="zh-CN"/>
              </w:rPr>
              <w:t>212</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06</w:t>
            </w:r>
          </w:p>
        </w:tc>
        <w:tc>
          <w:tcPr>
            <w:tcW w:w="417"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01</w:t>
            </w: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建设市场管理与监督</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75.14</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75.14</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lang w:val="en-US" w:eastAsia="zh-CN"/>
              </w:rPr>
              <w:t>221</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p>
        </w:tc>
        <w:tc>
          <w:tcPr>
            <w:tcW w:w="417"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住房保障支出</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128.74</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128.74</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lang w:val="en-US" w:eastAsia="zh-CN"/>
              </w:rPr>
              <w:t>221</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02</w:t>
            </w:r>
          </w:p>
        </w:tc>
        <w:tc>
          <w:tcPr>
            <w:tcW w:w="417"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住房改革支出</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58.22</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58.22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lang w:val="en-US" w:eastAsia="zh-CN"/>
              </w:rPr>
              <w:t>221</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02</w:t>
            </w:r>
          </w:p>
        </w:tc>
        <w:tc>
          <w:tcPr>
            <w:tcW w:w="417"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01</w:t>
            </w: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住房公积金</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58.22</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58.22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lang w:val="en-US" w:eastAsia="zh-CN"/>
              </w:rPr>
              <w:t>221</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03</w:t>
            </w:r>
          </w:p>
        </w:tc>
        <w:tc>
          <w:tcPr>
            <w:tcW w:w="417"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城乡社区住宅</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70.52</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70.52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lang w:val="en-US" w:eastAsia="zh-CN"/>
              </w:rPr>
              <w:t>221</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03</w:t>
            </w:r>
          </w:p>
        </w:tc>
        <w:tc>
          <w:tcPr>
            <w:tcW w:w="417"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99</w:t>
            </w: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其他城乡社区住宅支出</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70.52</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70.52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492"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p>
        </w:tc>
        <w:tc>
          <w:tcPr>
            <w:tcW w:w="417"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合计</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3319.31</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1869.31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1450.00</w:t>
            </w:r>
          </w:p>
        </w:tc>
      </w:tr>
    </w:tbl>
    <w:p>
      <w:pPr>
        <w:widowControl/>
        <w:jc w:val="left"/>
        <w:rPr>
          <w:rFonts w:ascii="仿宋_GB2312" w:hAnsi="宋体" w:eastAsia="仿宋_GB2312"/>
          <w:b/>
          <w:bCs/>
          <w:kern w:val="0"/>
          <w:sz w:val="24"/>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hint="eastAsia" w:ascii="仿宋_GB2312" w:hAnsi="宋体" w:eastAsia="仿宋_GB2312"/>
          <w:b/>
          <w:kern w:val="0"/>
          <w:sz w:val="28"/>
          <w:szCs w:val="32"/>
          <w:lang w:eastAsia="zh-CN"/>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p>
      <w:pPr>
        <w:widowControl/>
        <w:jc w:val="center"/>
        <w:outlineLvl w:val="1"/>
        <w:rPr>
          <w:rFonts w:ascii="仿宋_GB2312" w:hAnsi="宋体" w:eastAsia="仿宋_GB2312"/>
          <w:b/>
          <w:kern w:val="0"/>
          <w:sz w:val="32"/>
          <w:szCs w:val="32"/>
        </w:rPr>
      </w:pPr>
      <w:r>
        <w:rPr>
          <w:rFonts w:hint="eastAsia" w:ascii="仿宋_GB2312" w:hAnsi="宋体" w:eastAsia="仿宋_GB2312" w:cs="宋体"/>
          <w:b/>
          <w:bCs/>
          <w:color w:val="000000"/>
          <w:kern w:val="0"/>
          <w:sz w:val="32"/>
          <w:szCs w:val="32"/>
        </w:rPr>
        <w:t>一般公共预算基本支出情况表</w:t>
      </w:r>
    </w:p>
    <w:tbl>
      <w:tblPr>
        <w:tblStyle w:val="9"/>
        <w:tblW w:w="9328" w:type="dxa"/>
        <w:tblInd w:w="-148" w:type="dxa"/>
        <w:tblLayout w:type="fixed"/>
        <w:tblCellMar>
          <w:top w:w="0" w:type="dxa"/>
          <w:left w:w="108" w:type="dxa"/>
          <w:bottom w:w="0" w:type="dxa"/>
          <w:right w:w="108" w:type="dxa"/>
        </w:tblCellMar>
      </w:tblPr>
      <w:tblGrid>
        <w:gridCol w:w="757"/>
        <w:gridCol w:w="577"/>
        <w:gridCol w:w="2891"/>
        <w:gridCol w:w="1701"/>
        <w:gridCol w:w="850"/>
        <w:gridCol w:w="851"/>
        <w:gridCol w:w="1701"/>
      </w:tblGrid>
      <w:tr>
        <w:tblPrEx>
          <w:tblLayout w:type="fixed"/>
          <w:tblCellMar>
            <w:top w:w="0" w:type="dxa"/>
            <w:left w:w="108" w:type="dxa"/>
            <w:bottom w:w="0" w:type="dxa"/>
            <w:right w:w="108" w:type="dxa"/>
          </w:tblCellMar>
        </w:tblPrEx>
        <w:trPr>
          <w:trHeight w:val="390" w:hRule="atLeast"/>
        </w:trPr>
        <w:tc>
          <w:tcPr>
            <w:tcW w:w="6776" w:type="dxa"/>
            <w:gridSpan w:val="5"/>
            <w:tcBorders>
              <w:top w:val="nil"/>
              <w:left w:val="nil"/>
              <w:bottom w:val="single" w:color="auto" w:sz="4" w:space="0"/>
              <w:right w:val="nil"/>
            </w:tcBorders>
            <w:vAlign w:val="center"/>
          </w:tcPr>
          <w:p>
            <w:pPr>
              <w:widowControl/>
              <w:jc w:val="left"/>
              <w:rPr>
                <w:rFonts w:ascii="仿宋_GB2312" w:hAnsi="宋体" w:eastAsia="仿宋_GB2312" w:cs="宋体"/>
                <w:b/>
                <w:bCs/>
                <w:color w:val="000000"/>
                <w:kern w:val="0"/>
                <w:szCs w:val="21"/>
              </w:rPr>
            </w:pPr>
            <w:r>
              <w:rPr>
                <w:rFonts w:hint="eastAsia" w:ascii="仿宋_GB2312" w:hAnsi="宋体" w:eastAsia="仿宋_GB2312"/>
                <w:kern w:val="0"/>
                <w:sz w:val="24"/>
              </w:rPr>
              <w:t>填报部门：新疆伊犁州霍城县住房和城乡建设局</w:t>
            </w:r>
          </w:p>
        </w:tc>
        <w:tc>
          <w:tcPr>
            <w:tcW w:w="2552" w:type="dxa"/>
            <w:gridSpan w:val="2"/>
            <w:tcBorders>
              <w:top w:val="nil"/>
              <w:left w:val="nil"/>
              <w:bottom w:val="single" w:color="auto" w:sz="4" w:space="0"/>
              <w:right w:val="nil"/>
            </w:tcBorders>
            <w:vAlign w:val="center"/>
          </w:tcPr>
          <w:p>
            <w:pPr>
              <w:widowControl/>
              <w:jc w:val="right"/>
              <w:rPr>
                <w:rFonts w:ascii="仿宋_GB2312" w:hAnsi="宋体" w:eastAsia="仿宋_GB2312" w:cs="宋体"/>
                <w:b/>
                <w:bCs/>
                <w:color w:val="000000"/>
                <w:kern w:val="0"/>
                <w:szCs w:val="21"/>
              </w:rPr>
            </w:pPr>
            <w:r>
              <w:rPr>
                <w:rFonts w:hint="eastAsia" w:ascii="仿宋_GB2312" w:hAnsi="宋体" w:eastAsia="仿宋_GB2312"/>
                <w:kern w:val="0"/>
                <w:sz w:val="24"/>
              </w:rPr>
              <w:t>单位：万元</w:t>
            </w:r>
          </w:p>
        </w:tc>
      </w:tr>
      <w:tr>
        <w:tblPrEx>
          <w:tblLayout w:type="fixed"/>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495" w:hRule="atLeast"/>
        </w:trPr>
        <w:tc>
          <w:tcPr>
            <w:tcW w:w="13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合  计</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left"/>
              <w:rPr>
                <w:rFonts w:hint="eastAsia"/>
                <w:sz w:val="16"/>
                <w:szCs w:val="16"/>
              </w:rPr>
            </w:pPr>
            <w:r>
              <w:rPr>
                <w:rFonts w:hint="eastAsia"/>
                <w:sz w:val="16"/>
                <w:szCs w:val="16"/>
              </w:rPr>
              <w:t>301</w:t>
            </w:r>
          </w:p>
        </w:tc>
        <w:tc>
          <w:tcPr>
            <w:tcW w:w="577" w:type="dxa"/>
            <w:tcBorders>
              <w:top w:val="nil"/>
              <w:left w:val="nil"/>
              <w:bottom w:val="single" w:color="auto" w:sz="4" w:space="0"/>
              <w:right w:val="single" w:color="auto" w:sz="4" w:space="0"/>
            </w:tcBorders>
            <w:vAlign w:val="center"/>
          </w:tcPr>
          <w:p>
            <w:pPr>
              <w:jc w:val="left"/>
              <w:rPr>
                <w:rFonts w:hint="eastAsia"/>
                <w:sz w:val="16"/>
                <w:szCs w:val="16"/>
              </w:rPr>
            </w:pPr>
          </w:p>
        </w:tc>
        <w:tc>
          <w:tcPr>
            <w:tcW w:w="2891" w:type="dxa"/>
            <w:tcBorders>
              <w:top w:val="nil"/>
              <w:left w:val="nil"/>
              <w:bottom w:val="single" w:color="auto" w:sz="4" w:space="0"/>
              <w:right w:val="single" w:color="auto" w:sz="4" w:space="0"/>
            </w:tcBorders>
            <w:vAlign w:val="bottom"/>
          </w:tcPr>
          <w:p>
            <w:pPr>
              <w:jc w:val="left"/>
              <w:rPr>
                <w:rFonts w:hint="eastAsia"/>
                <w:sz w:val="16"/>
                <w:szCs w:val="16"/>
                <w:lang w:val="en-US" w:eastAsia="zh-CN"/>
              </w:rPr>
            </w:pPr>
            <w:r>
              <w:rPr>
                <w:rFonts w:hint="eastAsia"/>
                <w:sz w:val="16"/>
                <w:szCs w:val="16"/>
                <w:lang w:val="en-US" w:eastAsia="zh-CN"/>
              </w:rPr>
              <w:t>工资福利支出</w:t>
            </w:r>
          </w:p>
        </w:tc>
        <w:tc>
          <w:tcPr>
            <w:tcW w:w="1701" w:type="dxa"/>
            <w:tcBorders>
              <w:top w:val="nil"/>
              <w:left w:val="nil"/>
              <w:bottom w:val="single" w:color="auto" w:sz="4" w:space="0"/>
              <w:right w:val="single" w:color="auto" w:sz="4" w:space="0"/>
            </w:tcBorders>
            <w:vAlign w:val="bottom"/>
          </w:tcPr>
          <w:p>
            <w:pPr>
              <w:jc w:val="left"/>
              <w:rPr>
                <w:rFonts w:hint="eastAsia"/>
                <w:sz w:val="16"/>
                <w:szCs w:val="16"/>
              </w:rPr>
            </w:pPr>
            <w:r>
              <w:rPr>
                <w:rFonts w:hint="eastAsia"/>
                <w:sz w:val="16"/>
                <w:szCs w:val="16"/>
                <w:lang w:val="en-US" w:eastAsia="zh-CN"/>
              </w:rPr>
              <w:t>1412.41</w:t>
            </w:r>
          </w:p>
        </w:tc>
        <w:tc>
          <w:tcPr>
            <w:tcW w:w="1701" w:type="dxa"/>
            <w:gridSpan w:val="2"/>
            <w:tcBorders>
              <w:top w:val="nil"/>
              <w:left w:val="nil"/>
              <w:bottom w:val="single" w:color="auto" w:sz="4" w:space="0"/>
              <w:right w:val="single" w:color="auto" w:sz="4" w:space="0"/>
            </w:tcBorders>
            <w:vAlign w:val="bottom"/>
          </w:tcPr>
          <w:p>
            <w:pPr>
              <w:jc w:val="left"/>
              <w:rPr>
                <w:rFonts w:hint="eastAsia"/>
                <w:sz w:val="16"/>
                <w:szCs w:val="16"/>
              </w:rPr>
            </w:pPr>
            <w:r>
              <w:rPr>
                <w:rFonts w:hint="eastAsia"/>
                <w:sz w:val="16"/>
                <w:szCs w:val="16"/>
                <w:lang w:val="en-US" w:eastAsia="zh-CN"/>
              </w:rPr>
              <w:t>1412.41</w:t>
            </w: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left"/>
              <w:rPr>
                <w:rFonts w:hint="eastAsia"/>
                <w:sz w:val="16"/>
                <w:szCs w:val="16"/>
              </w:rPr>
            </w:pPr>
            <w:r>
              <w:rPr>
                <w:rFonts w:hint="eastAsia"/>
                <w:sz w:val="16"/>
                <w:szCs w:val="16"/>
              </w:rPr>
              <w:t>301</w:t>
            </w:r>
          </w:p>
        </w:tc>
        <w:tc>
          <w:tcPr>
            <w:tcW w:w="577"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01</w:t>
            </w:r>
          </w:p>
        </w:tc>
        <w:tc>
          <w:tcPr>
            <w:tcW w:w="289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基本工资</w:t>
            </w: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423.03</w:t>
            </w:r>
          </w:p>
        </w:tc>
        <w:tc>
          <w:tcPr>
            <w:tcW w:w="1701" w:type="dxa"/>
            <w:gridSpan w:val="2"/>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423.03</w:t>
            </w: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left"/>
              <w:rPr>
                <w:rFonts w:hint="eastAsia"/>
                <w:sz w:val="16"/>
                <w:szCs w:val="16"/>
              </w:rPr>
            </w:pPr>
            <w:r>
              <w:rPr>
                <w:rFonts w:hint="eastAsia"/>
                <w:sz w:val="16"/>
                <w:szCs w:val="16"/>
              </w:rPr>
              <w:t>301</w:t>
            </w:r>
          </w:p>
        </w:tc>
        <w:tc>
          <w:tcPr>
            <w:tcW w:w="577"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02</w:t>
            </w:r>
          </w:p>
        </w:tc>
        <w:tc>
          <w:tcPr>
            <w:tcW w:w="289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津贴补贴</w:t>
            </w: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217.38</w:t>
            </w:r>
          </w:p>
        </w:tc>
        <w:tc>
          <w:tcPr>
            <w:tcW w:w="1701" w:type="dxa"/>
            <w:gridSpan w:val="2"/>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217.38</w:t>
            </w: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left"/>
              <w:rPr>
                <w:rFonts w:hint="eastAsia"/>
                <w:sz w:val="16"/>
                <w:szCs w:val="16"/>
              </w:rPr>
            </w:pPr>
            <w:r>
              <w:rPr>
                <w:rFonts w:hint="eastAsia"/>
                <w:sz w:val="16"/>
                <w:szCs w:val="16"/>
              </w:rPr>
              <w:t>301</w:t>
            </w:r>
          </w:p>
        </w:tc>
        <w:tc>
          <w:tcPr>
            <w:tcW w:w="577"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03</w:t>
            </w:r>
          </w:p>
        </w:tc>
        <w:tc>
          <w:tcPr>
            <w:tcW w:w="289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奖金</w:t>
            </w: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21.17</w:t>
            </w:r>
          </w:p>
        </w:tc>
        <w:tc>
          <w:tcPr>
            <w:tcW w:w="1701" w:type="dxa"/>
            <w:gridSpan w:val="2"/>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21.17</w:t>
            </w: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left"/>
              <w:rPr>
                <w:rFonts w:hint="eastAsia"/>
                <w:sz w:val="16"/>
                <w:szCs w:val="16"/>
              </w:rPr>
            </w:pPr>
            <w:r>
              <w:rPr>
                <w:rFonts w:hint="eastAsia"/>
                <w:sz w:val="16"/>
                <w:szCs w:val="16"/>
              </w:rPr>
              <w:t>301</w:t>
            </w:r>
          </w:p>
        </w:tc>
        <w:tc>
          <w:tcPr>
            <w:tcW w:w="577"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07</w:t>
            </w:r>
          </w:p>
        </w:tc>
        <w:tc>
          <w:tcPr>
            <w:tcW w:w="289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绩效工资</w:t>
            </w: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82.5</w:t>
            </w:r>
          </w:p>
        </w:tc>
        <w:tc>
          <w:tcPr>
            <w:tcW w:w="1701" w:type="dxa"/>
            <w:gridSpan w:val="2"/>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82.5</w:t>
            </w: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left"/>
              <w:rPr>
                <w:rFonts w:hint="eastAsia"/>
                <w:sz w:val="16"/>
                <w:szCs w:val="16"/>
              </w:rPr>
            </w:pPr>
            <w:r>
              <w:rPr>
                <w:rFonts w:hint="eastAsia"/>
                <w:sz w:val="16"/>
                <w:szCs w:val="16"/>
              </w:rPr>
              <w:t>301</w:t>
            </w:r>
          </w:p>
        </w:tc>
        <w:tc>
          <w:tcPr>
            <w:tcW w:w="577"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08</w:t>
            </w:r>
          </w:p>
        </w:tc>
        <w:tc>
          <w:tcPr>
            <w:tcW w:w="289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机关事业单位基本养老保险缴费</w:t>
            </w: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77.63</w:t>
            </w:r>
          </w:p>
        </w:tc>
        <w:tc>
          <w:tcPr>
            <w:tcW w:w="1701" w:type="dxa"/>
            <w:gridSpan w:val="2"/>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77.63</w:t>
            </w: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left"/>
              <w:rPr>
                <w:rFonts w:hint="eastAsia"/>
                <w:sz w:val="16"/>
                <w:szCs w:val="16"/>
              </w:rPr>
            </w:pPr>
            <w:r>
              <w:rPr>
                <w:rFonts w:hint="eastAsia"/>
                <w:sz w:val="16"/>
                <w:szCs w:val="16"/>
              </w:rPr>
              <w:t>301</w:t>
            </w:r>
          </w:p>
        </w:tc>
        <w:tc>
          <w:tcPr>
            <w:tcW w:w="577"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09</w:t>
            </w:r>
          </w:p>
        </w:tc>
        <w:tc>
          <w:tcPr>
            <w:tcW w:w="289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职业年金缴费</w:t>
            </w: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4.81</w:t>
            </w:r>
          </w:p>
        </w:tc>
        <w:tc>
          <w:tcPr>
            <w:tcW w:w="1701" w:type="dxa"/>
            <w:gridSpan w:val="2"/>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4.81</w:t>
            </w: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left"/>
              <w:rPr>
                <w:rFonts w:hint="eastAsia"/>
                <w:sz w:val="16"/>
                <w:szCs w:val="16"/>
              </w:rPr>
            </w:pPr>
            <w:r>
              <w:rPr>
                <w:rFonts w:hint="eastAsia"/>
                <w:sz w:val="16"/>
                <w:szCs w:val="16"/>
              </w:rPr>
              <w:t>301</w:t>
            </w:r>
          </w:p>
        </w:tc>
        <w:tc>
          <w:tcPr>
            <w:tcW w:w="577"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10</w:t>
            </w:r>
          </w:p>
        </w:tc>
        <w:tc>
          <w:tcPr>
            <w:tcW w:w="289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职工基本医疗保险缴费</w:t>
            </w: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54.76</w:t>
            </w:r>
          </w:p>
        </w:tc>
        <w:tc>
          <w:tcPr>
            <w:tcW w:w="1701" w:type="dxa"/>
            <w:gridSpan w:val="2"/>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54.76</w:t>
            </w: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left"/>
              <w:rPr>
                <w:rFonts w:hint="eastAsia"/>
                <w:sz w:val="16"/>
                <w:szCs w:val="16"/>
              </w:rPr>
            </w:pPr>
            <w:r>
              <w:rPr>
                <w:rFonts w:hint="eastAsia"/>
                <w:sz w:val="16"/>
                <w:szCs w:val="16"/>
              </w:rPr>
              <w:t>301</w:t>
            </w:r>
          </w:p>
        </w:tc>
        <w:tc>
          <w:tcPr>
            <w:tcW w:w="577"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12</w:t>
            </w:r>
          </w:p>
        </w:tc>
        <w:tc>
          <w:tcPr>
            <w:tcW w:w="289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其他社会保障缴费</w:t>
            </w: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1.57</w:t>
            </w:r>
          </w:p>
        </w:tc>
        <w:tc>
          <w:tcPr>
            <w:tcW w:w="1701" w:type="dxa"/>
            <w:gridSpan w:val="2"/>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1.57</w:t>
            </w: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left"/>
              <w:rPr>
                <w:rFonts w:hint="eastAsia"/>
                <w:sz w:val="16"/>
                <w:szCs w:val="16"/>
              </w:rPr>
            </w:pPr>
            <w:r>
              <w:rPr>
                <w:rFonts w:hint="eastAsia"/>
                <w:sz w:val="16"/>
                <w:szCs w:val="16"/>
              </w:rPr>
              <w:t>301</w:t>
            </w:r>
          </w:p>
        </w:tc>
        <w:tc>
          <w:tcPr>
            <w:tcW w:w="577"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13</w:t>
            </w:r>
          </w:p>
        </w:tc>
        <w:tc>
          <w:tcPr>
            <w:tcW w:w="289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住房公积金</w:t>
            </w: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58.22</w:t>
            </w:r>
          </w:p>
        </w:tc>
        <w:tc>
          <w:tcPr>
            <w:tcW w:w="1701" w:type="dxa"/>
            <w:gridSpan w:val="2"/>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58.22</w:t>
            </w: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left"/>
              <w:rPr>
                <w:rFonts w:hint="eastAsia"/>
                <w:sz w:val="16"/>
                <w:szCs w:val="16"/>
              </w:rPr>
            </w:pPr>
            <w:r>
              <w:rPr>
                <w:rFonts w:hint="eastAsia"/>
                <w:sz w:val="16"/>
                <w:szCs w:val="16"/>
              </w:rPr>
              <w:t>301</w:t>
            </w:r>
          </w:p>
        </w:tc>
        <w:tc>
          <w:tcPr>
            <w:tcW w:w="577"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99</w:t>
            </w:r>
          </w:p>
        </w:tc>
        <w:tc>
          <w:tcPr>
            <w:tcW w:w="289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其他工资福利支出</w:t>
            </w: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471.34</w:t>
            </w:r>
          </w:p>
        </w:tc>
        <w:tc>
          <w:tcPr>
            <w:tcW w:w="1701" w:type="dxa"/>
            <w:gridSpan w:val="2"/>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471.34</w:t>
            </w: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left"/>
              <w:rPr>
                <w:rFonts w:hint="eastAsia"/>
                <w:sz w:val="16"/>
                <w:szCs w:val="16"/>
              </w:rPr>
            </w:pPr>
            <w:r>
              <w:rPr>
                <w:rFonts w:hint="eastAsia"/>
                <w:sz w:val="16"/>
                <w:szCs w:val="16"/>
              </w:rPr>
              <w:t>302</w:t>
            </w:r>
          </w:p>
        </w:tc>
        <w:tc>
          <w:tcPr>
            <w:tcW w:w="577" w:type="dxa"/>
            <w:tcBorders>
              <w:top w:val="nil"/>
              <w:left w:val="nil"/>
              <w:bottom w:val="single" w:color="auto" w:sz="4" w:space="0"/>
              <w:right w:val="single" w:color="auto" w:sz="4" w:space="0"/>
            </w:tcBorders>
            <w:vAlign w:val="center"/>
          </w:tcPr>
          <w:p>
            <w:pPr>
              <w:jc w:val="left"/>
              <w:rPr>
                <w:rFonts w:hint="eastAsia"/>
                <w:sz w:val="16"/>
                <w:szCs w:val="16"/>
              </w:rPr>
            </w:pPr>
          </w:p>
        </w:tc>
        <w:tc>
          <w:tcPr>
            <w:tcW w:w="2891" w:type="dxa"/>
            <w:tcBorders>
              <w:top w:val="nil"/>
              <w:left w:val="nil"/>
              <w:bottom w:val="single" w:color="auto" w:sz="4" w:space="0"/>
              <w:right w:val="single" w:color="auto" w:sz="4" w:space="0"/>
            </w:tcBorders>
            <w:vAlign w:val="bottom"/>
          </w:tcPr>
          <w:p>
            <w:pPr>
              <w:jc w:val="left"/>
              <w:rPr>
                <w:rFonts w:hint="eastAsia"/>
                <w:sz w:val="16"/>
                <w:szCs w:val="16"/>
                <w:lang w:val="en-US" w:eastAsia="zh-CN"/>
              </w:rPr>
            </w:pPr>
            <w:r>
              <w:rPr>
                <w:rFonts w:hint="eastAsia"/>
                <w:sz w:val="16"/>
                <w:szCs w:val="16"/>
                <w:lang w:val="en-US" w:eastAsia="zh-CN"/>
              </w:rPr>
              <w:t>商品和服务支出</w:t>
            </w:r>
          </w:p>
        </w:tc>
        <w:tc>
          <w:tcPr>
            <w:tcW w:w="1701" w:type="dxa"/>
            <w:tcBorders>
              <w:top w:val="nil"/>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4"/>
                <w:szCs w:val="24"/>
                <w:u w:val="none"/>
                <w:lang w:val="en-US" w:eastAsia="zh-CN" w:bidi="ar-SA"/>
              </w:rPr>
            </w:pPr>
            <w:r>
              <w:rPr>
                <w:rFonts w:hint="eastAsia"/>
                <w:sz w:val="16"/>
                <w:szCs w:val="16"/>
                <w:lang w:val="en-US" w:eastAsia="zh-CN"/>
              </w:rPr>
              <w:t>450.73</w:t>
            </w:r>
          </w:p>
        </w:tc>
        <w:tc>
          <w:tcPr>
            <w:tcW w:w="1701" w:type="dxa"/>
            <w:gridSpan w:val="2"/>
            <w:tcBorders>
              <w:top w:val="nil"/>
              <w:left w:val="nil"/>
              <w:bottom w:val="single" w:color="auto" w:sz="4" w:space="0"/>
              <w:right w:val="single" w:color="auto" w:sz="4" w:space="0"/>
            </w:tcBorders>
            <w:vAlign w:val="center"/>
          </w:tcPr>
          <w:p>
            <w:pPr>
              <w:jc w:val="left"/>
              <w:rPr>
                <w:rFonts w:hint="eastAsia"/>
                <w:sz w:val="16"/>
                <w:szCs w:val="16"/>
              </w:rPr>
            </w:pPr>
          </w:p>
        </w:tc>
        <w:tc>
          <w:tcPr>
            <w:tcW w:w="1701" w:type="dxa"/>
            <w:tcBorders>
              <w:top w:val="nil"/>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sz w:val="16"/>
                <w:szCs w:val="16"/>
                <w:lang w:val="en-US" w:eastAsia="zh-CN"/>
              </w:rPr>
            </w:pPr>
            <w:r>
              <w:rPr>
                <w:rFonts w:hint="eastAsia"/>
                <w:sz w:val="16"/>
                <w:szCs w:val="16"/>
                <w:lang w:val="en-US" w:eastAsia="zh-CN"/>
              </w:rPr>
              <w:t>450.73</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left"/>
              <w:rPr>
                <w:rFonts w:hint="eastAsia"/>
                <w:sz w:val="16"/>
                <w:szCs w:val="16"/>
              </w:rPr>
            </w:pPr>
            <w:r>
              <w:rPr>
                <w:rFonts w:hint="eastAsia"/>
                <w:sz w:val="16"/>
                <w:szCs w:val="16"/>
              </w:rPr>
              <w:t>302</w:t>
            </w:r>
          </w:p>
        </w:tc>
        <w:tc>
          <w:tcPr>
            <w:tcW w:w="577"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01</w:t>
            </w:r>
          </w:p>
        </w:tc>
        <w:tc>
          <w:tcPr>
            <w:tcW w:w="289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办公费</w:t>
            </w: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8.78</w:t>
            </w:r>
          </w:p>
        </w:tc>
        <w:tc>
          <w:tcPr>
            <w:tcW w:w="1701" w:type="dxa"/>
            <w:gridSpan w:val="2"/>
            <w:tcBorders>
              <w:top w:val="nil"/>
              <w:left w:val="nil"/>
              <w:bottom w:val="single" w:color="auto" w:sz="4" w:space="0"/>
              <w:right w:val="single" w:color="auto" w:sz="4" w:space="0"/>
            </w:tcBorders>
            <w:vAlign w:val="center"/>
          </w:tcPr>
          <w:p>
            <w:pPr>
              <w:jc w:val="left"/>
              <w:rPr>
                <w:rFonts w:hint="eastAsia"/>
                <w:sz w:val="16"/>
                <w:szCs w:val="16"/>
              </w:rPr>
            </w:pP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8.78</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left"/>
              <w:rPr>
                <w:rFonts w:hint="eastAsia"/>
                <w:sz w:val="16"/>
                <w:szCs w:val="16"/>
              </w:rPr>
            </w:pPr>
            <w:r>
              <w:rPr>
                <w:rFonts w:hint="eastAsia"/>
                <w:sz w:val="16"/>
                <w:szCs w:val="16"/>
              </w:rPr>
              <w:t>302</w:t>
            </w:r>
          </w:p>
        </w:tc>
        <w:tc>
          <w:tcPr>
            <w:tcW w:w="577"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05</w:t>
            </w:r>
          </w:p>
        </w:tc>
        <w:tc>
          <w:tcPr>
            <w:tcW w:w="289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水费</w:t>
            </w: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0.32</w:t>
            </w:r>
          </w:p>
        </w:tc>
        <w:tc>
          <w:tcPr>
            <w:tcW w:w="1701" w:type="dxa"/>
            <w:gridSpan w:val="2"/>
            <w:tcBorders>
              <w:top w:val="nil"/>
              <w:left w:val="nil"/>
              <w:bottom w:val="single" w:color="auto" w:sz="4" w:space="0"/>
              <w:right w:val="single" w:color="auto" w:sz="4" w:space="0"/>
            </w:tcBorders>
            <w:vAlign w:val="center"/>
          </w:tcPr>
          <w:p>
            <w:pPr>
              <w:jc w:val="left"/>
              <w:rPr>
                <w:rFonts w:hint="eastAsia"/>
                <w:sz w:val="16"/>
                <w:szCs w:val="16"/>
              </w:rPr>
            </w:pP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0.32</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left"/>
              <w:rPr>
                <w:rFonts w:hint="eastAsia"/>
                <w:sz w:val="16"/>
                <w:szCs w:val="16"/>
              </w:rPr>
            </w:pPr>
            <w:r>
              <w:rPr>
                <w:rFonts w:hint="eastAsia"/>
                <w:sz w:val="16"/>
                <w:szCs w:val="16"/>
              </w:rPr>
              <w:t>302</w:t>
            </w:r>
          </w:p>
        </w:tc>
        <w:tc>
          <w:tcPr>
            <w:tcW w:w="577"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06</w:t>
            </w:r>
          </w:p>
        </w:tc>
        <w:tc>
          <w:tcPr>
            <w:tcW w:w="289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电费</w:t>
            </w: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0.32</w:t>
            </w:r>
          </w:p>
        </w:tc>
        <w:tc>
          <w:tcPr>
            <w:tcW w:w="1701" w:type="dxa"/>
            <w:gridSpan w:val="2"/>
            <w:tcBorders>
              <w:top w:val="nil"/>
              <w:left w:val="nil"/>
              <w:bottom w:val="single" w:color="auto" w:sz="4" w:space="0"/>
              <w:right w:val="single" w:color="auto" w:sz="4" w:space="0"/>
            </w:tcBorders>
            <w:vAlign w:val="center"/>
          </w:tcPr>
          <w:p>
            <w:pPr>
              <w:jc w:val="left"/>
              <w:rPr>
                <w:rFonts w:hint="eastAsia"/>
                <w:sz w:val="16"/>
                <w:szCs w:val="16"/>
              </w:rPr>
            </w:pP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0.32</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left"/>
              <w:rPr>
                <w:rFonts w:hint="eastAsia"/>
                <w:sz w:val="16"/>
                <w:szCs w:val="16"/>
              </w:rPr>
            </w:pPr>
            <w:r>
              <w:rPr>
                <w:rFonts w:hint="eastAsia"/>
                <w:sz w:val="16"/>
                <w:szCs w:val="16"/>
              </w:rPr>
              <w:t>302</w:t>
            </w:r>
          </w:p>
        </w:tc>
        <w:tc>
          <w:tcPr>
            <w:tcW w:w="577"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07</w:t>
            </w:r>
          </w:p>
        </w:tc>
        <w:tc>
          <w:tcPr>
            <w:tcW w:w="289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邮电费</w:t>
            </w: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0.55</w:t>
            </w:r>
          </w:p>
        </w:tc>
        <w:tc>
          <w:tcPr>
            <w:tcW w:w="1701" w:type="dxa"/>
            <w:gridSpan w:val="2"/>
            <w:tcBorders>
              <w:top w:val="nil"/>
              <w:left w:val="nil"/>
              <w:bottom w:val="single" w:color="auto" w:sz="4" w:space="0"/>
              <w:right w:val="single" w:color="auto" w:sz="4" w:space="0"/>
            </w:tcBorders>
            <w:vAlign w:val="center"/>
          </w:tcPr>
          <w:p>
            <w:pPr>
              <w:jc w:val="left"/>
              <w:rPr>
                <w:rFonts w:hint="eastAsia"/>
                <w:sz w:val="16"/>
                <w:szCs w:val="16"/>
              </w:rPr>
            </w:pP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0.55</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left"/>
              <w:rPr>
                <w:rFonts w:hint="eastAsia"/>
                <w:sz w:val="16"/>
                <w:szCs w:val="16"/>
              </w:rPr>
            </w:pPr>
            <w:r>
              <w:rPr>
                <w:rFonts w:hint="eastAsia"/>
                <w:sz w:val="16"/>
                <w:szCs w:val="16"/>
              </w:rPr>
              <w:t>302</w:t>
            </w:r>
          </w:p>
        </w:tc>
        <w:tc>
          <w:tcPr>
            <w:tcW w:w="577"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08</w:t>
            </w:r>
          </w:p>
        </w:tc>
        <w:tc>
          <w:tcPr>
            <w:tcW w:w="289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取暖费</w:t>
            </w: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0.55</w:t>
            </w:r>
          </w:p>
        </w:tc>
        <w:tc>
          <w:tcPr>
            <w:tcW w:w="1701" w:type="dxa"/>
            <w:gridSpan w:val="2"/>
            <w:tcBorders>
              <w:top w:val="nil"/>
              <w:left w:val="nil"/>
              <w:bottom w:val="single" w:color="auto" w:sz="4" w:space="0"/>
              <w:right w:val="single" w:color="auto" w:sz="4" w:space="0"/>
            </w:tcBorders>
            <w:vAlign w:val="center"/>
          </w:tcPr>
          <w:p>
            <w:pPr>
              <w:jc w:val="left"/>
              <w:rPr>
                <w:rFonts w:hint="eastAsia"/>
                <w:sz w:val="16"/>
                <w:szCs w:val="16"/>
              </w:rPr>
            </w:pP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0.55</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left"/>
              <w:rPr>
                <w:rFonts w:hint="eastAsia"/>
                <w:sz w:val="16"/>
                <w:szCs w:val="16"/>
              </w:rPr>
            </w:pPr>
            <w:r>
              <w:rPr>
                <w:rFonts w:hint="eastAsia"/>
                <w:sz w:val="16"/>
                <w:szCs w:val="16"/>
              </w:rPr>
              <w:t>302</w:t>
            </w:r>
          </w:p>
        </w:tc>
        <w:tc>
          <w:tcPr>
            <w:tcW w:w="577"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11</w:t>
            </w:r>
          </w:p>
        </w:tc>
        <w:tc>
          <w:tcPr>
            <w:tcW w:w="289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差旅费</w:t>
            </w: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1.05</w:t>
            </w:r>
          </w:p>
        </w:tc>
        <w:tc>
          <w:tcPr>
            <w:tcW w:w="1701" w:type="dxa"/>
            <w:gridSpan w:val="2"/>
            <w:tcBorders>
              <w:top w:val="nil"/>
              <w:left w:val="nil"/>
              <w:bottom w:val="single" w:color="auto" w:sz="4" w:space="0"/>
              <w:right w:val="single" w:color="auto" w:sz="4" w:space="0"/>
            </w:tcBorders>
            <w:vAlign w:val="center"/>
          </w:tcPr>
          <w:p>
            <w:pPr>
              <w:jc w:val="left"/>
              <w:rPr>
                <w:rFonts w:hint="eastAsia"/>
                <w:sz w:val="16"/>
                <w:szCs w:val="16"/>
              </w:rPr>
            </w:pP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1.05</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left"/>
              <w:rPr>
                <w:rFonts w:hint="eastAsia"/>
                <w:sz w:val="16"/>
                <w:szCs w:val="16"/>
              </w:rPr>
            </w:pPr>
            <w:r>
              <w:rPr>
                <w:rFonts w:hint="eastAsia"/>
                <w:sz w:val="16"/>
                <w:szCs w:val="16"/>
              </w:rPr>
              <w:t>302</w:t>
            </w:r>
          </w:p>
        </w:tc>
        <w:tc>
          <w:tcPr>
            <w:tcW w:w="577"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16</w:t>
            </w:r>
          </w:p>
        </w:tc>
        <w:tc>
          <w:tcPr>
            <w:tcW w:w="289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培训费</w:t>
            </w: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2.38</w:t>
            </w:r>
          </w:p>
        </w:tc>
        <w:tc>
          <w:tcPr>
            <w:tcW w:w="1701" w:type="dxa"/>
            <w:gridSpan w:val="2"/>
            <w:tcBorders>
              <w:top w:val="nil"/>
              <w:left w:val="nil"/>
              <w:bottom w:val="single" w:color="auto" w:sz="4" w:space="0"/>
              <w:right w:val="single" w:color="auto" w:sz="4" w:space="0"/>
            </w:tcBorders>
            <w:vAlign w:val="center"/>
          </w:tcPr>
          <w:p>
            <w:pPr>
              <w:jc w:val="left"/>
              <w:rPr>
                <w:rFonts w:hint="eastAsia"/>
                <w:sz w:val="16"/>
                <w:szCs w:val="16"/>
              </w:rPr>
            </w:pP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2.38</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left"/>
              <w:rPr>
                <w:rFonts w:hint="eastAsia"/>
                <w:sz w:val="16"/>
                <w:szCs w:val="16"/>
              </w:rPr>
            </w:pPr>
            <w:r>
              <w:rPr>
                <w:rFonts w:hint="eastAsia"/>
                <w:sz w:val="16"/>
                <w:szCs w:val="16"/>
              </w:rPr>
              <w:t>302</w:t>
            </w:r>
          </w:p>
        </w:tc>
        <w:tc>
          <w:tcPr>
            <w:tcW w:w="577"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28</w:t>
            </w:r>
          </w:p>
        </w:tc>
        <w:tc>
          <w:tcPr>
            <w:tcW w:w="289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工会经费</w:t>
            </w: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6.28</w:t>
            </w:r>
          </w:p>
        </w:tc>
        <w:tc>
          <w:tcPr>
            <w:tcW w:w="1701" w:type="dxa"/>
            <w:gridSpan w:val="2"/>
            <w:tcBorders>
              <w:top w:val="nil"/>
              <w:left w:val="nil"/>
              <w:bottom w:val="single" w:color="auto" w:sz="4" w:space="0"/>
              <w:right w:val="single" w:color="auto" w:sz="4" w:space="0"/>
            </w:tcBorders>
            <w:vAlign w:val="center"/>
          </w:tcPr>
          <w:p>
            <w:pPr>
              <w:jc w:val="left"/>
              <w:rPr>
                <w:rFonts w:hint="eastAsia"/>
                <w:sz w:val="16"/>
                <w:szCs w:val="16"/>
              </w:rPr>
            </w:pP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6.28</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left"/>
              <w:rPr>
                <w:rFonts w:hint="eastAsia"/>
                <w:sz w:val="16"/>
                <w:szCs w:val="16"/>
              </w:rPr>
            </w:pPr>
            <w:r>
              <w:rPr>
                <w:rFonts w:hint="eastAsia"/>
                <w:sz w:val="16"/>
                <w:szCs w:val="16"/>
              </w:rPr>
              <w:t>302</w:t>
            </w:r>
          </w:p>
        </w:tc>
        <w:tc>
          <w:tcPr>
            <w:tcW w:w="577"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31</w:t>
            </w:r>
          </w:p>
        </w:tc>
        <w:tc>
          <w:tcPr>
            <w:tcW w:w="289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公务用车运行维护费</w:t>
            </w: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2.5</w:t>
            </w:r>
          </w:p>
        </w:tc>
        <w:tc>
          <w:tcPr>
            <w:tcW w:w="1701" w:type="dxa"/>
            <w:gridSpan w:val="2"/>
            <w:tcBorders>
              <w:top w:val="nil"/>
              <w:left w:val="nil"/>
              <w:bottom w:val="single" w:color="auto" w:sz="4" w:space="0"/>
              <w:right w:val="single" w:color="auto" w:sz="4" w:space="0"/>
            </w:tcBorders>
            <w:vAlign w:val="center"/>
          </w:tcPr>
          <w:p>
            <w:pPr>
              <w:jc w:val="left"/>
              <w:rPr>
                <w:rFonts w:hint="eastAsia"/>
                <w:sz w:val="16"/>
                <w:szCs w:val="16"/>
              </w:rPr>
            </w:pP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2.5</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both"/>
              <w:rPr>
                <w:rFonts w:hint="eastAsia" w:ascii="Times New Roman" w:hAnsi="Times New Roman" w:eastAsia="宋体" w:cs="Times New Roman"/>
                <w:kern w:val="2"/>
                <w:sz w:val="16"/>
                <w:szCs w:val="16"/>
                <w:lang w:val="en-US" w:eastAsia="zh-CN" w:bidi="ar-SA"/>
              </w:rPr>
            </w:pPr>
            <w:r>
              <w:rPr>
                <w:rFonts w:hint="eastAsia"/>
                <w:sz w:val="16"/>
                <w:szCs w:val="16"/>
              </w:rPr>
              <w:t>302</w:t>
            </w:r>
          </w:p>
        </w:tc>
        <w:tc>
          <w:tcPr>
            <w:tcW w:w="577" w:type="dxa"/>
            <w:tcBorders>
              <w:top w:val="nil"/>
              <w:left w:val="nil"/>
              <w:bottom w:val="single" w:color="auto" w:sz="4" w:space="0"/>
              <w:right w:val="single" w:color="auto" w:sz="4" w:space="0"/>
            </w:tcBorders>
            <w:vAlign w:val="center"/>
          </w:tcPr>
          <w:p>
            <w:pPr>
              <w:jc w:val="both"/>
              <w:rPr>
                <w:rFonts w:hint="eastAsia" w:ascii="Times New Roman" w:hAnsi="Times New Roman" w:eastAsia="宋体" w:cs="Times New Roman"/>
                <w:kern w:val="2"/>
                <w:sz w:val="16"/>
                <w:szCs w:val="16"/>
                <w:lang w:val="en-US" w:eastAsia="zh-CN" w:bidi="ar-SA"/>
              </w:rPr>
            </w:pPr>
            <w:r>
              <w:rPr>
                <w:rFonts w:hint="eastAsia"/>
                <w:sz w:val="16"/>
                <w:szCs w:val="16"/>
              </w:rPr>
              <w:t>99</w:t>
            </w:r>
          </w:p>
        </w:tc>
        <w:tc>
          <w:tcPr>
            <w:tcW w:w="2891" w:type="dxa"/>
            <w:tcBorders>
              <w:top w:val="nil"/>
              <w:left w:val="nil"/>
              <w:bottom w:val="single" w:color="auto" w:sz="4" w:space="0"/>
              <w:right w:val="single" w:color="auto" w:sz="4" w:space="0"/>
            </w:tcBorders>
            <w:vAlign w:val="center"/>
          </w:tcPr>
          <w:p>
            <w:pPr>
              <w:jc w:val="both"/>
              <w:rPr>
                <w:rFonts w:hint="eastAsia" w:ascii="Times New Roman" w:hAnsi="Times New Roman" w:eastAsia="宋体" w:cs="Times New Roman"/>
                <w:kern w:val="2"/>
                <w:sz w:val="16"/>
                <w:szCs w:val="16"/>
                <w:lang w:val="en-US" w:eastAsia="zh-CN" w:bidi="ar-SA"/>
              </w:rPr>
            </w:pPr>
            <w:r>
              <w:rPr>
                <w:rFonts w:hint="eastAsia"/>
                <w:sz w:val="16"/>
                <w:szCs w:val="16"/>
              </w:rPr>
              <w:t>其他商品和服务支出</w:t>
            </w:r>
          </w:p>
        </w:tc>
        <w:tc>
          <w:tcPr>
            <w:tcW w:w="1701" w:type="dxa"/>
            <w:tcBorders>
              <w:top w:val="nil"/>
              <w:left w:val="nil"/>
              <w:bottom w:val="single" w:color="auto" w:sz="4" w:space="0"/>
              <w:right w:val="single" w:color="auto" w:sz="4" w:space="0"/>
            </w:tcBorders>
            <w:vAlign w:val="center"/>
          </w:tcPr>
          <w:p>
            <w:pPr>
              <w:jc w:val="both"/>
              <w:rPr>
                <w:rFonts w:hint="eastAsia" w:ascii="Times New Roman" w:hAnsi="Times New Roman" w:eastAsia="宋体" w:cs="Times New Roman"/>
                <w:kern w:val="2"/>
                <w:sz w:val="16"/>
                <w:szCs w:val="16"/>
                <w:lang w:val="en-US" w:eastAsia="zh-CN" w:bidi="ar-SA"/>
              </w:rPr>
            </w:pPr>
            <w:r>
              <w:rPr>
                <w:rFonts w:hint="eastAsia"/>
                <w:sz w:val="16"/>
                <w:szCs w:val="16"/>
              </w:rPr>
              <w:t>428</w:t>
            </w:r>
          </w:p>
        </w:tc>
        <w:tc>
          <w:tcPr>
            <w:tcW w:w="1701" w:type="dxa"/>
            <w:gridSpan w:val="2"/>
            <w:tcBorders>
              <w:top w:val="nil"/>
              <w:left w:val="nil"/>
              <w:bottom w:val="single" w:color="auto" w:sz="4" w:space="0"/>
              <w:right w:val="single" w:color="auto" w:sz="4" w:space="0"/>
            </w:tcBorders>
            <w:vAlign w:val="center"/>
          </w:tcPr>
          <w:p>
            <w:pPr>
              <w:jc w:val="both"/>
              <w:rPr>
                <w:rFonts w:hint="eastAsia" w:ascii="Times New Roman" w:hAnsi="Times New Roman" w:eastAsia="宋体" w:cs="Times New Roman"/>
                <w:kern w:val="2"/>
                <w:sz w:val="16"/>
                <w:szCs w:val="16"/>
                <w:lang w:val="en-US" w:eastAsia="zh-CN" w:bidi="ar-SA"/>
              </w:rPr>
            </w:pPr>
          </w:p>
        </w:tc>
        <w:tc>
          <w:tcPr>
            <w:tcW w:w="1701" w:type="dxa"/>
            <w:tcBorders>
              <w:top w:val="nil"/>
              <w:left w:val="nil"/>
              <w:bottom w:val="single" w:color="auto" w:sz="4" w:space="0"/>
              <w:right w:val="single" w:color="auto" w:sz="4" w:space="0"/>
            </w:tcBorders>
            <w:vAlign w:val="center"/>
          </w:tcPr>
          <w:p>
            <w:pPr>
              <w:jc w:val="both"/>
              <w:rPr>
                <w:rFonts w:hint="eastAsia" w:ascii="Times New Roman" w:hAnsi="Times New Roman" w:eastAsia="宋体" w:cs="Times New Roman"/>
                <w:kern w:val="2"/>
                <w:sz w:val="16"/>
                <w:szCs w:val="16"/>
                <w:lang w:val="en-US" w:eastAsia="zh-CN" w:bidi="ar-SA"/>
              </w:rPr>
            </w:pPr>
            <w:r>
              <w:rPr>
                <w:rFonts w:hint="eastAsia"/>
                <w:sz w:val="16"/>
                <w:szCs w:val="16"/>
              </w:rPr>
              <w:t>428</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left"/>
              <w:rPr>
                <w:rFonts w:hint="eastAsia"/>
                <w:sz w:val="16"/>
                <w:szCs w:val="16"/>
              </w:rPr>
            </w:pPr>
            <w:r>
              <w:rPr>
                <w:rFonts w:hint="eastAsia"/>
                <w:sz w:val="16"/>
                <w:szCs w:val="16"/>
              </w:rPr>
              <w:t>303</w:t>
            </w:r>
          </w:p>
        </w:tc>
        <w:tc>
          <w:tcPr>
            <w:tcW w:w="577" w:type="dxa"/>
            <w:tcBorders>
              <w:top w:val="nil"/>
              <w:left w:val="nil"/>
              <w:bottom w:val="single" w:color="auto" w:sz="4" w:space="0"/>
              <w:right w:val="single" w:color="auto" w:sz="4" w:space="0"/>
            </w:tcBorders>
            <w:vAlign w:val="center"/>
          </w:tcPr>
          <w:p>
            <w:pPr>
              <w:jc w:val="left"/>
              <w:rPr>
                <w:rFonts w:hint="eastAsia"/>
                <w:sz w:val="16"/>
                <w:szCs w:val="16"/>
              </w:rPr>
            </w:pPr>
          </w:p>
        </w:tc>
        <w:tc>
          <w:tcPr>
            <w:tcW w:w="2891" w:type="dxa"/>
            <w:tcBorders>
              <w:top w:val="nil"/>
              <w:left w:val="nil"/>
              <w:bottom w:val="single" w:color="auto" w:sz="4" w:space="0"/>
              <w:right w:val="single" w:color="auto" w:sz="4" w:space="0"/>
            </w:tcBorders>
            <w:vAlign w:val="bottom"/>
          </w:tcPr>
          <w:p>
            <w:pPr>
              <w:jc w:val="left"/>
              <w:rPr>
                <w:rFonts w:hint="eastAsia"/>
                <w:sz w:val="16"/>
                <w:szCs w:val="16"/>
                <w:lang w:val="en-US" w:eastAsia="zh-CN"/>
              </w:rPr>
            </w:pPr>
            <w:r>
              <w:rPr>
                <w:rFonts w:hint="eastAsia"/>
                <w:sz w:val="16"/>
                <w:szCs w:val="16"/>
                <w:lang w:val="en-US" w:eastAsia="zh-CN"/>
              </w:rPr>
              <w:t>对个人和家庭的补助</w:t>
            </w:r>
          </w:p>
        </w:tc>
        <w:tc>
          <w:tcPr>
            <w:tcW w:w="1701" w:type="dxa"/>
            <w:tcBorders>
              <w:top w:val="nil"/>
              <w:left w:val="nil"/>
              <w:bottom w:val="single" w:color="auto" w:sz="4" w:space="0"/>
              <w:right w:val="single" w:color="auto" w:sz="4" w:space="0"/>
            </w:tcBorders>
            <w:vAlign w:val="bottom"/>
          </w:tcPr>
          <w:p>
            <w:pPr>
              <w:jc w:val="left"/>
              <w:rPr>
                <w:rFonts w:hint="eastAsia"/>
                <w:sz w:val="16"/>
                <w:szCs w:val="16"/>
              </w:rPr>
            </w:pPr>
            <w:r>
              <w:rPr>
                <w:rFonts w:hint="eastAsia"/>
                <w:sz w:val="16"/>
                <w:szCs w:val="16"/>
                <w:lang w:val="en-US" w:eastAsia="zh-CN"/>
              </w:rPr>
              <w:t>6.18</w:t>
            </w:r>
          </w:p>
        </w:tc>
        <w:tc>
          <w:tcPr>
            <w:tcW w:w="1701" w:type="dxa"/>
            <w:gridSpan w:val="2"/>
            <w:tcBorders>
              <w:top w:val="nil"/>
              <w:left w:val="nil"/>
              <w:bottom w:val="single" w:color="auto" w:sz="4" w:space="0"/>
              <w:right w:val="single" w:color="auto" w:sz="4" w:space="0"/>
            </w:tcBorders>
            <w:vAlign w:val="bottom"/>
          </w:tcPr>
          <w:p>
            <w:pPr>
              <w:jc w:val="left"/>
              <w:rPr>
                <w:rFonts w:hint="eastAsia"/>
                <w:sz w:val="16"/>
                <w:szCs w:val="16"/>
              </w:rPr>
            </w:pPr>
            <w:r>
              <w:rPr>
                <w:rFonts w:hint="eastAsia"/>
                <w:sz w:val="16"/>
                <w:szCs w:val="16"/>
                <w:lang w:val="en-US" w:eastAsia="zh-CN"/>
              </w:rPr>
              <w:t>6.18</w:t>
            </w: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left"/>
              <w:rPr>
                <w:rFonts w:hint="eastAsia"/>
                <w:sz w:val="16"/>
                <w:szCs w:val="16"/>
              </w:rPr>
            </w:pPr>
            <w:r>
              <w:rPr>
                <w:rFonts w:hint="eastAsia"/>
                <w:sz w:val="16"/>
                <w:szCs w:val="16"/>
              </w:rPr>
              <w:t>303</w:t>
            </w:r>
          </w:p>
        </w:tc>
        <w:tc>
          <w:tcPr>
            <w:tcW w:w="577"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02</w:t>
            </w:r>
          </w:p>
        </w:tc>
        <w:tc>
          <w:tcPr>
            <w:tcW w:w="289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退休费</w:t>
            </w: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5.63</w:t>
            </w:r>
          </w:p>
        </w:tc>
        <w:tc>
          <w:tcPr>
            <w:tcW w:w="1701" w:type="dxa"/>
            <w:gridSpan w:val="2"/>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5.63</w:t>
            </w: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left"/>
              <w:rPr>
                <w:rFonts w:hint="eastAsia"/>
                <w:sz w:val="16"/>
                <w:szCs w:val="16"/>
              </w:rPr>
            </w:pPr>
            <w:r>
              <w:rPr>
                <w:rFonts w:hint="eastAsia"/>
                <w:sz w:val="16"/>
                <w:szCs w:val="16"/>
              </w:rPr>
              <w:t>303</w:t>
            </w:r>
          </w:p>
        </w:tc>
        <w:tc>
          <w:tcPr>
            <w:tcW w:w="577"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05</w:t>
            </w:r>
          </w:p>
        </w:tc>
        <w:tc>
          <w:tcPr>
            <w:tcW w:w="289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生活补助</w:t>
            </w: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0.44</w:t>
            </w:r>
          </w:p>
        </w:tc>
        <w:tc>
          <w:tcPr>
            <w:tcW w:w="1701" w:type="dxa"/>
            <w:gridSpan w:val="2"/>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0.44</w:t>
            </w: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left"/>
              <w:rPr>
                <w:rFonts w:hint="eastAsia"/>
                <w:sz w:val="16"/>
                <w:szCs w:val="16"/>
              </w:rPr>
            </w:pPr>
            <w:r>
              <w:rPr>
                <w:rFonts w:hint="eastAsia"/>
                <w:sz w:val="16"/>
                <w:szCs w:val="16"/>
              </w:rPr>
              <w:t>303</w:t>
            </w:r>
          </w:p>
        </w:tc>
        <w:tc>
          <w:tcPr>
            <w:tcW w:w="577"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09</w:t>
            </w:r>
          </w:p>
        </w:tc>
        <w:tc>
          <w:tcPr>
            <w:tcW w:w="289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奖励金</w:t>
            </w: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0.11</w:t>
            </w:r>
          </w:p>
        </w:tc>
        <w:tc>
          <w:tcPr>
            <w:tcW w:w="1701" w:type="dxa"/>
            <w:gridSpan w:val="2"/>
            <w:tcBorders>
              <w:top w:val="nil"/>
              <w:left w:val="nil"/>
              <w:bottom w:val="single" w:color="auto" w:sz="4" w:space="0"/>
              <w:right w:val="single" w:color="auto" w:sz="4" w:space="0"/>
            </w:tcBorders>
            <w:vAlign w:val="center"/>
          </w:tcPr>
          <w:p>
            <w:pPr>
              <w:jc w:val="left"/>
              <w:rPr>
                <w:rFonts w:hint="eastAsia"/>
                <w:sz w:val="16"/>
                <w:szCs w:val="16"/>
              </w:rPr>
            </w:pPr>
            <w:r>
              <w:rPr>
                <w:rFonts w:hint="eastAsia"/>
                <w:sz w:val="16"/>
                <w:szCs w:val="16"/>
              </w:rPr>
              <w:t>0.11</w:t>
            </w:r>
          </w:p>
        </w:tc>
        <w:tc>
          <w:tcPr>
            <w:tcW w:w="1701" w:type="dxa"/>
            <w:tcBorders>
              <w:top w:val="nil"/>
              <w:left w:val="nil"/>
              <w:bottom w:val="single" w:color="auto" w:sz="4" w:space="0"/>
              <w:right w:val="single" w:color="auto" w:sz="4" w:space="0"/>
            </w:tcBorders>
            <w:vAlign w:val="center"/>
          </w:tcPr>
          <w:p>
            <w:pPr>
              <w:jc w:val="left"/>
              <w:rPr>
                <w:rFonts w:hint="eastAsia"/>
                <w:sz w:val="16"/>
                <w:szCs w:val="16"/>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rPr>
                <w:sz w:val="16"/>
                <w:szCs w:val="16"/>
              </w:rPr>
            </w:pPr>
          </w:p>
        </w:tc>
        <w:tc>
          <w:tcPr>
            <w:tcW w:w="577" w:type="dxa"/>
            <w:tcBorders>
              <w:top w:val="nil"/>
              <w:left w:val="nil"/>
              <w:bottom w:val="single" w:color="auto" w:sz="4" w:space="0"/>
              <w:right w:val="single" w:color="auto" w:sz="4" w:space="0"/>
            </w:tcBorders>
            <w:vAlign w:val="center"/>
          </w:tcPr>
          <w:p>
            <w:pPr>
              <w:rPr>
                <w:sz w:val="16"/>
                <w:szCs w:val="16"/>
              </w:rPr>
            </w:pPr>
          </w:p>
        </w:tc>
        <w:tc>
          <w:tcPr>
            <w:tcW w:w="2891" w:type="dxa"/>
            <w:tcBorders>
              <w:top w:val="nil"/>
              <w:left w:val="nil"/>
              <w:bottom w:val="single" w:color="auto" w:sz="4" w:space="0"/>
              <w:right w:val="single" w:color="auto" w:sz="4" w:space="0"/>
            </w:tcBorders>
            <w:vAlign w:val="center"/>
          </w:tcPr>
          <w:p>
            <w:pPr>
              <w:rPr>
                <w:sz w:val="16"/>
                <w:szCs w:val="16"/>
              </w:rPr>
            </w:pPr>
            <w:r>
              <w:rPr>
                <w:rFonts w:hint="eastAsia"/>
                <w:sz w:val="16"/>
                <w:szCs w:val="16"/>
              </w:rPr>
              <w:t>合计</w:t>
            </w:r>
          </w:p>
        </w:tc>
        <w:tc>
          <w:tcPr>
            <w:tcW w:w="1701" w:type="dxa"/>
            <w:tcBorders>
              <w:top w:val="nil"/>
              <w:left w:val="nil"/>
              <w:bottom w:val="single" w:color="auto" w:sz="4" w:space="0"/>
              <w:right w:val="single" w:color="auto" w:sz="4" w:space="0"/>
            </w:tcBorders>
            <w:vAlign w:val="center"/>
          </w:tcPr>
          <w:p>
            <w:pPr>
              <w:rPr>
                <w:sz w:val="16"/>
                <w:szCs w:val="16"/>
              </w:rPr>
            </w:pPr>
            <w:r>
              <w:rPr>
                <w:rFonts w:hint="eastAsia"/>
                <w:sz w:val="16"/>
                <w:szCs w:val="16"/>
              </w:rPr>
              <w:t>　1869.31</w:t>
            </w:r>
          </w:p>
        </w:tc>
        <w:tc>
          <w:tcPr>
            <w:tcW w:w="1701" w:type="dxa"/>
            <w:gridSpan w:val="2"/>
            <w:tcBorders>
              <w:top w:val="nil"/>
              <w:left w:val="nil"/>
              <w:bottom w:val="single" w:color="auto" w:sz="4" w:space="0"/>
              <w:right w:val="single" w:color="auto" w:sz="4" w:space="0"/>
            </w:tcBorders>
            <w:vAlign w:val="center"/>
          </w:tcPr>
          <w:p>
            <w:pPr>
              <w:rPr>
                <w:sz w:val="16"/>
                <w:szCs w:val="16"/>
              </w:rPr>
            </w:pPr>
            <w:r>
              <w:rPr>
                <w:rFonts w:hint="eastAsia"/>
                <w:sz w:val="16"/>
                <w:szCs w:val="16"/>
              </w:rPr>
              <w:t>　1418.58</w:t>
            </w:r>
          </w:p>
        </w:tc>
        <w:tc>
          <w:tcPr>
            <w:tcW w:w="1701" w:type="dxa"/>
            <w:tcBorders>
              <w:top w:val="nil"/>
              <w:left w:val="nil"/>
              <w:bottom w:val="single" w:color="auto" w:sz="4" w:space="0"/>
              <w:right w:val="single" w:color="auto" w:sz="4" w:space="0"/>
            </w:tcBorders>
            <w:vAlign w:val="center"/>
          </w:tcPr>
          <w:p>
            <w:pPr>
              <w:rPr>
                <w:sz w:val="16"/>
                <w:szCs w:val="16"/>
              </w:rPr>
            </w:pPr>
            <w:r>
              <w:rPr>
                <w:rFonts w:hint="eastAsia"/>
                <w:sz w:val="16"/>
                <w:szCs w:val="16"/>
              </w:rPr>
              <w:t>　450.73</w:t>
            </w:r>
          </w:p>
        </w:tc>
      </w:tr>
    </w:tbl>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p>
      <w:pPr>
        <w:widowControl/>
        <w:jc w:val="center"/>
        <w:outlineLvl w:val="1"/>
        <w:rPr>
          <w:rFonts w:ascii="仿宋_GB2312" w:hAnsi="宋体" w:eastAsia="仿宋_GB2312"/>
          <w:b/>
          <w:kern w:val="0"/>
          <w:sz w:val="32"/>
          <w:szCs w:val="32"/>
        </w:rPr>
      </w:pPr>
      <w:r>
        <w:rPr>
          <w:rFonts w:hint="eastAsia" w:ascii="仿宋_GB2312" w:hAnsi="宋体" w:eastAsia="仿宋_GB2312" w:cs="宋体"/>
          <w:b/>
          <w:bCs/>
          <w:color w:val="000000"/>
          <w:kern w:val="0"/>
          <w:sz w:val="32"/>
          <w:szCs w:val="32"/>
        </w:rPr>
        <w:t>项目支出情况表</w:t>
      </w:r>
    </w:p>
    <w:tbl>
      <w:tblPr>
        <w:tblStyle w:val="9"/>
        <w:tblW w:w="9540"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395"/>
        <w:gridCol w:w="382"/>
        <w:gridCol w:w="741"/>
        <w:gridCol w:w="1456"/>
        <w:gridCol w:w="750"/>
        <w:gridCol w:w="569"/>
        <w:gridCol w:w="536"/>
        <w:gridCol w:w="652"/>
        <w:gridCol w:w="652"/>
        <w:gridCol w:w="578"/>
        <w:gridCol w:w="419"/>
        <w:gridCol w:w="578"/>
        <w:gridCol w:w="420"/>
        <w:gridCol w:w="420"/>
        <w:gridCol w:w="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7235" w:type="dxa"/>
            <w:gridSpan w:val="11"/>
            <w:tcBorders>
              <w:top w:val="nil"/>
              <w:left w:val="nil"/>
              <w:bottom w:val="single" w:color="auto" w:sz="4" w:space="0"/>
              <w:right w:val="nil"/>
            </w:tcBorders>
            <w:noWrap/>
            <w:vAlign w:val="center"/>
          </w:tcPr>
          <w:p>
            <w:pPr>
              <w:widowControl/>
              <w:jc w:val="left"/>
              <w:outlineLvl w:val="1"/>
              <w:rPr>
                <w:rFonts w:hint="eastAsia" w:ascii="仿宋_GB2312" w:hAnsi="宋体" w:eastAsia="仿宋_GB2312"/>
                <w:b/>
                <w:kern w:val="0"/>
                <w:sz w:val="18"/>
                <w:szCs w:val="18"/>
                <w:lang w:eastAsia="zh-CN"/>
              </w:rPr>
            </w:pPr>
            <w:r>
              <w:rPr>
                <w:rFonts w:hint="eastAsia" w:ascii="仿宋_GB2312" w:hAnsi="宋体" w:eastAsia="仿宋_GB2312"/>
                <w:kern w:val="0"/>
                <w:sz w:val="24"/>
                <w:shd w:val="clear"/>
                <w:lang w:val="en-US" w:eastAsia="zh-CN"/>
              </w:rPr>
              <w:t>编制</w:t>
            </w:r>
            <w:r>
              <w:rPr>
                <w:rFonts w:hint="eastAsia" w:ascii="仿宋_GB2312" w:hAnsi="宋体" w:eastAsia="仿宋_GB2312"/>
                <w:kern w:val="0"/>
                <w:sz w:val="24"/>
              </w:rPr>
              <w:t>部门：</w:t>
            </w:r>
            <w:r>
              <w:rPr>
                <w:rFonts w:hint="eastAsia" w:ascii="仿宋_GB2312" w:hAnsi="宋体" w:eastAsia="仿宋_GB2312"/>
                <w:kern w:val="0"/>
                <w:sz w:val="24"/>
                <w:lang w:eastAsia="zh-CN"/>
              </w:rPr>
              <w:t>新疆伊犁州霍城县住房和城乡建设局</w:t>
            </w:r>
          </w:p>
        </w:tc>
        <w:tc>
          <w:tcPr>
            <w:tcW w:w="2305" w:type="dxa"/>
            <w:gridSpan w:val="5"/>
            <w:tcBorders>
              <w:top w:val="nil"/>
              <w:left w:val="nil"/>
              <w:bottom w:val="single" w:color="auto" w:sz="4" w:space="0"/>
              <w:right w:val="nil"/>
            </w:tcBorders>
            <w:vAlign w:val="center"/>
          </w:tcPr>
          <w:p>
            <w:pPr>
              <w:widowControl/>
              <w:jc w:val="right"/>
              <w:outlineLvl w:val="1"/>
              <w:rPr>
                <w:rFonts w:hint="eastAsia" w:ascii="仿宋_GB2312" w:hAnsi="宋体" w:eastAsia="仿宋_GB2312"/>
                <w:b/>
                <w:kern w:val="0"/>
                <w:sz w:val="18"/>
                <w:szCs w:val="18"/>
                <w:lang w:eastAsia="zh-CN"/>
              </w:rPr>
            </w:pPr>
            <w:r>
              <w:rPr>
                <w:rFonts w:hint="eastAsia" w:ascii="仿宋_GB2312" w:hAnsi="宋体" w:eastAsia="仿宋_GB2312"/>
                <w:kern w:val="0"/>
                <w:sz w:val="24"/>
              </w:rPr>
              <w:t>单位：</w:t>
            </w:r>
            <w:r>
              <w:rPr>
                <w:rFonts w:hint="eastAsia" w:ascii="仿宋_GB2312" w:hAnsi="宋体" w:eastAsia="仿宋_GB2312"/>
                <w:kern w:val="0"/>
                <w:sz w:val="24"/>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301" w:type="dxa"/>
            <w:gridSpan w:val="3"/>
            <w:tcBorders>
              <w:top w:val="single" w:color="auto" w:sz="4" w:space="0"/>
            </w:tcBorders>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741" w:type="dxa"/>
            <w:vMerge w:val="restart"/>
            <w:tcBorders>
              <w:top w:val="single" w:color="auto" w:sz="4" w:space="0"/>
            </w:tcBorders>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tcBorders>
              <w:top w:val="single" w:color="auto" w:sz="4" w:space="0"/>
            </w:tcBorders>
            <w:noWrap/>
            <w:vAlign w:val="center"/>
          </w:tcPr>
          <w:p>
            <w:pPr>
              <w:jc w:val="center"/>
              <w:rPr>
                <w:sz w:val="24"/>
              </w:rPr>
            </w:pPr>
            <w:r>
              <w:rPr>
                <w:rFonts w:hint="eastAsia" w:ascii="仿宋_GB2312" w:hAnsi="宋体" w:eastAsia="仿宋_GB2312"/>
                <w:b/>
                <w:kern w:val="0"/>
                <w:sz w:val="24"/>
              </w:rPr>
              <w:t>项目名称</w:t>
            </w:r>
          </w:p>
        </w:tc>
        <w:tc>
          <w:tcPr>
            <w:tcW w:w="750" w:type="dxa"/>
            <w:vMerge w:val="restart"/>
            <w:tcBorders>
              <w:top w:val="single" w:color="auto" w:sz="4" w:space="0"/>
            </w:tcBorders>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vMerge w:val="restart"/>
            <w:tcBorders>
              <w:top w:val="single" w:color="auto" w:sz="4" w:space="0"/>
            </w:tcBorders>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36" w:type="dxa"/>
            <w:vMerge w:val="restart"/>
            <w:tcBorders>
              <w:top w:val="single" w:color="auto" w:sz="4" w:space="0"/>
            </w:tcBorders>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tcBorders>
              <w:top w:val="single" w:color="auto" w:sz="4" w:space="0"/>
            </w:tcBorders>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tcBorders>
              <w:top w:val="single" w:color="auto" w:sz="4" w:space="0"/>
            </w:tcBorders>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vMerge w:val="restart"/>
            <w:tcBorders>
              <w:top w:val="single" w:color="auto" w:sz="4" w:space="0"/>
            </w:tcBorders>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tcBorders>
              <w:top w:val="single" w:color="auto" w:sz="4" w:space="0"/>
            </w:tcBorders>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tcBorders>
              <w:top w:val="single" w:color="auto" w:sz="4" w:space="0"/>
            </w:tcBorders>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tcBorders>
              <w:top w:val="single" w:color="auto" w:sz="4" w:space="0"/>
            </w:tcBorders>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tcBorders>
              <w:top w:val="single" w:color="auto" w:sz="4" w:space="0"/>
            </w:tcBorders>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vMerge w:val="restart"/>
            <w:tcBorders>
              <w:top w:val="single" w:color="auto" w:sz="4" w:space="0"/>
            </w:tcBorders>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524" w:type="dxa"/>
            <w:tcBorders>
              <w:bottom w:val="single" w:color="auto" w:sz="4" w:space="0"/>
            </w:tcBorders>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95" w:type="dxa"/>
            <w:tcBorders>
              <w:bottom w:val="single" w:color="auto" w:sz="4" w:space="0"/>
            </w:tcBorders>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382" w:type="dxa"/>
            <w:tcBorders>
              <w:bottom w:val="single" w:color="auto" w:sz="4" w:space="0"/>
            </w:tcBorders>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741" w:type="dxa"/>
            <w:vMerge w:val="continue"/>
            <w:tcBorders>
              <w:bottom w:val="single" w:color="auto" w:sz="4" w:space="0"/>
            </w:tcBorders>
            <w:vAlign w:val="center"/>
          </w:tcPr>
          <w:p>
            <w:pPr>
              <w:widowControl/>
              <w:jc w:val="left"/>
              <w:outlineLvl w:val="1"/>
              <w:rPr>
                <w:rFonts w:ascii="仿宋_GB2312" w:hAnsi="宋体" w:eastAsia="仿宋_GB2312"/>
                <w:b/>
                <w:kern w:val="0"/>
                <w:sz w:val="18"/>
                <w:szCs w:val="18"/>
              </w:rPr>
            </w:pPr>
          </w:p>
        </w:tc>
        <w:tc>
          <w:tcPr>
            <w:tcW w:w="1456"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6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36"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68"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524" w:type="dxa"/>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212</w:t>
            </w:r>
          </w:p>
        </w:tc>
        <w:tc>
          <w:tcPr>
            <w:tcW w:w="395" w:type="dxa"/>
            <w:vAlign w:val="center"/>
          </w:tcPr>
          <w:p>
            <w:pPr>
              <w:jc w:val="left"/>
              <w:rPr>
                <w:rFonts w:hint="eastAsia" w:eastAsia="宋体"/>
                <w:sz w:val="16"/>
                <w:szCs w:val="16"/>
                <w:lang w:eastAsia="zh-CN"/>
              </w:rPr>
            </w:pPr>
          </w:p>
        </w:tc>
        <w:tc>
          <w:tcPr>
            <w:tcW w:w="382" w:type="dxa"/>
            <w:vAlign w:val="center"/>
          </w:tcPr>
          <w:p>
            <w:pPr>
              <w:jc w:val="left"/>
              <w:rPr>
                <w:rFonts w:hint="eastAsia" w:eastAsia="宋体"/>
                <w:sz w:val="16"/>
                <w:szCs w:val="16"/>
                <w:lang w:eastAsia="zh-CN"/>
              </w:rPr>
            </w:pPr>
          </w:p>
        </w:tc>
        <w:tc>
          <w:tcPr>
            <w:tcW w:w="741" w:type="dxa"/>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城乡社区支出</w:t>
            </w:r>
          </w:p>
        </w:tc>
        <w:tc>
          <w:tcPr>
            <w:tcW w:w="1456" w:type="dxa"/>
            <w:vAlign w:val="center"/>
          </w:tcPr>
          <w:p>
            <w:pPr>
              <w:jc w:val="left"/>
              <w:rPr>
                <w:rFonts w:hint="eastAsia" w:eastAsia="宋体"/>
                <w:sz w:val="16"/>
                <w:szCs w:val="16"/>
                <w:lang w:eastAsia="zh-CN"/>
              </w:rPr>
            </w:pPr>
          </w:p>
        </w:tc>
        <w:tc>
          <w:tcPr>
            <w:tcW w:w="750" w:type="dxa"/>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1450.00</w:t>
            </w:r>
          </w:p>
        </w:tc>
        <w:tc>
          <w:tcPr>
            <w:tcW w:w="569" w:type="dxa"/>
            <w:vAlign w:val="center"/>
          </w:tcPr>
          <w:p>
            <w:pPr>
              <w:jc w:val="left"/>
              <w:rPr>
                <w:rFonts w:hint="eastAsia" w:eastAsia="宋体"/>
                <w:sz w:val="16"/>
                <w:szCs w:val="16"/>
                <w:lang w:eastAsia="zh-CN"/>
              </w:rPr>
            </w:pPr>
          </w:p>
        </w:tc>
        <w:tc>
          <w:tcPr>
            <w:tcW w:w="536" w:type="dxa"/>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1450.00</w:t>
            </w:r>
          </w:p>
        </w:tc>
        <w:tc>
          <w:tcPr>
            <w:tcW w:w="652" w:type="dxa"/>
            <w:vAlign w:val="center"/>
          </w:tcPr>
          <w:p>
            <w:pPr>
              <w:jc w:val="left"/>
              <w:rPr>
                <w:rFonts w:hint="eastAsia" w:eastAsia="宋体"/>
                <w:sz w:val="16"/>
                <w:szCs w:val="16"/>
                <w:lang w:eastAsia="zh-CN"/>
              </w:rPr>
            </w:pPr>
          </w:p>
        </w:tc>
        <w:tc>
          <w:tcPr>
            <w:tcW w:w="652" w:type="dxa"/>
            <w:vAlign w:val="center"/>
          </w:tcPr>
          <w:p>
            <w:pPr>
              <w:jc w:val="left"/>
              <w:rPr>
                <w:rFonts w:hint="eastAsia" w:eastAsia="宋体"/>
                <w:sz w:val="16"/>
                <w:szCs w:val="16"/>
                <w:lang w:eastAsia="zh-CN"/>
              </w:rPr>
            </w:pPr>
          </w:p>
        </w:tc>
        <w:tc>
          <w:tcPr>
            <w:tcW w:w="578" w:type="dxa"/>
            <w:vAlign w:val="center"/>
          </w:tcPr>
          <w:p>
            <w:pPr>
              <w:jc w:val="left"/>
              <w:rPr>
                <w:rFonts w:hint="eastAsia" w:eastAsia="宋体"/>
                <w:sz w:val="16"/>
                <w:szCs w:val="16"/>
                <w:lang w:eastAsia="zh-CN"/>
              </w:rPr>
            </w:pPr>
          </w:p>
        </w:tc>
        <w:tc>
          <w:tcPr>
            <w:tcW w:w="419" w:type="dxa"/>
            <w:vAlign w:val="center"/>
          </w:tcPr>
          <w:p>
            <w:pPr>
              <w:jc w:val="left"/>
              <w:rPr>
                <w:rFonts w:hint="eastAsia" w:eastAsia="宋体"/>
                <w:sz w:val="16"/>
                <w:szCs w:val="16"/>
                <w:lang w:eastAsia="zh-CN"/>
              </w:rPr>
            </w:pPr>
          </w:p>
        </w:tc>
        <w:tc>
          <w:tcPr>
            <w:tcW w:w="578" w:type="dxa"/>
            <w:vAlign w:val="center"/>
          </w:tcPr>
          <w:p>
            <w:pPr>
              <w:jc w:val="left"/>
              <w:rPr>
                <w:rFonts w:hint="eastAsia" w:eastAsia="宋体"/>
                <w:sz w:val="16"/>
                <w:szCs w:val="16"/>
                <w:lang w:eastAsia="zh-CN"/>
              </w:rPr>
            </w:pPr>
          </w:p>
        </w:tc>
        <w:tc>
          <w:tcPr>
            <w:tcW w:w="420" w:type="dxa"/>
            <w:vAlign w:val="center"/>
          </w:tcPr>
          <w:p>
            <w:pPr>
              <w:jc w:val="left"/>
              <w:rPr>
                <w:rFonts w:hint="eastAsia" w:eastAsia="宋体"/>
                <w:sz w:val="16"/>
                <w:szCs w:val="16"/>
                <w:lang w:eastAsia="zh-CN"/>
              </w:rPr>
            </w:pPr>
          </w:p>
        </w:tc>
        <w:tc>
          <w:tcPr>
            <w:tcW w:w="420" w:type="dxa"/>
            <w:vAlign w:val="center"/>
          </w:tcPr>
          <w:p>
            <w:pPr>
              <w:jc w:val="left"/>
              <w:rPr>
                <w:sz w:val="16"/>
                <w:szCs w:val="16"/>
              </w:rPr>
            </w:pPr>
          </w:p>
        </w:tc>
        <w:tc>
          <w:tcPr>
            <w:tcW w:w="468" w:type="dxa"/>
            <w:vAlign w:val="center"/>
          </w:tcPr>
          <w:p>
            <w:pPr>
              <w:jc w:val="left"/>
              <w:rPr>
                <w:rFonts w:hint="eastAsia" w:eastAsia="宋体"/>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524" w:type="dxa"/>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212</w:t>
            </w:r>
          </w:p>
        </w:tc>
        <w:tc>
          <w:tcPr>
            <w:tcW w:w="395" w:type="dxa"/>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05</w:t>
            </w:r>
          </w:p>
        </w:tc>
        <w:tc>
          <w:tcPr>
            <w:tcW w:w="382" w:type="dxa"/>
            <w:vAlign w:val="center"/>
          </w:tcPr>
          <w:p>
            <w:pPr>
              <w:jc w:val="left"/>
              <w:rPr>
                <w:rFonts w:hint="eastAsia" w:eastAsia="宋体"/>
                <w:sz w:val="16"/>
                <w:szCs w:val="16"/>
                <w:lang w:eastAsia="zh-CN"/>
              </w:rPr>
            </w:pPr>
          </w:p>
        </w:tc>
        <w:tc>
          <w:tcPr>
            <w:tcW w:w="741" w:type="dxa"/>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城乡社区环境卫生</w:t>
            </w:r>
          </w:p>
        </w:tc>
        <w:tc>
          <w:tcPr>
            <w:tcW w:w="1456" w:type="dxa"/>
            <w:vAlign w:val="center"/>
          </w:tcPr>
          <w:p>
            <w:pPr>
              <w:jc w:val="left"/>
              <w:rPr>
                <w:rFonts w:hint="eastAsia" w:eastAsia="宋体"/>
                <w:sz w:val="16"/>
                <w:szCs w:val="16"/>
                <w:lang w:eastAsia="zh-CN"/>
              </w:rPr>
            </w:pPr>
          </w:p>
        </w:tc>
        <w:tc>
          <w:tcPr>
            <w:tcW w:w="750" w:type="dxa"/>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1250.00</w:t>
            </w:r>
          </w:p>
        </w:tc>
        <w:tc>
          <w:tcPr>
            <w:tcW w:w="569" w:type="dxa"/>
            <w:vAlign w:val="center"/>
          </w:tcPr>
          <w:p>
            <w:pPr>
              <w:jc w:val="left"/>
              <w:rPr>
                <w:rFonts w:hint="eastAsia" w:eastAsia="宋体"/>
                <w:sz w:val="16"/>
                <w:szCs w:val="16"/>
                <w:lang w:eastAsia="zh-CN"/>
              </w:rPr>
            </w:pPr>
          </w:p>
        </w:tc>
        <w:tc>
          <w:tcPr>
            <w:tcW w:w="536" w:type="dxa"/>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1250.00</w:t>
            </w:r>
          </w:p>
        </w:tc>
        <w:tc>
          <w:tcPr>
            <w:tcW w:w="652" w:type="dxa"/>
            <w:vAlign w:val="center"/>
          </w:tcPr>
          <w:p>
            <w:pPr>
              <w:jc w:val="left"/>
              <w:rPr>
                <w:rFonts w:hint="eastAsia" w:eastAsia="宋体"/>
                <w:sz w:val="16"/>
                <w:szCs w:val="16"/>
                <w:lang w:eastAsia="zh-CN"/>
              </w:rPr>
            </w:pPr>
          </w:p>
        </w:tc>
        <w:tc>
          <w:tcPr>
            <w:tcW w:w="652" w:type="dxa"/>
            <w:vAlign w:val="center"/>
          </w:tcPr>
          <w:p>
            <w:pPr>
              <w:jc w:val="left"/>
              <w:rPr>
                <w:rFonts w:hint="eastAsia" w:eastAsia="宋体"/>
                <w:sz w:val="16"/>
                <w:szCs w:val="16"/>
                <w:lang w:eastAsia="zh-CN"/>
              </w:rPr>
            </w:pPr>
          </w:p>
        </w:tc>
        <w:tc>
          <w:tcPr>
            <w:tcW w:w="578" w:type="dxa"/>
            <w:vAlign w:val="center"/>
          </w:tcPr>
          <w:p>
            <w:pPr>
              <w:jc w:val="left"/>
              <w:rPr>
                <w:rFonts w:hint="eastAsia" w:eastAsia="宋体"/>
                <w:sz w:val="16"/>
                <w:szCs w:val="16"/>
                <w:lang w:eastAsia="zh-CN"/>
              </w:rPr>
            </w:pPr>
          </w:p>
        </w:tc>
        <w:tc>
          <w:tcPr>
            <w:tcW w:w="419" w:type="dxa"/>
            <w:vAlign w:val="center"/>
          </w:tcPr>
          <w:p>
            <w:pPr>
              <w:jc w:val="left"/>
              <w:rPr>
                <w:rFonts w:hint="eastAsia" w:eastAsia="宋体"/>
                <w:sz w:val="16"/>
                <w:szCs w:val="16"/>
                <w:lang w:eastAsia="zh-CN"/>
              </w:rPr>
            </w:pPr>
          </w:p>
        </w:tc>
        <w:tc>
          <w:tcPr>
            <w:tcW w:w="578" w:type="dxa"/>
            <w:vAlign w:val="center"/>
          </w:tcPr>
          <w:p>
            <w:pPr>
              <w:jc w:val="left"/>
              <w:rPr>
                <w:rFonts w:hint="eastAsia" w:eastAsia="宋体"/>
                <w:sz w:val="16"/>
                <w:szCs w:val="16"/>
                <w:lang w:eastAsia="zh-CN"/>
              </w:rPr>
            </w:pPr>
          </w:p>
        </w:tc>
        <w:tc>
          <w:tcPr>
            <w:tcW w:w="420" w:type="dxa"/>
            <w:vAlign w:val="center"/>
          </w:tcPr>
          <w:p>
            <w:pPr>
              <w:jc w:val="left"/>
              <w:rPr>
                <w:rFonts w:hint="eastAsia" w:eastAsia="宋体"/>
                <w:sz w:val="16"/>
                <w:szCs w:val="16"/>
                <w:lang w:eastAsia="zh-CN"/>
              </w:rPr>
            </w:pPr>
          </w:p>
        </w:tc>
        <w:tc>
          <w:tcPr>
            <w:tcW w:w="420" w:type="dxa"/>
            <w:vAlign w:val="center"/>
          </w:tcPr>
          <w:p>
            <w:pPr>
              <w:jc w:val="left"/>
              <w:rPr>
                <w:sz w:val="16"/>
                <w:szCs w:val="16"/>
              </w:rPr>
            </w:pPr>
          </w:p>
        </w:tc>
        <w:tc>
          <w:tcPr>
            <w:tcW w:w="468" w:type="dxa"/>
            <w:vAlign w:val="center"/>
          </w:tcPr>
          <w:p>
            <w:pPr>
              <w:jc w:val="left"/>
              <w:rPr>
                <w:rFonts w:hint="eastAsia" w:eastAsia="宋体"/>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524" w:type="dxa"/>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212</w:t>
            </w:r>
          </w:p>
        </w:tc>
        <w:tc>
          <w:tcPr>
            <w:tcW w:w="395" w:type="dxa"/>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03</w:t>
            </w:r>
          </w:p>
        </w:tc>
        <w:tc>
          <w:tcPr>
            <w:tcW w:w="382" w:type="dxa"/>
            <w:vAlign w:val="center"/>
          </w:tcPr>
          <w:p>
            <w:pPr>
              <w:jc w:val="left"/>
              <w:rPr>
                <w:rFonts w:hint="eastAsia" w:eastAsia="宋体"/>
                <w:sz w:val="16"/>
                <w:szCs w:val="16"/>
                <w:lang w:eastAsia="zh-CN"/>
              </w:rPr>
            </w:pPr>
          </w:p>
        </w:tc>
        <w:tc>
          <w:tcPr>
            <w:tcW w:w="741" w:type="dxa"/>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城乡社区公共设施</w:t>
            </w:r>
          </w:p>
        </w:tc>
        <w:tc>
          <w:tcPr>
            <w:tcW w:w="1456" w:type="dxa"/>
            <w:vAlign w:val="center"/>
          </w:tcPr>
          <w:p>
            <w:pPr>
              <w:jc w:val="left"/>
              <w:rPr>
                <w:rFonts w:hint="eastAsia" w:eastAsia="宋体"/>
                <w:sz w:val="16"/>
                <w:szCs w:val="16"/>
                <w:lang w:eastAsia="zh-CN"/>
              </w:rPr>
            </w:pPr>
          </w:p>
        </w:tc>
        <w:tc>
          <w:tcPr>
            <w:tcW w:w="750" w:type="dxa"/>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200.00</w:t>
            </w:r>
          </w:p>
        </w:tc>
        <w:tc>
          <w:tcPr>
            <w:tcW w:w="569" w:type="dxa"/>
            <w:vAlign w:val="center"/>
          </w:tcPr>
          <w:p>
            <w:pPr>
              <w:jc w:val="left"/>
              <w:rPr>
                <w:rFonts w:hint="eastAsia" w:eastAsia="宋体"/>
                <w:sz w:val="16"/>
                <w:szCs w:val="16"/>
                <w:lang w:eastAsia="zh-CN"/>
              </w:rPr>
            </w:pPr>
          </w:p>
        </w:tc>
        <w:tc>
          <w:tcPr>
            <w:tcW w:w="536" w:type="dxa"/>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200.00</w:t>
            </w:r>
          </w:p>
        </w:tc>
        <w:tc>
          <w:tcPr>
            <w:tcW w:w="652" w:type="dxa"/>
            <w:vAlign w:val="center"/>
          </w:tcPr>
          <w:p>
            <w:pPr>
              <w:jc w:val="left"/>
              <w:rPr>
                <w:rFonts w:hint="eastAsia" w:eastAsia="宋体"/>
                <w:sz w:val="16"/>
                <w:szCs w:val="16"/>
                <w:lang w:eastAsia="zh-CN"/>
              </w:rPr>
            </w:pPr>
          </w:p>
        </w:tc>
        <w:tc>
          <w:tcPr>
            <w:tcW w:w="652" w:type="dxa"/>
            <w:vAlign w:val="center"/>
          </w:tcPr>
          <w:p>
            <w:pPr>
              <w:jc w:val="left"/>
              <w:rPr>
                <w:rFonts w:hint="eastAsia" w:eastAsia="宋体"/>
                <w:sz w:val="16"/>
                <w:szCs w:val="16"/>
                <w:lang w:eastAsia="zh-CN"/>
              </w:rPr>
            </w:pPr>
          </w:p>
        </w:tc>
        <w:tc>
          <w:tcPr>
            <w:tcW w:w="578" w:type="dxa"/>
            <w:vAlign w:val="center"/>
          </w:tcPr>
          <w:p>
            <w:pPr>
              <w:jc w:val="left"/>
              <w:rPr>
                <w:rFonts w:hint="eastAsia" w:eastAsia="宋体"/>
                <w:sz w:val="16"/>
                <w:szCs w:val="16"/>
                <w:lang w:eastAsia="zh-CN"/>
              </w:rPr>
            </w:pPr>
          </w:p>
        </w:tc>
        <w:tc>
          <w:tcPr>
            <w:tcW w:w="419" w:type="dxa"/>
            <w:vAlign w:val="center"/>
          </w:tcPr>
          <w:p>
            <w:pPr>
              <w:jc w:val="left"/>
              <w:rPr>
                <w:rFonts w:hint="eastAsia" w:eastAsia="宋体"/>
                <w:sz w:val="16"/>
                <w:szCs w:val="16"/>
                <w:lang w:eastAsia="zh-CN"/>
              </w:rPr>
            </w:pPr>
          </w:p>
        </w:tc>
        <w:tc>
          <w:tcPr>
            <w:tcW w:w="578" w:type="dxa"/>
            <w:vAlign w:val="center"/>
          </w:tcPr>
          <w:p>
            <w:pPr>
              <w:jc w:val="left"/>
              <w:rPr>
                <w:rFonts w:hint="eastAsia" w:eastAsia="宋体"/>
                <w:sz w:val="16"/>
                <w:szCs w:val="16"/>
                <w:lang w:eastAsia="zh-CN"/>
              </w:rPr>
            </w:pPr>
          </w:p>
        </w:tc>
        <w:tc>
          <w:tcPr>
            <w:tcW w:w="420" w:type="dxa"/>
            <w:vAlign w:val="center"/>
          </w:tcPr>
          <w:p>
            <w:pPr>
              <w:jc w:val="left"/>
              <w:rPr>
                <w:rFonts w:hint="eastAsia" w:eastAsia="宋体"/>
                <w:sz w:val="16"/>
                <w:szCs w:val="16"/>
                <w:lang w:eastAsia="zh-CN"/>
              </w:rPr>
            </w:pPr>
          </w:p>
        </w:tc>
        <w:tc>
          <w:tcPr>
            <w:tcW w:w="420" w:type="dxa"/>
            <w:vAlign w:val="center"/>
          </w:tcPr>
          <w:p>
            <w:pPr>
              <w:jc w:val="left"/>
              <w:rPr>
                <w:sz w:val="16"/>
                <w:szCs w:val="16"/>
              </w:rPr>
            </w:pPr>
          </w:p>
        </w:tc>
        <w:tc>
          <w:tcPr>
            <w:tcW w:w="468" w:type="dxa"/>
            <w:vAlign w:val="center"/>
          </w:tcPr>
          <w:p>
            <w:pPr>
              <w:jc w:val="left"/>
              <w:rPr>
                <w:rFonts w:hint="eastAsia" w:eastAsia="宋体"/>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524" w:type="dxa"/>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212</w:t>
            </w:r>
          </w:p>
        </w:tc>
        <w:tc>
          <w:tcPr>
            <w:tcW w:w="395" w:type="dxa"/>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05</w:t>
            </w:r>
          </w:p>
        </w:tc>
        <w:tc>
          <w:tcPr>
            <w:tcW w:w="382" w:type="dxa"/>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01</w:t>
            </w:r>
          </w:p>
        </w:tc>
        <w:tc>
          <w:tcPr>
            <w:tcW w:w="741" w:type="dxa"/>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城乡社区环境卫生</w:t>
            </w:r>
          </w:p>
        </w:tc>
        <w:tc>
          <w:tcPr>
            <w:tcW w:w="1456" w:type="dxa"/>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市政服务外包费</w:t>
            </w:r>
          </w:p>
        </w:tc>
        <w:tc>
          <w:tcPr>
            <w:tcW w:w="750" w:type="dxa"/>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1250.00</w:t>
            </w:r>
          </w:p>
        </w:tc>
        <w:tc>
          <w:tcPr>
            <w:tcW w:w="569" w:type="dxa"/>
            <w:vAlign w:val="center"/>
          </w:tcPr>
          <w:p>
            <w:pPr>
              <w:jc w:val="left"/>
              <w:rPr>
                <w:rFonts w:hint="eastAsia" w:eastAsia="宋体"/>
                <w:sz w:val="16"/>
                <w:szCs w:val="16"/>
                <w:lang w:eastAsia="zh-CN"/>
              </w:rPr>
            </w:pPr>
          </w:p>
        </w:tc>
        <w:tc>
          <w:tcPr>
            <w:tcW w:w="536" w:type="dxa"/>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1250.00</w:t>
            </w:r>
          </w:p>
        </w:tc>
        <w:tc>
          <w:tcPr>
            <w:tcW w:w="652" w:type="dxa"/>
            <w:vAlign w:val="center"/>
          </w:tcPr>
          <w:p>
            <w:pPr>
              <w:jc w:val="left"/>
              <w:rPr>
                <w:rFonts w:hint="eastAsia" w:eastAsia="宋体"/>
                <w:sz w:val="16"/>
                <w:szCs w:val="16"/>
                <w:lang w:eastAsia="zh-CN"/>
              </w:rPr>
            </w:pPr>
          </w:p>
        </w:tc>
        <w:tc>
          <w:tcPr>
            <w:tcW w:w="652" w:type="dxa"/>
            <w:vAlign w:val="center"/>
          </w:tcPr>
          <w:p>
            <w:pPr>
              <w:jc w:val="left"/>
              <w:rPr>
                <w:rFonts w:hint="eastAsia" w:eastAsia="宋体"/>
                <w:sz w:val="16"/>
                <w:szCs w:val="16"/>
                <w:lang w:eastAsia="zh-CN"/>
              </w:rPr>
            </w:pPr>
          </w:p>
        </w:tc>
        <w:tc>
          <w:tcPr>
            <w:tcW w:w="578" w:type="dxa"/>
            <w:vAlign w:val="center"/>
          </w:tcPr>
          <w:p>
            <w:pPr>
              <w:jc w:val="left"/>
              <w:rPr>
                <w:rFonts w:hint="eastAsia" w:eastAsia="宋体"/>
                <w:sz w:val="16"/>
                <w:szCs w:val="16"/>
                <w:lang w:eastAsia="zh-CN"/>
              </w:rPr>
            </w:pPr>
          </w:p>
        </w:tc>
        <w:tc>
          <w:tcPr>
            <w:tcW w:w="419" w:type="dxa"/>
            <w:vAlign w:val="center"/>
          </w:tcPr>
          <w:p>
            <w:pPr>
              <w:jc w:val="left"/>
              <w:rPr>
                <w:rFonts w:hint="eastAsia" w:eastAsia="宋体"/>
                <w:sz w:val="16"/>
                <w:szCs w:val="16"/>
                <w:lang w:eastAsia="zh-CN"/>
              </w:rPr>
            </w:pPr>
          </w:p>
        </w:tc>
        <w:tc>
          <w:tcPr>
            <w:tcW w:w="578" w:type="dxa"/>
            <w:vAlign w:val="center"/>
          </w:tcPr>
          <w:p>
            <w:pPr>
              <w:jc w:val="left"/>
              <w:rPr>
                <w:rFonts w:hint="eastAsia" w:eastAsia="宋体"/>
                <w:sz w:val="16"/>
                <w:szCs w:val="16"/>
                <w:lang w:eastAsia="zh-CN"/>
              </w:rPr>
            </w:pPr>
          </w:p>
        </w:tc>
        <w:tc>
          <w:tcPr>
            <w:tcW w:w="420" w:type="dxa"/>
            <w:vAlign w:val="center"/>
          </w:tcPr>
          <w:p>
            <w:pPr>
              <w:jc w:val="left"/>
              <w:rPr>
                <w:rFonts w:hint="eastAsia" w:eastAsia="宋体"/>
                <w:sz w:val="16"/>
                <w:szCs w:val="16"/>
                <w:lang w:eastAsia="zh-CN"/>
              </w:rPr>
            </w:pPr>
          </w:p>
        </w:tc>
        <w:tc>
          <w:tcPr>
            <w:tcW w:w="420" w:type="dxa"/>
            <w:vAlign w:val="center"/>
          </w:tcPr>
          <w:p>
            <w:pPr>
              <w:jc w:val="left"/>
              <w:rPr>
                <w:sz w:val="16"/>
                <w:szCs w:val="16"/>
              </w:rPr>
            </w:pPr>
          </w:p>
        </w:tc>
        <w:tc>
          <w:tcPr>
            <w:tcW w:w="468" w:type="dxa"/>
            <w:vAlign w:val="center"/>
          </w:tcPr>
          <w:p>
            <w:pPr>
              <w:jc w:val="left"/>
              <w:rPr>
                <w:rFonts w:hint="eastAsia" w:eastAsia="宋体"/>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524" w:type="dxa"/>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212</w:t>
            </w:r>
          </w:p>
        </w:tc>
        <w:tc>
          <w:tcPr>
            <w:tcW w:w="395" w:type="dxa"/>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03</w:t>
            </w:r>
          </w:p>
        </w:tc>
        <w:tc>
          <w:tcPr>
            <w:tcW w:w="382" w:type="dxa"/>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03</w:t>
            </w:r>
          </w:p>
        </w:tc>
        <w:tc>
          <w:tcPr>
            <w:tcW w:w="741" w:type="dxa"/>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小城镇基础设施建设</w:t>
            </w:r>
          </w:p>
        </w:tc>
        <w:tc>
          <w:tcPr>
            <w:tcW w:w="1456" w:type="dxa"/>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路灯电费</w:t>
            </w:r>
          </w:p>
        </w:tc>
        <w:tc>
          <w:tcPr>
            <w:tcW w:w="750" w:type="dxa"/>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200.00</w:t>
            </w:r>
          </w:p>
        </w:tc>
        <w:tc>
          <w:tcPr>
            <w:tcW w:w="569" w:type="dxa"/>
            <w:vAlign w:val="center"/>
          </w:tcPr>
          <w:p>
            <w:pPr>
              <w:jc w:val="left"/>
              <w:rPr>
                <w:rFonts w:hint="eastAsia" w:eastAsia="宋体"/>
                <w:sz w:val="16"/>
                <w:szCs w:val="16"/>
                <w:lang w:eastAsia="zh-CN"/>
              </w:rPr>
            </w:pPr>
          </w:p>
        </w:tc>
        <w:tc>
          <w:tcPr>
            <w:tcW w:w="536" w:type="dxa"/>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200.00</w:t>
            </w:r>
          </w:p>
        </w:tc>
        <w:tc>
          <w:tcPr>
            <w:tcW w:w="652" w:type="dxa"/>
            <w:vAlign w:val="center"/>
          </w:tcPr>
          <w:p>
            <w:pPr>
              <w:jc w:val="left"/>
              <w:rPr>
                <w:rFonts w:hint="eastAsia" w:eastAsia="宋体"/>
                <w:sz w:val="16"/>
                <w:szCs w:val="16"/>
                <w:lang w:eastAsia="zh-CN"/>
              </w:rPr>
            </w:pPr>
          </w:p>
        </w:tc>
        <w:tc>
          <w:tcPr>
            <w:tcW w:w="652" w:type="dxa"/>
            <w:vAlign w:val="center"/>
          </w:tcPr>
          <w:p>
            <w:pPr>
              <w:jc w:val="left"/>
              <w:rPr>
                <w:rFonts w:hint="eastAsia" w:eastAsia="宋体"/>
                <w:sz w:val="16"/>
                <w:szCs w:val="16"/>
                <w:lang w:eastAsia="zh-CN"/>
              </w:rPr>
            </w:pPr>
          </w:p>
        </w:tc>
        <w:tc>
          <w:tcPr>
            <w:tcW w:w="578" w:type="dxa"/>
            <w:vAlign w:val="center"/>
          </w:tcPr>
          <w:p>
            <w:pPr>
              <w:jc w:val="left"/>
              <w:rPr>
                <w:rFonts w:hint="eastAsia" w:eastAsia="宋体"/>
                <w:sz w:val="16"/>
                <w:szCs w:val="16"/>
                <w:lang w:eastAsia="zh-CN"/>
              </w:rPr>
            </w:pPr>
          </w:p>
        </w:tc>
        <w:tc>
          <w:tcPr>
            <w:tcW w:w="419" w:type="dxa"/>
            <w:vAlign w:val="center"/>
          </w:tcPr>
          <w:p>
            <w:pPr>
              <w:jc w:val="left"/>
              <w:rPr>
                <w:rFonts w:hint="eastAsia" w:eastAsia="宋体"/>
                <w:sz w:val="16"/>
                <w:szCs w:val="16"/>
                <w:lang w:eastAsia="zh-CN"/>
              </w:rPr>
            </w:pPr>
          </w:p>
        </w:tc>
        <w:tc>
          <w:tcPr>
            <w:tcW w:w="578" w:type="dxa"/>
            <w:vAlign w:val="center"/>
          </w:tcPr>
          <w:p>
            <w:pPr>
              <w:jc w:val="left"/>
              <w:rPr>
                <w:rFonts w:hint="eastAsia" w:eastAsia="宋体"/>
                <w:sz w:val="16"/>
                <w:szCs w:val="16"/>
                <w:lang w:eastAsia="zh-CN"/>
              </w:rPr>
            </w:pPr>
          </w:p>
        </w:tc>
        <w:tc>
          <w:tcPr>
            <w:tcW w:w="420" w:type="dxa"/>
            <w:vAlign w:val="center"/>
          </w:tcPr>
          <w:p>
            <w:pPr>
              <w:jc w:val="left"/>
              <w:rPr>
                <w:rFonts w:hint="eastAsia" w:eastAsia="宋体"/>
                <w:sz w:val="16"/>
                <w:szCs w:val="16"/>
                <w:lang w:eastAsia="zh-CN"/>
              </w:rPr>
            </w:pPr>
          </w:p>
        </w:tc>
        <w:tc>
          <w:tcPr>
            <w:tcW w:w="420" w:type="dxa"/>
            <w:vAlign w:val="center"/>
          </w:tcPr>
          <w:p>
            <w:pPr>
              <w:jc w:val="left"/>
              <w:rPr>
                <w:sz w:val="16"/>
                <w:szCs w:val="16"/>
              </w:rPr>
            </w:pPr>
          </w:p>
        </w:tc>
        <w:tc>
          <w:tcPr>
            <w:tcW w:w="468" w:type="dxa"/>
            <w:vAlign w:val="center"/>
          </w:tcPr>
          <w:p>
            <w:pPr>
              <w:jc w:val="left"/>
              <w:rPr>
                <w:rFonts w:hint="eastAsia" w:eastAsia="宋体"/>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524" w:type="dxa"/>
            <w:vAlign w:val="center"/>
          </w:tcPr>
          <w:p>
            <w:pPr>
              <w:jc w:val="left"/>
              <w:rPr>
                <w:rFonts w:hint="eastAsia" w:eastAsia="宋体"/>
                <w:sz w:val="16"/>
                <w:szCs w:val="16"/>
                <w:lang w:eastAsia="zh-CN"/>
              </w:rPr>
            </w:pPr>
          </w:p>
        </w:tc>
        <w:tc>
          <w:tcPr>
            <w:tcW w:w="395" w:type="dxa"/>
            <w:vAlign w:val="center"/>
          </w:tcPr>
          <w:p>
            <w:pPr>
              <w:jc w:val="left"/>
              <w:rPr>
                <w:rFonts w:hint="eastAsia" w:eastAsia="宋体"/>
                <w:sz w:val="16"/>
                <w:szCs w:val="16"/>
                <w:lang w:eastAsia="zh-CN"/>
              </w:rPr>
            </w:pPr>
          </w:p>
        </w:tc>
        <w:tc>
          <w:tcPr>
            <w:tcW w:w="382" w:type="dxa"/>
            <w:vAlign w:val="center"/>
          </w:tcPr>
          <w:p>
            <w:pPr>
              <w:jc w:val="left"/>
              <w:rPr>
                <w:rFonts w:hint="eastAsia" w:eastAsia="宋体"/>
                <w:sz w:val="16"/>
                <w:szCs w:val="16"/>
                <w:lang w:eastAsia="zh-CN"/>
              </w:rPr>
            </w:pPr>
          </w:p>
        </w:tc>
        <w:tc>
          <w:tcPr>
            <w:tcW w:w="741" w:type="dxa"/>
            <w:vAlign w:val="center"/>
          </w:tcPr>
          <w:p>
            <w:pPr>
              <w:jc w:val="left"/>
              <w:rPr>
                <w:rFonts w:hint="eastAsia" w:eastAsia="宋体"/>
                <w:sz w:val="16"/>
                <w:szCs w:val="16"/>
                <w:lang w:eastAsia="zh-CN"/>
              </w:rPr>
            </w:pPr>
          </w:p>
        </w:tc>
        <w:tc>
          <w:tcPr>
            <w:tcW w:w="1456" w:type="dxa"/>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合计</w:t>
            </w:r>
          </w:p>
        </w:tc>
        <w:tc>
          <w:tcPr>
            <w:tcW w:w="750" w:type="dxa"/>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1450.00</w:t>
            </w:r>
          </w:p>
        </w:tc>
        <w:tc>
          <w:tcPr>
            <w:tcW w:w="569" w:type="dxa"/>
            <w:vAlign w:val="center"/>
          </w:tcPr>
          <w:p>
            <w:pPr>
              <w:jc w:val="left"/>
              <w:rPr>
                <w:rFonts w:hint="eastAsia" w:eastAsia="宋体"/>
                <w:sz w:val="16"/>
                <w:szCs w:val="16"/>
                <w:lang w:eastAsia="zh-CN"/>
              </w:rPr>
            </w:pPr>
          </w:p>
        </w:tc>
        <w:tc>
          <w:tcPr>
            <w:tcW w:w="536" w:type="dxa"/>
            <w:vAlign w:val="center"/>
          </w:tcPr>
          <w:p>
            <w:pPr>
              <w:jc w:val="left"/>
              <w:rPr>
                <w:rFonts w:hint="eastAsia" w:eastAsia="宋体"/>
                <w:sz w:val="16"/>
                <w:szCs w:val="16"/>
                <w:lang w:eastAsia="zh-CN"/>
              </w:rPr>
            </w:pPr>
            <w:r>
              <w:rPr>
                <w:rFonts w:hint="eastAsia" w:ascii="仿宋_GB2312" w:hAnsi="宋体" w:eastAsia="仿宋_GB2312" w:cs="宋体"/>
                <w:kern w:val="0"/>
                <w:sz w:val="16"/>
                <w:szCs w:val="16"/>
                <w:lang w:val="en-US" w:eastAsia="zh-CN"/>
              </w:rPr>
              <w:t>1450.00</w:t>
            </w:r>
          </w:p>
        </w:tc>
        <w:tc>
          <w:tcPr>
            <w:tcW w:w="652" w:type="dxa"/>
            <w:vAlign w:val="center"/>
          </w:tcPr>
          <w:p>
            <w:pPr>
              <w:jc w:val="left"/>
              <w:rPr>
                <w:rFonts w:hint="eastAsia" w:eastAsia="宋体"/>
                <w:sz w:val="16"/>
                <w:szCs w:val="16"/>
                <w:lang w:eastAsia="zh-CN"/>
              </w:rPr>
            </w:pPr>
          </w:p>
        </w:tc>
        <w:tc>
          <w:tcPr>
            <w:tcW w:w="652" w:type="dxa"/>
            <w:vAlign w:val="center"/>
          </w:tcPr>
          <w:p>
            <w:pPr>
              <w:jc w:val="left"/>
              <w:rPr>
                <w:rFonts w:hint="eastAsia" w:eastAsia="宋体"/>
                <w:sz w:val="16"/>
                <w:szCs w:val="16"/>
                <w:lang w:eastAsia="zh-CN"/>
              </w:rPr>
            </w:pPr>
          </w:p>
        </w:tc>
        <w:tc>
          <w:tcPr>
            <w:tcW w:w="578" w:type="dxa"/>
            <w:vAlign w:val="center"/>
          </w:tcPr>
          <w:p>
            <w:pPr>
              <w:jc w:val="left"/>
              <w:rPr>
                <w:rFonts w:hint="eastAsia" w:eastAsia="宋体"/>
                <w:sz w:val="16"/>
                <w:szCs w:val="16"/>
                <w:lang w:eastAsia="zh-CN"/>
              </w:rPr>
            </w:pPr>
          </w:p>
        </w:tc>
        <w:tc>
          <w:tcPr>
            <w:tcW w:w="419" w:type="dxa"/>
            <w:vAlign w:val="center"/>
          </w:tcPr>
          <w:p>
            <w:pPr>
              <w:jc w:val="left"/>
              <w:rPr>
                <w:rFonts w:hint="eastAsia" w:eastAsia="宋体"/>
                <w:sz w:val="16"/>
                <w:szCs w:val="16"/>
                <w:lang w:eastAsia="zh-CN"/>
              </w:rPr>
            </w:pPr>
          </w:p>
        </w:tc>
        <w:tc>
          <w:tcPr>
            <w:tcW w:w="578" w:type="dxa"/>
            <w:vAlign w:val="center"/>
          </w:tcPr>
          <w:p>
            <w:pPr>
              <w:jc w:val="left"/>
              <w:rPr>
                <w:rFonts w:hint="eastAsia" w:eastAsia="宋体"/>
                <w:sz w:val="16"/>
                <w:szCs w:val="16"/>
                <w:lang w:eastAsia="zh-CN"/>
              </w:rPr>
            </w:pPr>
          </w:p>
        </w:tc>
        <w:tc>
          <w:tcPr>
            <w:tcW w:w="420" w:type="dxa"/>
            <w:vAlign w:val="center"/>
          </w:tcPr>
          <w:p>
            <w:pPr>
              <w:jc w:val="left"/>
              <w:rPr>
                <w:rFonts w:hint="eastAsia" w:eastAsia="宋体"/>
                <w:sz w:val="16"/>
                <w:szCs w:val="16"/>
                <w:lang w:eastAsia="zh-CN"/>
              </w:rPr>
            </w:pPr>
          </w:p>
        </w:tc>
        <w:tc>
          <w:tcPr>
            <w:tcW w:w="420" w:type="dxa"/>
            <w:vAlign w:val="center"/>
          </w:tcPr>
          <w:p>
            <w:pPr>
              <w:jc w:val="left"/>
              <w:rPr>
                <w:sz w:val="16"/>
                <w:szCs w:val="16"/>
              </w:rPr>
            </w:pPr>
          </w:p>
        </w:tc>
        <w:tc>
          <w:tcPr>
            <w:tcW w:w="468" w:type="dxa"/>
            <w:vAlign w:val="center"/>
          </w:tcPr>
          <w:p>
            <w:pPr>
              <w:jc w:val="left"/>
              <w:rPr>
                <w:rFonts w:hint="eastAsia" w:eastAsia="宋体"/>
                <w:sz w:val="16"/>
                <w:szCs w:val="16"/>
                <w:lang w:eastAsia="zh-CN"/>
              </w:rPr>
            </w:pPr>
          </w:p>
        </w:tc>
      </w:tr>
    </w:tbl>
    <w:p>
      <w:pPr>
        <w:widowControl/>
        <w:jc w:val="left"/>
        <w:rPr>
          <w:rFonts w:ascii="仿宋_GB2312" w:hAnsi="宋体" w:eastAsia="仿宋_GB2312"/>
          <w:b/>
          <w:bCs/>
          <w:kern w:val="0"/>
          <w:sz w:val="24"/>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kern w:val="0"/>
          <w:sz w:val="24"/>
        </w:rPr>
      </w:pPr>
      <w:r>
        <w:rPr>
          <w:rFonts w:hint="eastAsia" w:ascii="仿宋_GB2312" w:hAnsi="宋体" w:eastAsia="仿宋_GB2312"/>
          <w:b/>
          <w:kern w:val="0"/>
          <w:sz w:val="32"/>
          <w:szCs w:val="32"/>
        </w:rPr>
        <w:t>一般公共预算“三公”经费支出情况表</w:t>
      </w:r>
      <w:r>
        <w:rPr>
          <w:rFonts w:hint="eastAsia" w:ascii="仿宋_GB2312" w:hAnsi="宋体" w:eastAsia="仿宋_GB2312"/>
          <w:kern w:val="0"/>
          <w:sz w:val="24"/>
        </w:rPr>
        <w:t xml:space="preserve">               </w:t>
      </w:r>
    </w:p>
    <w:tbl>
      <w:tblPr>
        <w:tblStyle w:val="9"/>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Layout w:type="fixed"/>
          <w:tblCellMar>
            <w:top w:w="0" w:type="dxa"/>
            <w:left w:w="108" w:type="dxa"/>
            <w:bottom w:w="0" w:type="dxa"/>
            <w:right w:w="108" w:type="dxa"/>
          </w:tblCellMar>
        </w:tblPrEx>
        <w:trPr>
          <w:trHeight w:val="454" w:hRule="atLeast"/>
        </w:trPr>
        <w:tc>
          <w:tcPr>
            <w:tcW w:w="7528" w:type="dxa"/>
            <w:gridSpan w:val="5"/>
            <w:tcBorders>
              <w:top w:val="nil"/>
              <w:left w:val="nil"/>
              <w:bottom w:val="single" w:color="auto" w:sz="4" w:space="0"/>
              <w:right w:val="nil"/>
            </w:tcBorders>
            <w:vAlign w:val="center"/>
          </w:tcPr>
          <w:p>
            <w:pPr>
              <w:widowControl/>
              <w:jc w:val="left"/>
              <w:rPr>
                <w:rFonts w:ascii="仿宋_GB2312" w:hAnsi="宋体" w:eastAsia="仿宋_GB2312" w:cs="宋体"/>
                <w:b/>
                <w:bCs/>
                <w:color w:val="000000"/>
                <w:kern w:val="0"/>
                <w:sz w:val="22"/>
              </w:rPr>
            </w:pPr>
            <w:r>
              <w:rPr>
                <w:rFonts w:hint="eastAsia" w:ascii="仿宋_GB2312" w:hAnsi="宋体" w:eastAsia="仿宋_GB2312"/>
                <w:kern w:val="0"/>
                <w:sz w:val="24"/>
              </w:rPr>
              <w:t>编制单位：新疆伊犁州霍城县住房和城乡建设局</w:t>
            </w:r>
          </w:p>
        </w:tc>
        <w:tc>
          <w:tcPr>
            <w:tcW w:w="1712" w:type="dxa"/>
            <w:tcBorders>
              <w:top w:val="nil"/>
              <w:left w:val="nil"/>
              <w:bottom w:val="single" w:color="auto" w:sz="4" w:space="0"/>
              <w:right w:val="nil"/>
            </w:tcBorders>
            <w:vAlign w:val="center"/>
          </w:tcPr>
          <w:p>
            <w:pPr>
              <w:widowControl/>
              <w:jc w:val="right"/>
              <w:rPr>
                <w:rFonts w:ascii="宋体" w:hAnsi="宋体" w:cs="宋体"/>
                <w:b/>
                <w:bCs/>
                <w:color w:val="000000"/>
                <w:kern w:val="0"/>
                <w:sz w:val="22"/>
              </w:rPr>
            </w:pPr>
            <w:r>
              <w:rPr>
                <w:rFonts w:hint="eastAsia" w:ascii="仿宋_GB2312" w:hAnsi="宋体" w:eastAsia="仿宋_GB2312"/>
                <w:kern w:val="0"/>
                <w:sz w:val="24"/>
              </w:rPr>
              <w:t>单位：万元</w:t>
            </w:r>
          </w:p>
        </w:tc>
      </w:tr>
      <w:tr>
        <w:tblPrEx>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合计</w:t>
            </w:r>
          </w:p>
        </w:tc>
        <w:tc>
          <w:tcPr>
            <w:tcW w:w="1417"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公务接待费</w:t>
            </w:r>
          </w:p>
        </w:tc>
      </w:tr>
      <w:tr>
        <w:tblPrEx>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rPr>
            </w:pPr>
          </w:p>
        </w:tc>
        <w:tc>
          <w:tcPr>
            <w:tcW w:w="1417"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szCs w:val="22"/>
              </w:rPr>
              <w:t>合  计</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公务用车购置费</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rPr>
            </w:pPr>
          </w:p>
        </w:tc>
      </w:tr>
      <w:tr>
        <w:tblPrEx>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vAlign w:val="center"/>
          </w:tcPr>
          <w:p>
            <w:pPr>
              <w:rPr>
                <w:sz w:val="16"/>
                <w:szCs w:val="16"/>
              </w:rPr>
            </w:pPr>
            <w:r>
              <w:rPr>
                <w:rFonts w:hint="eastAsia"/>
                <w:sz w:val="16"/>
                <w:szCs w:val="16"/>
              </w:rPr>
              <w:t>　　1.00</w:t>
            </w:r>
          </w:p>
        </w:tc>
        <w:tc>
          <w:tcPr>
            <w:tcW w:w="1417" w:type="dxa"/>
            <w:tcBorders>
              <w:top w:val="nil"/>
              <w:left w:val="nil"/>
              <w:bottom w:val="single" w:color="auto" w:sz="4" w:space="0"/>
              <w:right w:val="single" w:color="auto" w:sz="4" w:space="0"/>
            </w:tcBorders>
            <w:vAlign w:val="center"/>
          </w:tcPr>
          <w:p>
            <w:pPr>
              <w:rPr>
                <w:sz w:val="16"/>
                <w:szCs w:val="16"/>
              </w:rPr>
            </w:pPr>
            <w:r>
              <w:rPr>
                <w:rFonts w:hint="eastAsia"/>
                <w:sz w:val="16"/>
                <w:szCs w:val="16"/>
              </w:rPr>
              <w:t>　　　</w:t>
            </w:r>
          </w:p>
        </w:tc>
        <w:tc>
          <w:tcPr>
            <w:tcW w:w="1559" w:type="dxa"/>
            <w:tcBorders>
              <w:top w:val="nil"/>
              <w:left w:val="nil"/>
              <w:bottom w:val="single" w:color="auto" w:sz="4" w:space="0"/>
              <w:right w:val="single" w:color="auto" w:sz="4" w:space="0"/>
            </w:tcBorders>
            <w:vAlign w:val="center"/>
          </w:tcPr>
          <w:p>
            <w:pPr>
              <w:rPr>
                <w:sz w:val="16"/>
                <w:szCs w:val="16"/>
              </w:rPr>
            </w:pPr>
            <w:r>
              <w:rPr>
                <w:rFonts w:hint="eastAsia"/>
                <w:sz w:val="16"/>
                <w:szCs w:val="16"/>
              </w:rPr>
              <w:t>　　　1.00</w:t>
            </w:r>
          </w:p>
        </w:tc>
        <w:tc>
          <w:tcPr>
            <w:tcW w:w="1418" w:type="dxa"/>
            <w:tcBorders>
              <w:top w:val="nil"/>
              <w:left w:val="nil"/>
              <w:bottom w:val="single" w:color="auto" w:sz="4" w:space="0"/>
              <w:right w:val="single" w:color="auto" w:sz="4" w:space="0"/>
            </w:tcBorders>
            <w:vAlign w:val="center"/>
          </w:tcPr>
          <w:p>
            <w:pPr>
              <w:rPr>
                <w:sz w:val="16"/>
                <w:szCs w:val="16"/>
              </w:rPr>
            </w:pPr>
            <w:r>
              <w:rPr>
                <w:rFonts w:hint="eastAsia"/>
                <w:sz w:val="16"/>
                <w:szCs w:val="16"/>
              </w:rPr>
              <w:t>　　　</w:t>
            </w:r>
          </w:p>
        </w:tc>
        <w:tc>
          <w:tcPr>
            <w:tcW w:w="1559" w:type="dxa"/>
            <w:tcBorders>
              <w:top w:val="nil"/>
              <w:left w:val="nil"/>
              <w:bottom w:val="single" w:color="auto" w:sz="4" w:space="0"/>
              <w:right w:val="single" w:color="auto" w:sz="4" w:space="0"/>
            </w:tcBorders>
            <w:vAlign w:val="center"/>
          </w:tcPr>
          <w:p>
            <w:pPr>
              <w:rPr>
                <w:sz w:val="16"/>
                <w:szCs w:val="16"/>
              </w:rPr>
            </w:pPr>
            <w:r>
              <w:rPr>
                <w:rFonts w:hint="eastAsia"/>
                <w:sz w:val="16"/>
                <w:szCs w:val="16"/>
              </w:rPr>
              <w:t>　　　1.00</w:t>
            </w:r>
          </w:p>
        </w:tc>
        <w:tc>
          <w:tcPr>
            <w:tcW w:w="1712" w:type="dxa"/>
            <w:tcBorders>
              <w:top w:val="nil"/>
              <w:left w:val="nil"/>
              <w:bottom w:val="single" w:color="auto" w:sz="4" w:space="0"/>
              <w:right w:val="single" w:color="auto" w:sz="4" w:space="0"/>
            </w:tcBorders>
            <w:vAlign w:val="center"/>
          </w:tcPr>
          <w:p>
            <w:pPr>
              <w:rPr>
                <w:sz w:val="16"/>
                <w:szCs w:val="16"/>
              </w:rPr>
            </w:pPr>
            <w:r>
              <w:rPr>
                <w:rFonts w:hint="eastAsia"/>
                <w:sz w:val="16"/>
                <w:szCs w:val="16"/>
              </w:rPr>
              <w:t>　　　</w:t>
            </w:r>
          </w:p>
        </w:tc>
      </w:tr>
    </w:tbl>
    <w:p>
      <w:pPr>
        <w:widowControl/>
        <w:jc w:val="left"/>
        <w:rPr>
          <w:rFonts w:ascii="仿宋_GB2312" w:hAnsi="宋体" w:eastAsia="仿宋_GB2312"/>
          <w:b/>
          <w:bCs/>
          <w:kern w:val="0"/>
          <w:sz w:val="24"/>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kern w:val="0"/>
          <w:sz w:val="24"/>
        </w:rPr>
      </w:pPr>
      <w:r>
        <w:rPr>
          <w:rFonts w:hint="eastAsia" w:ascii="仿宋_GB2312" w:hAnsi="宋体" w:eastAsia="仿宋_GB2312"/>
          <w:b/>
          <w:kern w:val="0"/>
          <w:sz w:val="32"/>
          <w:szCs w:val="32"/>
        </w:rPr>
        <w:t>政府性基金预算支出情况表</w:t>
      </w:r>
      <w:r>
        <w:rPr>
          <w:rFonts w:hint="eastAsia" w:ascii="仿宋_GB2312" w:hAnsi="宋体" w:eastAsia="仿宋_GB2312"/>
          <w:kern w:val="0"/>
          <w:sz w:val="24"/>
        </w:rPr>
        <w:t xml:space="preserve">                                                 </w:t>
      </w:r>
    </w:p>
    <w:tbl>
      <w:tblPr>
        <w:tblStyle w:val="9"/>
        <w:tblW w:w="9214" w:type="dxa"/>
        <w:tblInd w:w="-34" w:type="dxa"/>
        <w:tblLayout w:type="fixed"/>
        <w:tblCellMar>
          <w:top w:w="0" w:type="dxa"/>
          <w:left w:w="108" w:type="dxa"/>
          <w:bottom w:w="0" w:type="dxa"/>
          <w:right w:w="108" w:type="dxa"/>
        </w:tblCellMar>
      </w:tblPr>
      <w:tblGrid>
        <w:gridCol w:w="585"/>
        <w:gridCol w:w="457"/>
        <w:gridCol w:w="457"/>
        <w:gridCol w:w="2896"/>
        <w:gridCol w:w="1559"/>
        <w:gridCol w:w="850"/>
        <w:gridCol w:w="851"/>
        <w:gridCol w:w="1559"/>
      </w:tblGrid>
      <w:tr>
        <w:tblPrEx>
          <w:tblLayout w:type="fixed"/>
          <w:tblCellMar>
            <w:top w:w="0" w:type="dxa"/>
            <w:left w:w="108" w:type="dxa"/>
            <w:bottom w:w="0" w:type="dxa"/>
            <w:right w:w="108" w:type="dxa"/>
          </w:tblCellMar>
        </w:tblPrEx>
        <w:trPr>
          <w:trHeight w:val="465" w:hRule="atLeast"/>
        </w:trPr>
        <w:tc>
          <w:tcPr>
            <w:tcW w:w="6804" w:type="dxa"/>
            <w:gridSpan w:val="6"/>
            <w:tcBorders>
              <w:top w:val="nil"/>
              <w:left w:val="nil"/>
              <w:bottom w:val="single" w:color="auto" w:sz="4" w:space="0"/>
              <w:right w:val="nil"/>
            </w:tcBorders>
            <w:vAlign w:val="center"/>
          </w:tcPr>
          <w:p>
            <w:pPr>
              <w:widowControl/>
              <w:jc w:val="left"/>
              <w:rPr>
                <w:rFonts w:ascii="仿宋_GB2312" w:hAnsi="宋体" w:eastAsia="仿宋_GB2312" w:cs="宋体"/>
                <w:b/>
                <w:bCs/>
                <w:color w:val="000000"/>
                <w:kern w:val="0"/>
                <w:sz w:val="24"/>
              </w:rPr>
            </w:pPr>
            <w:r>
              <w:rPr>
                <w:rFonts w:hint="eastAsia" w:ascii="仿宋_GB2312" w:hAnsi="宋体" w:eastAsia="仿宋_GB2312"/>
                <w:kern w:val="0"/>
                <w:sz w:val="24"/>
              </w:rPr>
              <w:t>编制单位：新疆伊犁州霍城县住房和城乡建设局</w:t>
            </w:r>
          </w:p>
        </w:tc>
        <w:tc>
          <w:tcPr>
            <w:tcW w:w="2410" w:type="dxa"/>
            <w:gridSpan w:val="2"/>
            <w:tcBorders>
              <w:top w:val="nil"/>
              <w:left w:val="nil"/>
              <w:bottom w:val="single" w:color="auto" w:sz="4" w:space="0"/>
              <w:right w:val="nil"/>
            </w:tcBorders>
            <w:vAlign w:val="center"/>
          </w:tcPr>
          <w:p>
            <w:pPr>
              <w:widowControl/>
              <w:jc w:val="right"/>
              <w:outlineLvl w:val="1"/>
              <w:rPr>
                <w:rFonts w:ascii="仿宋_GB2312" w:hAnsi="宋体" w:eastAsia="仿宋_GB2312" w:cs="宋体"/>
                <w:b/>
                <w:bCs/>
                <w:color w:val="000000"/>
                <w:kern w:val="0"/>
                <w:sz w:val="24"/>
              </w:rPr>
            </w:pPr>
            <w:r>
              <w:rPr>
                <w:rFonts w:hint="eastAsia" w:ascii="仿宋_GB2312" w:hAnsi="宋体" w:eastAsia="仿宋_GB2312"/>
                <w:kern w:val="0"/>
                <w:sz w:val="24"/>
              </w:rPr>
              <w:t>单位：万元</w:t>
            </w:r>
          </w:p>
        </w:tc>
      </w:tr>
      <w:tr>
        <w:tblPrEx>
          <w:tblLayout w:type="fixed"/>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合 计</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rPr>
                <w:sz w:val="16"/>
                <w:szCs w:val="16"/>
              </w:rPr>
            </w:pPr>
            <w:r>
              <w:rPr>
                <w:rFonts w:hint="eastAsia"/>
                <w:sz w:val="16"/>
                <w:szCs w:val="16"/>
              </w:rPr>
              <w:t>　</w:t>
            </w:r>
          </w:p>
        </w:tc>
        <w:tc>
          <w:tcPr>
            <w:tcW w:w="457" w:type="dxa"/>
            <w:tcBorders>
              <w:top w:val="nil"/>
              <w:left w:val="nil"/>
              <w:bottom w:val="single" w:color="auto" w:sz="4" w:space="0"/>
              <w:right w:val="single" w:color="auto" w:sz="4" w:space="0"/>
            </w:tcBorders>
            <w:noWrap/>
            <w:vAlign w:val="center"/>
          </w:tcPr>
          <w:p>
            <w:pPr>
              <w:rPr>
                <w:sz w:val="16"/>
                <w:szCs w:val="16"/>
              </w:rPr>
            </w:pPr>
            <w:r>
              <w:rPr>
                <w:rFonts w:hint="eastAsia"/>
                <w:sz w:val="16"/>
                <w:szCs w:val="16"/>
              </w:rPr>
              <w:t>　</w:t>
            </w:r>
          </w:p>
        </w:tc>
        <w:tc>
          <w:tcPr>
            <w:tcW w:w="457" w:type="dxa"/>
            <w:tcBorders>
              <w:top w:val="nil"/>
              <w:left w:val="nil"/>
              <w:bottom w:val="single" w:color="auto" w:sz="4" w:space="0"/>
              <w:right w:val="single" w:color="auto" w:sz="4" w:space="0"/>
            </w:tcBorders>
            <w:vAlign w:val="center"/>
          </w:tcPr>
          <w:p>
            <w:pPr>
              <w:rPr>
                <w:sz w:val="16"/>
                <w:szCs w:val="16"/>
              </w:rPr>
            </w:pPr>
            <w:r>
              <w:rPr>
                <w:rFonts w:hint="eastAsia"/>
                <w:sz w:val="16"/>
                <w:szCs w:val="16"/>
              </w:rPr>
              <w:t>　　</w:t>
            </w:r>
          </w:p>
        </w:tc>
        <w:tc>
          <w:tcPr>
            <w:tcW w:w="2896" w:type="dxa"/>
            <w:tcBorders>
              <w:top w:val="nil"/>
              <w:left w:val="nil"/>
              <w:bottom w:val="single" w:color="auto" w:sz="4" w:space="0"/>
              <w:right w:val="single" w:color="auto" w:sz="4" w:space="0"/>
            </w:tcBorders>
            <w:vAlign w:val="center"/>
          </w:tcPr>
          <w:p>
            <w:pPr>
              <w:rPr>
                <w:sz w:val="16"/>
                <w:szCs w:val="16"/>
              </w:rPr>
            </w:pPr>
            <w:r>
              <w:rPr>
                <w:rFonts w:hint="eastAsia"/>
                <w:sz w:val="16"/>
                <w:szCs w:val="16"/>
              </w:rPr>
              <w:t>合计</w:t>
            </w:r>
          </w:p>
        </w:tc>
        <w:tc>
          <w:tcPr>
            <w:tcW w:w="1559" w:type="dxa"/>
            <w:tcBorders>
              <w:top w:val="nil"/>
              <w:left w:val="nil"/>
              <w:bottom w:val="single" w:color="auto" w:sz="4" w:space="0"/>
              <w:right w:val="single" w:color="auto" w:sz="4" w:space="0"/>
            </w:tcBorders>
            <w:vAlign w:val="center"/>
          </w:tcPr>
          <w:p>
            <w:pPr>
              <w:rPr>
                <w:sz w:val="16"/>
                <w:szCs w:val="16"/>
              </w:rPr>
            </w:pPr>
          </w:p>
        </w:tc>
        <w:tc>
          <w:tcPr>
            <w:tcW w:w="1701" w:type="dxa"/>
            <w:gridSpan w:val="2"/>
            <w:tcBorders>
              <w:top w:val="nil"/>
              <w:left w:val="nil"/>
              <w:bottom w:val="single" w:color="auto" w:sz="4" w:space="0"/>
              <w:right w:val="single" w:color="auto" w:sz="4" w:space="0"/>
            </w:tcBorders>
            <w:vAlign w:val="center"/>
          </w:tcPr>
          <w:p>
            <w:pPr>
              <w:rPr>
                <w:sz w:val="16"/>
                <w:szCs w:val="16"/>
              </w:rPr>
            </w:pPr>
          </w:p>
        </w:tc>
        <w:tc>
          <w:tcPr>
            <w:tcW w:w="1559" w:type="dxa"/>
            <w:tcBorders>
              <w:top w:val="nil"/>
              <w:left w:val="nil"/>
              <w:bottom w:val="single" w:color="auto" w:sz="4" w:space="0"/>
              <w:right w:val="single" w:color="auto" w:sz="4" w:space="0"/>
            </w:tcBorders>
            <w:vAlign w:val="center"/>
          </w:tcPr>
          <w:p>
            <w:pPr>
              <w:rPr>
                <w:sz w:val="16"/>
                <w:szCs w:val="16"/>
              </w:rPr>
            </w:pPr>
          </w:p>
        </w:tc>
      </w:tr>
    </w:tbl>
    <w:p>
      <w:pPr>
        <w:widowControl/>
        <w:jc w:val="left"/>
        <w:rPr>
          <w:rFonts w:ascii="仿宋_GB2312" w:hAnsi="宋体" w:eastAsia="仿宋_GB2312"/>
          <w:b/>
          <w:bCs/>
          <w:kern w:val="0"/>
          <w:sz w:val="24"/>
        </w:rPr>
      </w:pPr>
      <w:r>
        <w:rPr>
          <w:rFonts w:hint="eastAsia" w:ascii="仿宋_GB2312" w:hAnsi="宋体" w:eastAsia="仿宋_GB2312"/>
          <w:b/>
          <w:bCs/>
          <w:kern w:val="0"/>
          <w:sz w:val="24"/>
        </w:rPr>
        <w:t>备注:我单位未安排政府性基金预算支出</w:t>
      </w:r>
    </w:p>
    <w:p>
      <w:pPr>
        <w:widowControl/>
        <w:jc w:val="left"/>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cols w:space="720" w:num="1"/>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第三部分  2021年部门预算情况说明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关于新疆伊犁州霍城县住房和城乡建设局2021年收支预算情况的总体说明</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按照全口径预算的原则，新疆</w:t>
      </w:r>
      <w:r>
        <w:rPr>
          <w:rFonts w:hint="eastAsia" w:ascii="仿宋_GB2312" w:hAnsi="宋体" w:eastAsia="仿宋_GB2312" w:cs="宋体"/>
          <w:kern w:val="0"/>
          <w:sz w:val="32"/>
          <w:szCs w:val="32"/>
          <w:lang w:eastAsia="zh-CN"/>
        </w:rPr>
        <w:t>伊犁州霍城县住房和城乡建设局</w:t>
      </w:r>
      <w:r>
        <w:rPr>
          <w:rFonts w:hint="eastAsia" w:ascii="仿宋_GB2312" w:hAnsi="宋体" w:eastAsia="仿宋_GB2312" w:cs="宋体"/>
          <w:kern w:val="0"/>
          <w:sz w:val="32"/>
          <w:szCs w:val="32"/>
        </w:rPr>
        <w:t>2021年所有收入和支出均纳入部门预算管理。收支总预算3319.31万元。</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收入预算包括：一般公共预算收入3319.31万元。</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支出预算包括：社会保障和就业支出88.06万元、卫生健康支出54.76万元、城乡社区支出3047.75万元、住房保障支出128.74万元。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二、关于新疆伊犁州霍城县住房和城乡建设局2021年收入预算情况说明</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新疆</w:t>
      </w:r>
      <w:r>
        <w:rPr>
          <w:rFonts w:hint="eastAsia" w:ascii="仿宋_GB2312" w:hAnsi="宋体" w:eastAsia="仿宋_GB2312" w:cs="宋体"/>
          <w:kern w:val="0"/>
          <w:sz w:val="32"/>
          <w:szCs w:val="32"/>
          <w:lang w:eastAsia="zh-CN"/>
        </w:rPr>
        <w:t>伊犁州霍城县住房和城乡建设局</w:t>
      </w:r>
      <w:r>
        <w:rPr>
          <w:rFonts w:hint="eastAsia" w:ascii="仿宋_GB2312" w:hAnsi="宋体" w:eastAsia="仿宋_GB2312" w:cs="宋体"/>
          <w:kern w:val="0"/>
          <w:sz w:val="32"/>
          <w:szCs w:val="32"/>
        </w:rPr>
        <w:t>收入预算3319.31万元，其中：</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一般公共预算3319.31万元，占100%，比上年预算增加606.22万元。主要原因是</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增加了市政服务外包费。</w:t>
      </w:r>
    </w:p>
    <w:p>
      <w:pPr>
        <w:widowControl/>
        <w:spacing w:line="58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政府性基金预算未安排。 </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国有资本经营预算未安排。</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三、关于新疆伊犁州霍城县住房和城乡建设局2021年支出预算情况说明</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新疆</w:t>
      </w:r>
      <w:r>
        <w:rPr>
          <w:rFonts w:hint="eastAsia" w:ascii="仿宋_GB2312" w:hAnsi="宋体" w:eastAsia="仿宋_GB2312" w:cs="宋体"/>
          <w:kern w:val="0"/>
          <w:sz w:val="32"/>
          <w:szCs w:val="32"/>
          <w:lang w:eastAsia="zh-CN"/>
        </w:rPr>
        <w:t>伊犁州霍城县住房和城乡建设局</w:t>
      </w:r>
      <w:r>
        <w:rPr>
          <w:rFonts w:hint="eastAsia" w:ascii="仿宋_GB2312" w:hAnsi="宋体" w:eastAsia="仿宋_GB2312" w:cs="宋体"/>
          <w:kern w:val="0"/>
          <w:sz w:val="32"/>
          <w:szCs w:val="32"/>
        </w:rPr>
        <w:t>单位2021年支出预算3319.31万元，其中：</w:t>
      </w:r>
    </w:p>
    <w:p>
      <w:pPr>
        <w:widowControl/>
        <w:spacing w:line="580" w:lineRule="exact"/>
        <w:ind w:firstLine="640"/>
        <w:jc w:val="left"/>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基本支出1869.31万元，占56.32%，比上年预算减少643.78万元。主要原因是</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减少了市政服务外包中185名环卫工人工资及社保。</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项目支出1450.00万元，占43.68%，比上年预算增加1250.00万元。主要原因是</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增加了市政服务外包费用。</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四、关于新疆伊犁州霍城县住房和城乡建设局2021年财政拨款收支预算情况的总体说明</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2021年财政拨款收支总预算3319.31万元。</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收入全部为一般公共预算拨款，无政府性基金预算拨款和国有资本经营预算。</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收入预算包括：一般公共预算拨款3319.31万元。</w:t>
      </w:r>
    </w:p>
    <w:p>
      <w:pPr>
        <w:widowControl/>
        <w:spacing w:line="58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一般公共预算支出包括：一般公共服务支出3319.31万元。</w:t>
      </w:r>
    </w:p>
    <w:p>
      <w:pPr>
        <w:widowControl/>
        <w:spacing w:line="58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1、社会保障和就业支出(类)，主要用于行政事业单位养老支出(款)88.06万元。</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lang w:val="en-US" w:eastAsia="zh-CN"/>
        </w:rPr>
        <w:tab/>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2、卫生健康支出(类)，主要用于行政事业单位医疗(款)54.76万元。</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lang w:val="en-US" w:eastAsia="zh-CN"/>
        </w:rPr>
        <w:tab/>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3、城乡社区支出(类)，主要用于城乡社区管理事务(款)634.85万元、城乡社区公共设施(款)200.00万元、城乡社区环境卫生(款)2137.76万元、建设市场管理与监督(款)75.14万元。</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lang w:val="en-US" w:eastAsia="zh-CN"/>
        </w:rPr>
        <w:tab/>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4、住房保障支出(类)，主要用于住房改革支出(款)58.22万元、城乡社区住宅(款)70.52万元。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五、关于新疆伊犁州霍城县住房和城乡建设局2021年一般公共预算当年拨款情况说明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widowControl/>
        <w:spacing w:line="58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新疆</w:t>
      </w:r>
      <w:r>
        <w:rPr>
          <w:rFonts w:hint="eastAsia" w:ascii="仿宋_GB2312" w:hAnsi="宋体" w:eastAsia="仿宋_GB2312" w:cs="宋体"/>
          <w:kern w:val="0"/>
          <w:sz w:val="32"/>
          <w:szCs w:val="32"/>
          <w:lang w:eastAsia="zh-CN"/>
        </w:rPr>
        <w:t>伊犁州霍城县住房和城乡建设局</w:t>
      </w:r>
      <w:r>
        <w:rPr>
          <w:rFonts w:hint="eastAsia" w:ascii="仿宋_GB2312" w:hAnsi="宋体" w:eastAsia="仿宋_GB2312" w:cs="宋体"/>
          <w:kern w:val="0"/>
          <w:sz w:val="32"/>
          <w:szCs w:val="32"/>
        </w:rPr>
        <w:t>2021年一般公共预算拨款合计3319.31  万元，其中：基本支出1869.31万元，比上年预算减少643.78万元，降低25.62%。主要原因是：减少了市政服务外包中185名环卫工人工资及社保。</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项目支出1450.00万元，占43.68%，比上年预算增加1250.00万元。主要原因是：增加了市政服务外包费用。</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80" w:lineRule="exact"/>
        <w:ind w:firstLine="640"/>
        <w:rPr>
          <w:rFonts w:ascii="仿宋_GB2312" w:eastAsia="仿宋_GB2312"/>
          <w:sz w:val="32"/>
          <w:szCs w:val="32"/>
        </w:rPr>
      </w:pPr>
      <w:r>
        <w:rPr>
          <w:rFonts w:hint="eastAsia" w:ascii="仿宋_GB2312" w:eastAsia="仿宋_GB2312"/>
          <w:sz w:val="32"/>
          <w:szCs w:val="32"/>
        </w:rPr>
        <w:t>1、社会保障和就业支出（类）：88.06万元，占2.65%；</w:t>
      </w:r>
      <w:r>
        <w:rPr>
          <w:rFonts w:hint="eastAsia" w:ascii="仿宋_GB2312" w:eastAsia="仿宋_GB2312"/>
          <w:sz w:val="32"/>
          <w:szCs w:val="32"/>
        </w:rPr>
        <w:br w:type="textWrapping"/>
      </w:r>
      <w:r>
        <w:rPr>
          <w:rFonts w:hint="eastAsia" w:ascii="仿宋_GB2312" w:eastAsia="仿宋_GB2312"/>
          <w:sz w:val="32"/>
          <w:szCs w:val="32"/>
          <w:lang w:val="en-US" w:eastAsia="zh-CN"/>
        </w:rPr>
        <w:tab/>
      </w:r>
      <w:r>
        <w:rPr>
          <w:rFonts w:hint="eastAsia" w:ascii="仿宋_GB2312" w:eastAsia="仿宋_GB2312"/>
          <w:sz w:val="32"/>
          <w:szCs w:val="32"/>
          <w:lang w:val="en-US" w:eastAsia="zh-CN"/>
        </w:rPr>
        <w:t xml:space="preserve"> </w:t>
      </w:r>
      <w:r>
        <w:rPr>
          <w:rFonts w:hint="eastAsia" w:ascii="仿宋_GB2312" w:eastAsia="仿宋_GB2312"/>
          <w:sz w:val="32"/>
          <w:szCs w:val="32"/>
        </w:rPr>
        <w:t>2、卫生健康支出（类）：54.76万元，占1.65%；</w:t>
      </w:r>
      <w:r>
        <w:rPr>
          <w:rFonts w:hint="eastAsia" w:ascii="仿宋_GB2312" w:eastAsia="仿宋_GB2312"/>
          <w:sz w:val="32"/>
          <w:szCs w:val="32"/>
        </w:rPr>
        <w:br w:type="textWrapping"/>
      </w:r>
      <w:r>
        <w:rPr>
          <w:rFonts w:hint="eastAsia" w:ascii="仿宋_GB2312" w:eastAsia="仿宋_GB2312"/>
          <w:sz w:val="32"/>
          <w:szCs w:val="32"/>
          <w:lang w:val="en-US" w:eastAsia="zh-CN"/>
        </w:rPr>
        <w:tab/>
      </w:r>
      <w:r>
        <w:rPr>
          <w:rFonts w:hint="eastAsia" w:ascii="仿宋_GB2312" w:eastAsia="仿宋_GB2312"/>
          <w:sz w:val="32"/>
          <w:szCs w:val="32"/>
          <w:lang w:val="en-US" w:eastAsia="zh-CN"/>
        </w:rPr>
        <w:t xml:space="preserve"> </w:t>
      </w:r>
      <w:r>
        <w:rPr>
          <w:rFonts w:hint="eastAsia" w:ascii="仿宋_GB2312" w:eastAsia="仿宋_GB2312"/>
          <w:sz w:val="32"/>
          <w:szCs w:val="32"/>
        </w:rPr>
        <w:t>3、城乡社区支出（类）：3047.75万元，占91.82%；</w:t>
      </w:r>
      <w:r>
        <w:rPr>
          <w:rFonts w:hint="eastAsia" w:ascii="仿宋_GB2312" w:eastAsia="仿宋_GB2312"/>
          <w:sz w:val="32"/>
          <w:szCs w:val="32"/>
        </w:rPr>
        <w:br w:type="textWrapping"/>
      </w:r>
      <w:r>
        <w:rPr>
          <w:rFonts w:hint="eastAsia" w:ascii="仿宋_GB2312" w:eastAsia="仿宋_GB2312"/>
          <w:sz w:val="32"/>
          <w:szCs w:val="32"/>
          <w:lang w:val="en-US" w:eastAsia="zh-CN"/>
        </w:rPr>
        <w:tab/>
      </w:r>
      <w:r>
        <w:rPr>
          <w:rFonts w:hint="eastAsia" w:ascii="仿宋_GB2312" w:eastAsia="仿宋_GB2312"/>
          <w:sz w:val="32"/>
          <w:szCs w:val="32"/>
          <w:lang w:val="en-US" w:eastAsia="zh-CN"/>
        </w:rPr>
        <w:t xml:space="preserve"> </w:t>
      </w:r>
      <w:r>
        <w:rPr>
          <w:rFonts w:hint="eastAsia" w:ascii="仿宋_GB2312" w:eastAsia="仿宋_GB2312"/>
          <w:sz w:val="32"/>
          <w:szCs w:val="32"/>
        </w:rPr>
        <w:t>4、住房保障支出（类）：128.74万元，占3.88%；</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widowControl/>
        <w:spacing w:line="58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1、社会保障和就业支出(类)行政事业单位养老支出(款)行政单位离退休(项):2021年预算数为2.42万元，比上年预算增加1.51万元，增长166.31%，主要原因是：增加3名退休人员。</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lang w:val="en-US" w:eastAsia="zh-CN"/>
        </w:rPr>
        <w:tab/>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2、社会保障和就业支出(类)行政事业单位养老支出(款)事业单位离退休(项):2021年预算数为3.20万元，比上年预算减少0.96万元，降低23.12%，主要原因是：减少</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名退休人员（死亡）。</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lang w:val="en-US" w:eastAsia="zh-CN"/>
        </w:rPr>
        <w:tab/>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3、社会保障和就业支出(类)行政事业单位养老支出(款)机关事业单位基本养老保险缴费支出(项):2021年预算数为77.63万元，比上年预算减少4.41万元，降低5.38%，主要原因是：在职人员减少4人。</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lang w:val="en-US" w:eastAsia="zh-CN"/>
        </w:rPr>
        <w:tab/>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4、社会保障和就业支出(类)行政事业单位养老支出(款)机关事业单位职业年金缴费支出(项):2021年预算数为4.81万元，比上年预算减少0.69万元，降低12.51%，主要原因是：减少2名在职人员。</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lang w:val="en-US" w:eastAsia="zh-CN"/>
        </w:rPr>
        <w:tab/>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5、卫生健康支出(类)行政事业单位医疗(款)行政单位医疗(项):2021年预算数为11.91万元，比上年预算减少0.03万元，降低0.21%，主要原因是：减少1名在职人员。</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lang w:val="en-US" w:eastAsia="zh-CN"/>
        </w:rPr>
        <w:tab/>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6、卫生健康支出(类)行政事业单位医疗(款)事业单位医疗(项):2021年预算数为42.85万元，比上年预算减少0.53万元，降低1.22%，主要原因是：减少4名在职人员。</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lang w:val="en-US" w:eastAsia="zh-CN"/>
        </w:rPr>
        <w:tab/>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7、城乡社区支出(类)城乡社区管理事务(款)行政运行(项):2021年预算数为105.64万元，比上年预算减少99.61万元，降低48.53%，主要原因是：减少40名保安工资。</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lang w:val="en-US" w:eastAsia="zh-CN"/>
        </w:rPr>
        <w:tab/>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8、城乡社区支出(类)城乡社区管理事务(款)城管执法(项):2021年预算数为453.04万元，比上年预算增加139.70万元，增长44.58%，主要原因是：增加40名保安工资。</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lang w:val="en-US" w:eastAsia="zh-CN"/>
        </w:rPr>
        <w:tab/>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9、城乡社区支出(类)城乡社区管理事务(款)其他城乡社区管理事务支出(项):2021年预算数为76.17万元，比上年预算增加6.63万元，增长9.54%，主要原因是：增加了绩效工资。</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lang w:val="en-US" w:eastAsia="zh-CN"/>
        </w:rPr>
        <w:tab/>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10、城乡社区支出(类)城乡社区公共设施(款)小城镇基础设施建设(项):2021年预算数为200.00万元，比上年预算增加0.00万元，增长0%，主要原因是：路灯电费预算无变化。</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lang w:val="en-US" w:eastAsia="zh-CN"/>
        </w:rPr>
        <w:tab/>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11、城乡社区支出(类)城乡社区环境卫生(款)城乡社区环境卫生(项):2021年预算数为2137.76万元，比上年预算增加563.16万元，增长35.77%，主要原因是：增加市政服务外包费。</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lang w:val="en-US" w:eastAsia="zh-CN"/>
        </w:rPr>
        <w:tab/>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12、城乡社区支出(类)建设市场管理与监督(款)建设市场管理与监督(项):2021年预算数为75.14万元，比上年预算增加4.32万元，增长6.11%，主要原因是：增加绩效工资。</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lang w:val="en-US" w:eastAsia="zh-CN"/>
        </w:rPr>
        <w:tab/>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13、住房保障支出(类)住房改革支出(款)住房公积金(项):2021年预算数为58.22万元，比上年预算减少3.31万元，降低5.38%，主要原因是：减少4名在职人员。</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lang w:val="en-US" w:eastAsia="zh-CN"/>
        </w:rPr>
        <w:tab/>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14、住房保障支出(类)城乡社区住宅(款)其他城乡社区住宅支出(项):2021年预算数为70.52万元，比上年预算增加0.42万元，增长0.6%，主要原因是：3名在职人员工资变动。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六、关于新疆伊犁州霍城县住房和城乡建设局2021年一般公共预算基本支出情况说明</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新疆</w:t>
      </w:r>
      <w:r>
        <w:rPr>
          <w:rFonts w:hint="eastAsia" w:ascii="仿宋_GB2312" w:hAnsi="宋体" w:eastAsia="仿宋_GB2312" w:cs="宋体"/>
          <w:kern w:val="0"/>
          <w:sz w:val="32"/>
          <w:szCs w:val="32"/>
          <w:lang w:eastAsia="zh-CN"/>
        </w:rPr>
        <w:t>伊犁州霍城县住房和城乡建设局</w:t>
      </w:r>
      <w:r>
        <w:rPr>
          <w:rFonts w:hint="eastAsia" w:ascii="仿宋_GB2312" w:hAnsi="宋体" w:eastAsia="仿宋_GB2312" w:cs="宋体"/>
          <w:kern w:val="0"/>
          <w:sz w:val="32"/>
          <w:szCs w:val="32"/>
        </w:rPr>
        <w:t>2021年一般公共预算基本支出1869.31万元，其中：</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人员经费1418.58万元,主要包括:基本工资423.03万元、津贴补贴217.38万元、奖金21.17万元、绩效工资82.5万元、机关事业单位基本养老保险缴费77.63万元、职业年金缴费4.81万元、职工基本医疗保险缴费54.76万元、其他社会保障缴费1.57万元、住房公积金58.22万元、其他工资福利支出471.34万元、退休费5.63万元、生活补助0.44万元、奖励金0.11万元。</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lang w:val="en-US" w:eastAsia="zh-CN"/>
        </w:rPr>
        <w:tab/>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2、公用经费450.73万元,主要包括:办公费8.78万元、水费0.32万元、电费0.32万元、邮电费0.55万元、取暖费0.55万元、差旅费1.05万元、培训费2.38万元、工会经费6.28万元、公务用车运行维护费2.5万元、其他商品和服务支出428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七、关于新疆伊犁州霍城县住房和城乡建设局2021年项目支出情况说明</w:t>
      </w:r>
    </w:p>
    <w:p>
      <w:pPr>
        <w:widowControl/>
        <w:spacing w:line="580" w:lineRule="exact"/>
        <w:ind w:firstLine="640" w:firstLineChars="200"/>
        <w:jc w:val="left"/>
        <w:rPr>
          <w:rFonts w:ascii="黑体" w:hAnsi="宋体" w:eastAsia="黑体" w:cs="宋体"/>
          <w:kern w:val="0"/>
          <w:sz w:val="32"/>
          <w:szCs w:val="32"/>
        </w:rPr>
      </w:pPr>
      <w:r>
        <w:rPr>
          <w:rFonts w:hint="eastAsia" w:ascii="仿宋_GB2312" w:hAnsi="宋体" w:eastAsia="仿宋_GB2312" w:cs="宋体"/>
          <w:kern w:val="0"/>
          <w:sz w:val="32"/>
          <w:szCs w:val="32"/>
        </w:rPr>
        <w:t>项目名称一、（城乡社区环境卫生）项目情况说明</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项目名称：市政服务外包费</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设立的政策依据：</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预算安排规模：1250万元</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项目承担单位：伊犁州霍城县住房和城乡建设局</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资金分配情况：1250万元</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资金执行时间：</w:t>
      </w:r>
      <w:r>
        <w:rPr>
          <w:rFonts w:hint="eastAsia" w:ascii="仿宋_GB2312" w:hAnsi="宋体" w:eastAsia="仿宋_GB2312" w:cs="宋体"/>
          <w:kern w:val="0"/>
          <w:sz w:val="32"/>
          <w:szCs w:val="32"/>
          <w:lang w:val="en-US" w:eastAsia="zh-CN"/>
        </w:rPr>
        <w:t>2021年</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项目名称二、（小城镇基础设施建设）项目情况说明</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项目名称：路灯电费</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设立的政策依据：</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预算安排规模：200万元</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项目承担单位：伊犁州霍城县住房和城乡建设局</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资金分配情况：200万元</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资金执行时间：</w:t>
      </w:r>
      <w:r>
        <w:rPr>
          <w:rFonts w:hint="eastAsia" w:ascii="仿宋_GB2312" w:hAnsi="宋体" w:eastAsia="仿宋_GB2312" w:cs="宋体"/>
          <w:kern w:val="0"/>
          <w:sz w:val="32"/>
          <w:szCs w:val="32"/>
          <w:lang w:val="en-US" w:eastAsia="zh-CN"/>
        </w:rPr>
        <w:t>2021年</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八、关于新疆伊犁州霍城县住房和城乡建设局2021年一般公共预算“三公”经费预算情况说明</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新疆</w:t>
      </w:r>
      <w:r>
        <w:rPr>
          <w:rFonts w:hint="eastAsia" w:ascii="仿宋_GB2312" w:hAnsi="宋体" w:eastAsia="仿宋_GB2312" w:cs="宋体"/>
          <w:kern w:val="0"/>
          <w:sz w:val="32"/>
          <w:szCs w:val="32"/>
          <w:lang w:eastAsia="zh-CN"/>
        </w:rPr>
        <w:t>伊犁州霍城县住房和城乡建设局</w:t>
      </w:r>
      <w:r>
        <w:rPr>
          <w:rFonts w:hint="eastAsia" w:ascii="仿宋_GB2312" w:hAnsi="宋体" w:eastAsia="仿宋_GB2312" w:cs="宋体"/>
          <w:kern w:val="0"/>
          <w:sz w:val="32"/>
          <w:szCs w:val="32"/>
        </w:rPr>
        <w:t>2021年一般公共预算“三公”经费财政拨款预算数为1.00万元，其中：因公出国（境）费0.00万元，公务用车购置0.00万元，公务用车运行费1.00万元，公务接待费0.00万元。</w:t>
      </w:r>
    </w:p>
    <w:p>
      <w:pPr>
        <w:widowControl/>
        <w:spacing w:line="580" w:lineRule="exact"/>
        <w:ind w:firstLine="640"/>
        <w:jc w:val="both"/>
        <w:rPr>
          <w:rFonts w:ascii="仿宋_GB2312" w:hAnsi="宋体" w:eastAsia="仿宋_GB2312" w:cs="宋体"/>
          <w:kern w:val="0"/>
          <w:sz w:val="32"/>
          <w:szCs w:val="32"/>
        </w:rPr>
      </w:pPr>
      <w:r>
        <w:rPr>
          <w:rFonts w:hint="eastAsia" w:ascii="仿宋_GB2312" w:hAnsi="宋体" w:eastAsia="仿宋_GB2312" w:cs="宋体"/>
          <w:kern w:val="0"/>
          <w:sz w:val="32"/>
          <w:szCs w:val="32"/>
        </w:rPr>
        <w:t>2021年一般公共预算“三公”经费财政拨款预算比上年减少1.50万元。其中：因公出国（境）费增加0.00万元,主要原因是：2021年我单位因公出国（境）费0.00万元,未安排预算。公务用车购置费增加0.00万元,主要原因是：2021年我单位公务用车购置费0.00万元,未安排预算。公务用车运行费减少1.50万元,主要原因是：</w:t>
      </w:r>
      <w:r>
        <w:rPr>
          <w:rFonts w:hint="eastAsia" w:ascii="仿宋_GB2312" w:hAnsi="宋体" w:eastAsia="仿宋_GB2312" w:cs="宋体"/>
          <w:kern w:val="0"/>
          <w:sz w:val="32"/>
          <w:szCs w:val="32"/>
          <w:lang w:eastAsia="zh-CN"/>
        </w:rPr>
        <w:t>厉行</w:t>
      </w:r>
      <w:r>
        <w:rPr>
          <w:rFonts w:hint="eastAsia" w:ascii="仿宋_GB2312" w:hAnsi="宋体" w:eastAsia="仿宋_GB2312" w:cs="宋体"/>
          <w:kern w:val="0"/>
          <w:sz w:val="32"/>
          <w:szCs w:val="32"/>
        </w:rPr>
        <w:t>节约，减少车辆</w:t>
      </w:r>
      <w:r>
        <w:rPr>
          <w:rFonts w:hint="eastAsia" w:ascii="仿宋_GB2312" w:hAnsi="宋体" w:eastAsia="仿宋_GB2312" w:cs="宋体"/>
          <w:kern w:val="0"/>
          <w:sz w:val="32"/>
          <w:szCs w:val="32"/>
          <w:lang w:eastAsia="zh-CN"/>
        </w:rPr>
        <w:t>使用</w:t>
      </w:r>
      <w:r>
        <w:rPr>
          <w:rFonts w:hint="eastAsia" w:ascii="仿宋_GB2312" w:hAnsi="宋体" w:eastAsia="仿宋_GB2312" w:cs="宋体"/>
          <w:kern w:val="0"/>
          <w:sz w:val="32"/>
          <w:szCs w:val="32"/>
        </w:rPr>
        <w:t>频率。公务接待费增加0.00万元,主要原因是：2021年我单位公务接待费0.00万元,未安排预算。</w:t>
      </w:r>
    </w:p>
    <w:p>
      <w:pPr>
        <w:spacing w:line="56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九、关于新疆伊犁州霍城县住房和城乡建设局2021年政府性基金预算拨款情况说明</w:t>
      </w:r>
      <w:r>
        <w:rPr>
          <w:rFonts w:hint="eastAsia" w:ascii="仿宋_GB2312" w:hAnsi="宋体" w:eastAsia="仿宋_GB2312" w:cs="宋体"/>
          <w:kern w:val="0"/>
          <w:sz w:val="32"/>
          <w:szCs w:val="32"/>
        </w:rPr>
        <w:t>新疆</w:t>
      </w:r>
      <w:r>
        <w:rPr>
          <w:rFonts w:hint="eastAsia" w:ascii="仿宋_GB2312" w:hAnsi="宋体" w:eastAsia="仿宋_GB2312" w:cs="宋体"/>
          <w:kern w:val="0"/>
          <w:sz w:val="32"/>
          <w:szCs w:val="32"/>
          <w:lang w:eastAsia="zh-CN"/>
        </w:rPr>
        <w:t>伊犁州霍城县住房和城乡建设局</w:t>
      </w:r>
      <w:r>
        <w:rPr>
          <w:rFonts w:hint="eastAsia" w:ascii="仿宋_GB2312" w:hAnsi="宋体" w:eastAsia="仿宋_GB2312" w:cs="宋体"/>
          <w:kern w:val="0"/>
          <w:sz w:val="32"/>
          <w:szCs w:val="32"/>
        </w:rPr>
        <w:t>2021年没有使用政府性基金预算拨款安排的支出，政府性基金预算支出情况表为空表。</w:t>
      </w:r>
    </w:p>
    <w:p>
      <w:pPr>
        <w:numPr>
          <w:ilvl w:val="0"/>
          <w:numId w:val="1"/>
        </w:numPr>
        <w:spacing w:line="560" w:lineRule="exact"/>
        <w:ind w:firstLine="640" w:firstLineChars="200"/>
        <w:rPr>
          <w:rFonts w:ascii="楷体_GB2312" w:hAnsi="宋体" w:eastAsia="楷体_GB2312" w:cs="宋体"/>
          <w:b/>
          <w:kern w:val="0"/>
          <w:sz w:val="32"/>
          <w:szCs w:val="32"/>
        </w:rPr>
      </w:pPr>
      <w:r>
        <w:rPr>
          <w:rFonts w:hint="eastAsia" w:ascii="黑体" w:hAnsi="宋体" w:eastAsia="黑体" w:cs="宋体"/>
          <w:kern w:val="0"/>
          <w:sz w:val="32"/>
          <w:szCs w:val="32"/>
        </w:rPr>
        <w:t>其他重要事项的情况说明</w:t>
      </w:r>
    </w:p>
    <w:p>
      <w:pPr>
        <w:spacing w:line="560" w:lineRule="exact"/>
        <w:ind w:firstLine="643" w:firstLineChars="200"/>
        <w:rPr>
          <w:rFonts w:ascii="楷体_GB2312" w:hAnsi="宋体" w:eastAsia="楷体_GB2312" w:cs="宋体"/>
          <w:b/>
          <w:color w:val="000000" w:themeColor="text1"/>
          <w:kern w:val="0"/>
          <w:sz w:val="32"/>
          <w:szCs w:val="32"/>
          <w14:textFill>
            <w14:solidFill>
              <w14:schemeClr w14:val="tx1"/>
            </w14:solidFill>
          </w14:textFill>
        </w:rPr>
      </w:pPr>
      <w:r>
        <w:rPr>
          <w:rFonts w:hint="eastAsia" w:ascii="楷体_GB2312" w:hAnsi="宋体" w:eastAsia="楷体_GB2312" w:cs="宋体"/>
          <w:b/>
          <w:color w:val="000000" w:themeColor="text1"/>
          <w:kern w:val="0"/>
          <w:sz w:val="32"/>
          <w:szCs w:val="32"/>
          <w14:textFill>
            <w14:solidFill>
              <w14:schemeClr w14:val="tx1"/>
            </w14:solidFill>
          </w14:textFill>
        </w:rPr>
        <w:t>（一）机关运行经费情况</w:t>
      </w:r>
    </w:p>
    <w:p>
      <w:pPr>
        <w:widowControl/>
        <w:spacing w:line="580" w:lineRule="exact"/>
        <w:ind w:firstLine="642"/>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2021年，新疆伊犁州霍城县住房和城乡建设局本级及下属1家行政单位和5家事业单位的机关运行经费财政拨款预算22.73万元，比上年预算减少1.67万元，降低6.84%。主要原因是：</w:t>
      </w:r>
      <w:r>
        <w:rPr>
          <w:rFonts w:hint="eastAsia" w:ascii="仿宋_GB2312" w:hAnsi="宋体" w:eastAsia="仿宋_GB2312" w:cs="宋体"/>
          <w:kern w:val="0"/>
          <w:sz w:val="32"/>
          <w:szCs w:val="32"/>
          <w:lang w:eastAsia="zh-CN"/>
        </w:rPr>
        <w:t>厉行</w:t>
      </w:r>
      <w:bookmarkStart w:id="0" w:name="_GoBack"/>
      <w:bookmarkEnd w:id="0"/>
      <w:r>
        <w:rPr>
          <w:rFonts w:hint="eastAsia" w:ascii="仿宋_GB2312" w:hAnsi="宋体" w:eastAsia="仿宋_GB2312" w:cs="宋体"/>
          <w:kern w:val="0"/>
          <w:sz w:val="32"/>
          <w:szCs w:val="32"/>
        </w:rPr>
        <w:t>节约，缩紧工作经费。</w:t>
      </w:r>
    </w:p>
    <w:p>
      <w:pPr>
        <w:spacing w:line="560" w:lineRule="exact"/>
        <w:ind w:firstLine="643" w:firstLineChars="200"/>
        <w:rPr>
          <w:rFonts w:ascii="楷体_GB2312" w:hAnsi="宋体" w:eastAsia="楷体_GB2312" w:cs="宋体"/>
          <w:b/>
          <w:color w:val="000000" w:themeColor="text1"/>
          <w:kern w:val="0"/>
          <w:sz w:val="32"/>
          <w:szCs w:val="32"/>
          <w14:textFill>
            <w14:solidFill>
              <w14:schemeClr w14:val="tx1"/>
            </w14:solidFill>
          </w14:textFill>
        </w:rPr>
      </w:pPr>
      <w:r>
        <w:rPr>
          <w:rFonts w:hint="eastAsia" w:ascii="楷体_GB2312" w:hAnsi="宋体" w:eastAsia="楷体_GB2312" w:cs="宋体"/>
          <w:b/>
          <w:color w:val="000000" w:themeColor="text1"/>
          <w:kern w:val="0"/>
          <w:sz w:val="32"/>
          <w:szCs w:val="32"/>
          <w14:textFill>
            <w14:solidFill>
              <w14:schemeClr w14:val="tx1"/>
            </w14:solidFill>
          </w14:textFill>
        </w:rPr>
        <w:t>（二）政府采购情况</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2021年，新疆</w:t>
      </w:r>
      <w:r>
        <w:rPr>
          <w:rFonts w:hint="eastAsia" w:ascii="仿宋_GB2312" w:hAnsi="宋体" w:eastAsia="仿宋_GB2312" w:cs="宋体"/>
          <w:kern w:val="0"/>
          <w:sz w:val="32"/>
          <w:szCs w:val="32"/>
          <w:lang w:eastAsia="zh-CN"/>
        </w:rPr>
        <w:t>伊犁州霍城县住房和城乡建设局</w:t>
      </w:r>
      <w:r>
        <w:rPr>
          <w:rFonts w:hint="eastAsia" w:ascii="仿宋_GB2312" w:hAnsi="宋体" w:eastAsia="仿宋_GB2312" w:cs="宋体"/>
          <w:kern w:val="0"/>
          <w:sz w:val="32"/>
          <w:szCs w:val="32"/>
        </w:rPr>
        <w:t>及下属单位政府采购预算294.8万元，其中：政府采购货物预算0万元，政府采购工程预算0万元，政府采购服务预算294.8万元。</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2021年度本部门面向中小企业预留政府采购项目预算金额0万元，其中：面向小微企业预留政府采购项目预算金额0万元。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widowControl/>
        <w:spacing w:line="580" w:lineRule="exact"/>
        <w:ind w:firstLine="640"/>
        <w:jc w:val="left"/>
        <w:rPr>
          <w:rStyle w:val="14"/>
        </w:rPr>
      </w:pPr>
      <w:r>
        <w:rPr>
          <w:rFonts w:hint="eastAsia" w:ascii="仿宋_GB2312" w:hAnsi="宋体" w:eastAsia="仿宋_GB2312" w:cs="宋体"/>
          <w:kern w:val="0"/>
          <w:sz w:val="32"/>
          <w:szCs w:val="32"/>
        </w:rPr>
        <w:t>截至2020年底，新疆</w:t>
      </w:r>
      <w:r>
        <w:rPr>
          <w:rFonts w:hint="eastAsia" w:ascii="仿宋_GB2312" w:hAnsi="宋体" w:eastAsia="仿宋_GB2312" w:cs="宋体"/>
          <w:kern w:val="0"/>
          <w:sz w:val="32"/>
          <w:szCs w:val="32"/>
          <w:lang w:eastAsia="zh-CN"/>
        </w:rPr>
        <w:t>伊犁州霍城县住房和城乡建设局</w:t>
      </w:r>
      <w:r>
        <w:rPr>
          <w:rFonts w:hint="eastAsia" w:ascii="仿宋_GB2312" w:hAnsi="宋体" w:eastAsia="仿宋_GB2312" w:cs="宋体"/>
          <w:kern w:val="0"/>
          <w:sz w:val="32"/>
          <w:szCs w:val="32"/>
        </w:rPr>
        <w:t>及下属各预算单位占用使用国有资产总体情况为</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1.房屋2891.17平方米，价值230.69万元。</w:t>
      </w:r>
    </w:p>
    <w:p>
      <w:pPr>
        <w:widowControl/>
        <w:spacing w:line="580" w:lineRule="exact"/>
        <w:ind w:firstLine="640"/>
        <w:jc w:val="left"/>
        <w:rPr>
          <w:rStyle w:val="14"/>
        </w:rPr>
      </w:pPr>
      <w:r>
        <w:rPr>
          <w:rFonts w:hint="eastAsia" w:ascii="仿宋_GB2312" w:hAnsi="宋体" w:eastAsia="仿宋_GB2312" w:cs="宋体"/>
          <w:kern w:val="0"/>
          <w:sz w:val="32"/>
          <w:szCs w:val="32"/>
        </w:rPr>
        <w:t>2.车辆20辆，价值315.28万元；其中：一般公务用车0辆，价值0万元；执法执勤用车1辆，价值5.5万元；其他车辆19辆，价值309.78万元。</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3.办公家具价值9.13万元。</w:t>
      </w:r>
    </w:p>
    <w:p>
      <w:pPr>
        <w:widowControl/>
        <w:spacing w:line="580" w:lineRule="exact"/>
        <w:ind w:firstLine="640"/>
        <w:jc w:val="left"/>
        <w:rPr>
          <w:rStyle w:val="14"/>
        </w:rPr>
      </w:pPr>
      <w:r>
        <w:rPr>
          <w:rFonts w:hint="eastAsia" w:ascii="仿宋_GB2312" w:hAnsi="宋体" w:eastAsia="仿宋_GB2312" w:cs="宋体"/>
          <w:kern w:val="0"/>
          <w:sz w:val="32"/>
          <w:szCs w:val="32"/>
        </w:rPr>
        <w:t>4.其他资产价值854.09万元。</w:t>
      </w:r>
    </w:p>
    <w:p>
      <w:pPr>
        <w:widowControl/>
        <w:spacing w:line="580" w:lineRule="exact"/>
        <w:ind w:firstLine="640"/>
        <w:jc w:val="left"/>
        <w:rPr>
          <w:rStyle w:val="14"/>
        </w:rPr>
      </w:pPr>
      <w:r>
        <w:rPr>
          <w:rFonts w:hint="eastAsia" w:ascii="仿宋_GB2312" w:hAnsi="宋体" w:eastAsia="仿宋_GB2312" w:cs="宋体"/>
          <w:kern w:val="0"/>
          <w:sz w:val="32"/>
          <w:szCs w:val="32"/>
        </w:rPr>
        <w:t>单位价值50万元以上大型设备0台（套），单位价值100万元以上大型设备0台（套）。</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2021年部门预算未安排购置车辆经费（或安排购置车辆经费0万元），安排购置50万元以上大型设备0台（套），单位价值100万元以上大型设备0台（套）。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widowControl/>
        <w:spacing w:line="580" w:lineRule="exact"/>
        <w:ind w:firstLine="640"/>
        <w:jc w:val="left"/>
        <w:rPr>
          <w:rStyle w:val="14"/>
        </w:rPr>
      </w:pPr>
      <w:r>
        <w:rPr>
          <w:rFonts w:hint="eastAsia" w:ascii="仿宋_GB2312" w:hAnsi="宋体" w:eastAsia="仿宋_GB2312" w:cs="宋体"/>
          <w:kern w:val="0"/>
          <w:sz w:val="32"/>
          <w:szCs w:val="32"/>
        </w:rPr>
        <w:t>2021年度，本年度实行绩效管理的项目2个，涉及预算金额1450万元。具体情况见下表（按项目分别填报）：</w:t>
      </w:r>
    </w:p>
    <w:p>
      <w:pPr>
        <w:pStyle w:val="7"/>
        <w:widowControl/>
        <w:rPr>
          <w:rFonts w:hint="default" w:ascii="仿宋_GB2312" w:eastAsia="仿宋_GB2312" w:cs="宋体"/>
          <w:sz w:val="32"/>
          <w:szCs w:val="32"/>
        </w:rPr>
        <w:sectPr>
          <w:pgSz w:w="11906" w:h="16838"/>
          <w:pgMar w:top="1440" w:right="1800" w:bottom="1440" w:left="1800" w:header="851" w:footer="992" w:gutter="0"/>
          <w:pgNumType w:fmt="numberInDash" w:start="24"/>
          <w:cols w:space="720" w:num="1"/>
          <w:docGrid w:type="lines" w:linePitch="312" w:charSpace="0"/>
        </w:sectPr>
      </w:pPr>
    </w:p>
    <w:tbl>
      <w:tblPr>
        <w:tblStyle w:val="9"/>
        <w:tblW w:w="8815" w:type="dxa"/>
        <w:tblInd w:w="0" w:type="dxa"/>
        <w:tblLayout w:type="fixed"/>
        <w:tblCellMar>
          <w:top w:w="0" w:type="dxa"/>
          <w:left w:w="0" w:type="dxa"/>
          <w:bottom w:w="0" w:type="dxa"/>
          <w:right w:w="0" w:type="dxa"/>
        </w:tblCellMar>
      </w:tblPr>
      <w:tblGrid>
        <w:gridCol w:w="960"/>
        <w:gridCol w:w="1452"/>
        <w:gridCol w:w="1224"/>
        <w:gridCol w:w="1476"/>
        <w:gridCol w:w="1039"/>
        <w:gridCol w:w="1481"/>
        <w:gridCol w:w="1183"/>
      </w:tblGrid>
      <w:tr>
        <w:tblPrEx>
          <w:tblLayout w:type="fixed"/>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Layout w:type="fixed"/>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hint="eastAsia" w:ascii="宋体" w:hAnsi="宋体" w:cs="宋体"/>
                <w:color w:val="000000"/>
                <w:sz w:val="22"/>
                <w:szCs w:val="22"/>
              </w:rPr>
            </w:pPr>
            <w:r>
              <w:rPr>
                <w:rFonts w:hint="eastAsia" w:ascii="宋体" w:hAnsi="宋体" w:cs="宋体"/>
                <w:color w:val="000000"/>
                <w:kern w:val="0"/>
                <w:sz w:val="22"/>
                <w:szCs w:val="22"/>
                <w:lang w:bidi="ar"/>
              </w:rPr>
              <w:t>（2021年）</w:t>
            </w:r>
          </w:p>
        </w:tc>
      </w:tr>
      <w:tr>
        <w:tblPrEx>
          <w:tblLayout w:type="fixed"/>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预算单位</w:t>
            </w:r>
          </w:p>
        </w:tc>
        <w:tc>
          <w:tcPr>
            <w:tcW w:w="4152" w:type="dxa"/>
            <w:gridSpan w:val="3"/>
            <w:tcBorders>
              <w:top w:val="single" w:color="000000" w:sz="4" w:space="0"/>
              <w:left w:val="single" w:color="000000" w:sz="4" w:space="0"/>
              <w:bottom w:val="single" w:color="000000" w:sz="4" w:space="0"/>
              <w:right w:val="nil"/>
            </w:tcBorders>
            <w:noWrap w:val="0"/>
            <w:tcMar>
              <w:top w:w="12" w:type="dxa"/>
              <w:left w:w="12" w:type="dxa"/>
              <w:right w:w="12" w:type="dxa"/>
            </w:tcMar>
            <w:vAlign w:val="center"/>
          </w:tcPr>
          <w:p>
            <w:pPr>
              <w:widowControl/>
              <w:spacing w:line="480" w:lineRule="exact"/>
              <w:jc w:val="left"/>
              <w:textAlignment w:val="center"/>
              <w:rPr>
                <w:rFonts w:hint="eastAsia" w:ascii="宋体" w:hAnsi="宋体" w:cs="宋体"/>
                <w:color w:val="000000"/>
                <w:sz w:val="18"/>
                <w:szCs w:val="18"/>
              </w:rPr>
            </w:pPr>
            <w:r>
              <w:rPr>
                <w:rFonts w:hint="eastAsia"/>
              </w:rPr>
              <w:t>霍城县住房和城乡建设局</w:t>
            </w:r>
          </w:p>
        </w:tc>
        <w:tc>
          <w:tcPr>
            <w:tcW w:w="10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项目名称</w:t>
            </w:r>
          </w:p>
        </w:tc>
        <w:tc>
          <w:tcPr>
            <w:tcW w:w="2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路灯电费项目</w:t>
            </w:r>
          </w:p>
        </w:tc>
      </w:tr>
      <w:tr>
        <w:tblPrEx>
          <w:tblLayout w:type="fixed"/>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hint="eastAsia" w:ascii="宋体" w:hAnsi="宋体" w:cs="宋体"/>
                <w:color w:val="000000"/>
                <w:sz w:val="18"/>
                <w:szCs w:val="18"/>
              </w:rPr>
            </w:pPr>
            <w:r>
              <w:rPr>
                <w:rFonts w:hint="eastAsia" w:ascii="宋体" w:hAnsi="宋体" w:cs="宋体"/>
                <w:color w:val="000000"/>
                <w:sz w:val="18"/>
                <w:szCs w:val="18"/>
              </w:rPr>
              <w:t>200</w:t>
            </w:r>
          </w:p>
        </w:tc>
        <w:tc>
          <w:tcPr>
            <w:tcW w:w="14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其中：财政拨款</w:t>
            </w:r>
          </w:p>
        </w:tc>
        <w:tc>
          <w:tcPr>
            <w:tcW w:w="10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hint="eastAsia" w:ascii="宋体" w:hAnsi="宋体" w:cs="宋体"/>
                <w:color w:val="000000"/>
                <w:sz w:val="18"/>
                <w:szCs w:val="18"/>
              </w:rPr>
            </w:pPr>
            <w:r>
              <w:rPr>
                <w:rFonts w:hint="eastAsia" w:ascii="宋体" w:hAnsi="宋体" w:cs="宋体"/>
                <w:color w:val="000000"/>
                <w:sz w:val="18"/>
                <w:szCs w:val="18"/>
              </w:rPr>
              <w:t>200</w:t>
            </w:r>
          </w:p>
        </w:tc>
        <w:tc>
          <w:tcPr>
            <w:tcW w:w="1481"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其他资金</w:t>
            </w:r>
          </w:p>
        </w:tc>
        <w:tc>
          <w:tcPr>
            <w:tcW w:w="1183"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0</w:t>
            </w:r>
          </w:p>
        </w:tc>
      </w:tr>
      <w:tr>
        <w:tblPrEx>
          <w:tblLayout w:type="fixed"/>
          <w:tblCellMar>
            <w:top w:w="0" w:type="dxa"/>
            <w:left w:w="0" w:type="dxa"/>
            <w:bottom w:w="0" w:type="dxa"/>
            <w:right w:w="0" w:type="dxa"/>
          </w:tblCellMar>
        </w:tblPrEx>
        <w:trPr>
          <w:trHeight w:val="1100" w:hRule="atLeast"/>
        </w:trPr>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spacing w:line="480" w:lineRule="exact"/>
              <w:jc w:val="left"/>
              <w:rPr>
                <w:rFonts w:hint="eastAsia" w:ascii="宋体" w:hAnsi="宋体" w:cs="宋体"/>
                <w:color w:val="000000"/>
                <w:sz w:val="18"/>
                <w:szCs w:val="18"/>
              </w:rPr>
            </w:pPr>
            <w:r>
              <w:rPr>
                <w:rFonts w:hint="eastAsia" w:ascii="宋体" w:hAnsi="宋体" w:cs="宋体"/>
                <w:color w:val="000000"/>
                <w:sz w:val="18"/>
                <w:szCs w:val="18"/>
              </w:rPr>
              <w:t xml:space="preserve">2021年，霍城县霍城县住房和城乡建设局紧紧把握“拉大框架、构筑风骨、培育灵气、塑造灵魂”的定位，重点加强城乡基础设施建设力度，提高县城城市品位，依法加强城市建设与管理，全力打造“美丽霍城”,本年度计划完成目标任务：                                        </w:t>
            </w:r>
          </w:p>
          <w:p>
            <w:pPr>
              <w:spacing w:line="480" w:lineRule="exact"/>
              <w:jc w:val="left"/>
              <w:rPr>
                <w:rFonts w:hint="eastAsia" w:ascii="宋体" w:hAnsi="宋体" w:cs="宋体"/>
                <w:color w:val="000000"/>
                <w:sz w:val="18"/>
                <w:szCs w:val="18"/>
              </w:rPr>
            </w:pPr>
            <w:r>
              <w:rPr>
                <w:rFonts w:hint="eastAsia" w:ascii="宋体" w:hAnsi="宋体" w:cs="宋体"/>
                <w:color w:val="000000"/>
                <w:sz w:val="18"/>
                <w:szCs w:val="18"/>
              </w:rPr>
              <w:t>目标1：保障县城1950盏路灯正常使用，计划维修路灯720盏，路灯亮化率达到95以上。                       目标2：改善居民生活环境，提高生活质量，促进居民安居乐业。</w:t>
            </w:r>
          </w:p>
        </w:tc>
      </w:tr>
      <w:tr>
        <w:tblPrEx>
          <w:tblLayout w:type="fixed"/>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二级指标</w:t>
            </w:r>
          </w:p>
        </w:tc>
        <w:tc>
          <w:tcPr>
            <w:tcW w:w="373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三级指标</w:t>
            </w:r>
          </w:p>
        </w:tc>
        <w:tc>
          <w:tcPr>
            <w:tcW w:w="2664"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8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数量指标</w:t>
            </w:r>
          </w:p>
        </w:tc>
        <w:tc>
          <w:tcPr>
            <w:tcW w:w="373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保障县城路灯正常使用（个）</w:t>
            </w:r>
          </w:p>
        </w:tc>
        <w:tc>
          <w:tcPr>
            <w:tcW w:w="2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1950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hint="eastAsia"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hint="eastAsia"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维修路灯数量（个）</w:t>
            </w:r>
          </w:p>
        </w:tc>
        <w:tc>
          <w:tcPr>
            <w:tcW w:w="2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720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hint="eastAsia"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质量指标</w:t>
            </w:r>
          </w:p>
        </w:tc>
        <w:tc>
          <w:tcPr>
            <w:tcW w:w="373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路灯亮化率</w:t>
            </w:r>
          </w:p>
        </w:tc>
        <w:tc>
          <w:tcPr>
            <w:tcW w:w="2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≥95%</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hint="eastAsia"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hint="eastAsia"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路灯亮化覆盖率</w:t>
            </w:r>
          </w:p>
        </w:tc>
        <w:tc>
          <w:tcPr>
            <w:tcW w:w="2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≥95%</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hint="eastAsia"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时效指标</w:t>
            </w:r>
          </w:p>
        </w:tc>
        <w:tc>
          <w:tcPr>
            <w:tcW w:w="373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路灯亮化工作完成及时率</w:t>
            </w:r>
          </w:p>
        </w:tc>
        <w:tc>
          <w:tcPr>
            <w:tcW w:w="2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≥95%</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hint="eastAsia"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成本指标</w:t>
            </w:r>
          </w:p>
        </w:tc>
        <w:tc>
          <w:tcPr>
            <w:tcW w:w="373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路灯亮化成本（万元）</w:t>
            </w:r>
          </w:p>
        </w:tc>
        <w:tc>
          <w:tcPr>
            <w:tcW w:w="2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≤200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hint="eastAsia"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提高居民生活质量</w:t>
            </w:r>
          </w:p>
        </w:tc>
        <w:tc>
          <w:tcPr>
            <w:tcW w:w="2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显著提高</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hint="eastAsia"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改善居民生活环境</w:t>
            </w:r>
          </w:p>
        </w:tc>
        <w:tc>
          <w:tcPr>
            <w:tcW w:w="2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有效改善</w:t>
            </w:r>
          </w:p>
        </w:tc>
      </w:tr>
      <w:tr>
        <w:tblPrEx>
          <w:tblLayout w:type="fixed"/>
          <w:tblCellMar>
            <w:top w:w="0" w:type="dxa"/>
            <w:left w:w="0" w:type="dxa"/>
            <w:bottom w:w="0" w:type="dxa"/>
            <w:right w:w="0" w:type="dxa"/>
          </w:tblCellMar>
        </w:tblPrEx>
        <w:trPr>
          <w:trHeight w:val="440" w:hRule="atLeast"/>
        </w:trPr>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满意度指标</w:t>
            </w:r>
          </w:p>
        </w:tc>
        <w:tc>
          <w:tcPr>
            <w:tcW w:w="14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 xml:space="preserve"> 群众满意度</w:t>
            </w:r>
          </w:p>
        </w:tc>
        <w:tc>
          <w:tcPr>
            <w:tcW w:w="2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≥98%</w:t>
            </w:r>
          </w:p>
        </w:tc>
      </w:tr>
      <w:tr>
        <w:tblPrEx>
          <w:tblLayout w:type="fixed"/>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noWrap/>
            <w:tcMar>
              <w:top w:w="12" w:type="dxa"/>
              <w:left w:w="12" w:type="dxa"/>
              <w:right w:w="12" w:type="dxa"/>
            </w:tcMar>
            <w:vAlign w:val="bottom"/>
          </w:tcPr>
          <w:p>
            <w:pPr>
              <w:widowControl/>
              <w:spacing w:line="480" w:lineRule="exact"/>
              <w:jc w:val="both"/>
              <w:textAlignment w:val="bottom"/>
              <w:rPr>
                <w:rFonts w:hint="eastAsia" w:ascii="仿宋_GB2312" w:hAnsi="宋体" w:eastAsia="仿宋_GB2312" w:cs="仿宋_GB2312"/>
                <w:b/>
                <w:color w:val="000000"/>
                <w:kern w:val="0"/>
                <w:sz w:val="32"/>
                <w:szCs w:val="32"/>
                <w:lang w:bidi="ar"/>
              </w:rPr>
            </w:pPr>
          </w:p>
          <w:p>
            <w:pPr>
              <w:widowControl/>
              <w:spacing w:line="480" w:lineRule="exact"/>
              <w:jc w:val="both"/>
              <w:textAlignment w:val="bottom"/>
              <w:rPr>
                <w:rFonts w:hint="eastAsia" w:ascii="仿宋_GB2312" w:hAnsi="宋体" w:eastAsia="仿宋_GB2312" w:cs="仿宋_GB2312"/>
                <w:b/>
                <w:color w:val="000000"/>
                <w:kern w:val="0"/>
                <w:sz w:val="32"/>
                <w:szCs w:val="32"/>
                <w:lang w:bidi="ar"/>
              </w:rPr>
            </w:pPr>
          </w:p>
          <w:p>
            <w:pPr>
              <w:widowControl/>
              <w:spacing w:line="480" w:lineRule="exact"/>
              <w:jc w:val="both"/>
              <w:textAlignment w:val="bottom"/>
              <w:rPr>
                <w:rFonts w:hint="eastAsia" w:ascii="仿宋_GB2312" w:hAnsi="宋体" w:eastAsia="仿宋_GB2312" w:cs="仿宋_GB2312"/>
                <w:b/>
                <w:color w:val="000000"/>
                <w:kern w:val="0"/>
                <w:sz w:val="32"/>
                <w:szCs w:val="32"/>
                <w:lang w:bidi="ar"/>
              </w:rPr>
            </w:pPr>
          </w:p>
          <w:p>
            <w:pPr>
              <w:widowControl/>
              <w:spacing w:line="480" w:lineRule="exact"/>
              <w:jc w:val="both"/>
              <w:textAlignment w:val="bottom"/>
              <w:rPr>
                <w:rFonts w:hint="eastAsia" w:ascii="仿宋_GB2312" w:hAnsi="宋体" w:eastAsia="仿宋_GB2312" w:cs="仿宋_GB2312"/>
                <w:b/>
                <w:color w:val="000000"/>
                <w:kern w:val="0"/>
                <w:sz w:val="32"/>
                <w:szCs w:val="32"/>
                <w:lang w:bidi="ar"/>
              </w:rPr>
            </w:pPr>
          </w:p>
          <w:p>
            <w:pPr>
              <w:widowControl/>
              <w:spacing w:line="480" w:lineRule="exact"/>
              <w:jc w:val="both"/>
              <w:textAlignment w:val="bottom"/>
              <w:rPr>
                <w:rFonts w:hint="eastAsia" w:ascii="仿宋_GB2312" w:hAnsi="宋体" w:eastAsia="仿宋_GB2312" w:cs="仿宋_GB2312"/>
                <w:b/>
                <w:color w:val="000000"/>
                <w:kern w:val="0"/>
                <w:sz w:val="32"/>
                <w:szCs w:val="32"/>
                <w:lang w:bidi="ar"/>
              </w:rPr>
            </w:pPr>
          </w:p>
          <w:p>
            <w:pPr>
              <w:widowControl/>
              <w:spacing w:line="480" w:lineRule="exact"/>
              <w:jc w:val="both"/>
              <w:textAlignment w:val="bottom"/>
              <w:rPr>
                <w:rFonts w:hint="eastAsia" w:ascii="仿宋_GB2312" w:hAnsi="宋体" w:eastAsia="仿宋_GB2312" w:cs="仿宋_GB2312"/>
                <w:b/>
                <w:color w:val="000000"/>
                <w:kern w:val="0"/>
                <w:sz w:val="32"/>
                <w:szCs w:val="32"/>
                <w:lang w:bidi="ar"/>
              </w:rPr>
            </w:pPr>
          </w:p>
          <w:p>
            <w:pPr>
              <w:widowControl/>
              <w:spacing w:line="480" w:lineRule="exact"/>
              <w:jc w:val="both"/>
              <w:textAlignment w:val="bottom"/>
              <w:rPr>
                <w:rFonts w:hint="eastAsia" w:ascii="仿宋_GB2312" w:hAnsi="宋体" w:eastAsia="仿宋_GB2312" w:cs="仿宋_GB2312"/>
                <w:b/>
                <w:color w:val="000000"/>
                <w:kern w:val="0"/>
                <w:sz w:val="32"/>
                <w:szCs w:val="32"/>
                <w:lang w:bidi="ar"/>
              </w:rPr>
            </w:pPr>
          </w:p>
          <w:p>
            <w:pPr>
              <w:widowControl/>
              <w:spacing w:line="480" w:lineRule="exact"/>
              <w:jc w:val="both"/>
              <w:textAlignment w:val="bottom"/>
              <w:rPr>
                <w:rFonts w:hint="eastAsia" w:ascii="仿宋_GB2312" w:hAnsi="宋体" w:eastAsia="仿宋_GB2312" w:cs="仿宋_GB2312"/>
                <w:b/>
                <w:color w:val="000000"/>
                <w:kern w:val="0"/>
                <w:sz w:val="32"/>
                <w:szCs w:val="32"/>
                <w:lang w:bidi="ar"/>
              </w:rPr>
            </w:pPr>
          </w:p>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Layout w:type="fixed"/>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hint="eastAsia" w:ascii="宋体" w:hAnsi="宋体" w:cs="宋体"/>
                <w:color w:val="000000"/>
                <w:sz w:val="22"/>
                <w:szCs w:val="22"/>
              </w:rPr>
            </w:pPr>
            <w:r>
              <w:rPr>
                <w:rFonts w:hint="eastAsia" w:ascii="宋体" w:hAnsi="宋体" w:cs="宋体"/>
                <w:color w:val="000000"/>
                <w:kern w:val="0"/>
                <w:sz w:val="22"/>
                <w:szCs w:val="22"/>
                <w:lang w:bidi="ar"/>
              </w:rPr>
              <w:t>（2021年）</w:t>
            </w:r>
          </w:p>
        </w:tc>
      </w:tr>
      <w:tr>
        <w:tblPrEx>
          <w:tblLayout w:type="fixed"/>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预算单位</w:t>
            </w:r>
          </w:p>
        </w:tc>
        <w:tc>
          <w:tcPr>
            <w:tcW w:w="4152" w:type="dxa"/>
            <w:gridSpan w:val="3"/>
            <w:tcBorders>
              <w:top w:val="single" w:color="000000" w:sz="4" w:space="0"/>
              <w:left w:val="single" w:color="000000" w:sz="4" w:space="0"/>
              <w:bottom w:val="single" w:color="000000" w:sz="4" w:space="0"/>
              <w:right w:val="nil"/>
            </w:tcBorders>
            <w:noWrap w:val="0"/>
            <w:tcMar>
              <w:top w:w="12" w:type="dxa"/>
              <w:left w:w="12" w:type="dxa"/>
              <w:right w:w="12" w:type="dxa"/>
            </w:tcMar>
            <w:vAlign w:val="center"/>
          </w:tcPr>
          <w:p>
            <w:pPr>
              <w:widowControl/>
              <w:spacing w:line="480" w:lineRule="exact"/>
              <w:jc w:val="left"/>
              <w:textAlignment w:val="center"/>
              <w:rPr>
                <w:rFonts w:hint="eastAsia" w:ascii="宋体" w:hAnsi="宋体" w:cs="宋体"/>
                <w:color w:val="000000"/>
                <w:sz w:val="18"/>
                <w:szCs w:val="18"/>
              </w:rPr>
            </w:pPr>
            <w:r>
              <w:rPr>
                <w:rFonts w:hint="eastAsia"/>
              </w:rPr>
              <w:t>霍城县住房和城乡建设局</w:t>
            </w:r>
          </w:p>
        </w:tc>
        <w:tc>
          <w:tcPr>
            <w:tcW w:w="10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项目名称</w:t>
            </w:r>
          </w:p>
        </w:tc>
        <w:tc>
          <w:tcPr>
            <w:tcW w:w="2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市政服务外包项目</w:t>
            </w:r>
          </w:p>
        </w:tc>
      </w:tr>
      <w:tr>
        <w:tblPrEx>
          <w:tblLayout w:type="fixed"/>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hint="eastAsia" w:ascii="宋体" w:hAnsi="宋体" w:cs="宋体"/>
                <w:color w:val="000000"/>
                <w:sz w:val="18"/>
                <w:szCs w:val="18"/>
              </w:rPr>
            </w:pPr>
            <w:r>
              <w:rPr>
                <w:rFonts w:hint="eastAsia" w:ascii="宋体" w:hAnsi="宋体" w:cs="宋体"/>
                <w:color w:val="000000"/>
                <w:sz w:val="18"/>
                <w:szCs w:val="18"/>
              </w:rPr>
              <w:t>1250</w:t>
            </w:r>
          </w:p>
        </w:tc>
        <w:tc>
          <w:tcPr>
            <w:tcW w:w="14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其中：财政拨款</w:t>
            </w:r>
          </w:p>
        </w:tc>
        <w:tc>
          <w:tcPr>
            <w:tcW w:w="10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hint="eastAsia" w:ascii="宋体" w:hAnsi="宋体" w:cs="宋体"/>
                <w:color w:val="000000"/>
                <w:sz w:val="18"/>
                <w:szCs w:val="18"/>
              </w:rPr>
            </w:pPr>
            <w:r>
              <w:rPr>
                <w:rFonts w:hint="eastAsia" w:ascii="宋体" w:hAnsi="宋体" w:cs="宋体"/>
                <w:color w:val="000000"/>
                <w:sz w:val="18"/>
                <w:szCs w:val="18"/>
              </w:rPr>
              <w:t>1250</w:t>
            </w:r>
          </w:p>
        </w:tc>
        <w:tc>
          <w:tcPr>
            <w:tcW w:w="1481"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其他资金</w:t>
            </w:r>
          </w:p>
        </w:tc>
        <w:tc>
          <w:tcPr>
            <w:tcW w:w="1183"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0</w:t>
            </w:r>
          </w:p>
        </w:tc>
      </w:tr>
      <w:tr>
        <w:tblPrEx>
          <w:tblLayout w:type="fixed"/>
          <w:tblCellMar>
            <w:top w:w="0" w:type="dxa"/>
            <w:left w:w="0" w:type="dxa"/>
            <w:bottom w:w="0" w:type="dxa"/>
            <w:right w:w="0" w:type="dxa"/>
          </w:tblCellMar>
        </w:tblPrEx>
        <w:trPr>
          <w:trHeight w:val="1100" w:hRule="atLeast"/>
        </w:trPr>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spacing w:line="480" w:lineRule="exact"/>
              <w:jc w:val="left"/>
              <w:rPr>
                <w:rFonts w:hint="eastAsia" w:ascii="宋体" w:hAnsi="宋体" w:cs="宋体"/>
                <w:color w:val="000000"/>
                <w:sz w:val="18"/>
                <w:szCs w:val="18"/>
              </w:rPr>
            </w:pPr>
            <w:r>
              <w:rPr>
                <w:rFonts w:hint="eastAsia" w:ascii="宋体" w:hAnsi="宋体" w:cs="宋体"/>
                <w:color w:val="000000"/>
                <w:sz w:val="18"/>
                <w:szCs w:val="18"/>
              </w:rPr>
              <w:t xml:space="preserve">2021年，霍城县住房和城乡建设局紧紧围绕“社会稳定和长治久安”这一总目标，城市规划建设与管理工作紧紧把握“拉大框架、构筑风骨、培育灵气、塑造灵魂”的定位，全面完成县委政府会议确定的各项目标任务，重点加强城乡基础设施建设力度，提高县城城市品位，依法加强城市建设与管理，支持基层脱贫摘帽，全力打造“美丽霍城”。                </w:t>
            </w:r>
          </w:p>
          <w:p>
            <w:pPr>
              <w:spacing w:line="480" w:lineRule="exact"/>
              <w:jc w:val="left"/>
              <w:rPr>
                <w:rFonts w:hint="eastAsia" w:ascii="宋体" w:hAnsi="宋体" w:cs="宋体"/>
                <w:color w:val="000000"/>
                <w:sz w:val="18"/>
                <w:szCs w:val="18"/>
              </w:rPr>
            </w:pPr>
            <w:r>
              <w:rPr>
                <w:rFonts w:hint="eastAsia" w:ascii="宋体" w:hAnsi="宋体" w:cs="宋体"/>
                <w:color w:val="000000"/>
                <w:sz w:val="18"/>
                <w:szCs w:val="18"/>
              </w:rPr>
              <w:t xml:space="preserve">目标1：清扫县城环卫服务面积210万平方公里；                                         </w:t>
            </w:r>
          </w:p>
          <w:p>
            <w:pPr>
              <w:spacing w:line="480" w:lineRule="exact"/>
              <w:jc w:val="left"/>
              <w:rPr>
                <w:rFonts w:hint="eastAsia" w:ascii="宋体" w:hAnsi="宋体" w:cs="宋体"/>
                <w:color w:val="000000"/>
                <w:sz w:val="18"/>
                <w:szCs w:val="18"/>
              </w:rPr>
            </w:pPr>
            <w:r>
              <w:rPr>
                <w:rFonts w:hint="eastAsia" w:ascii="宋体" w:hAnsi="宋体" w:cs="宋体"/>
                <w:color w:val="000000"/>
                <w:sz w:val="18"/>
                <w:szCs w:val="18"/>
              </w:rPr>
              <w:t>目标2：改善居民生活环境，提高居民生活质量，使群众满意度达到95%以上。</w:t>
            </w:r>
          </w:p>
        </w:tc>
      </w:tr>
      <w:tr>
        <w:tblPrEx>
          <w:tblLayout w:type="fixed"/>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二级指标</w:t>
            </w:r>
          </w:p>
        </w:tc>
        <w:tc>
          <w:tcPr>
            <w:tcW w:w="373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三级指标</w:t>
            </w:r>
          </w:p>
        </w:tc>
        <w:tc>
          <w:tcPr>
            <w:tcW w:w="2664"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8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产出指标</w:t>
            </w:r>
          </w:p>
        </w:tc>
        <w:tc>
          <w:tcPr>
            <w:tcW w:w="14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数量指标</w:t>
            </w:r>
          </w:p>
        </w:tc>
        <w:tc>
          <w:tcPr>
            <w:tcW w:w="373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县城环卫服务面积（万平方公里）</w:t>
            </w:r>
          </w:p>
        </w:tc>
        <w:tc>
          <w:tcPr>
            <w:tcW w:w="2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210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hint="eastAsia"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质量指标</w:t>
            </w:r>
          </w:p>
        </w:tc>
        <w:tc>
          <w:tcPr>
            <w:tcW w:w="373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垃圾清运及时率</w:t>
            </w:r>
          </w:p>
        </w:tc>
        <w:tc>
          <w:tcPr>
            <w:tcW w:w="2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≥95%</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hint="eastAsia"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时效指标</w:t>
            </w:r>
          </w:p>
        </w:tc>
        <w:tc>
          <w:tcPr>
            <w:tcW w:w="373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确保垃圾及时清运</w:t>
            </w:r>
          </w:p>
        </w:tc>
        <w:tc>
          <w:tcPr>
            <w:tcW w:w="2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≥95%</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hint="eastAsia"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成本指标</w:t>
            </w:r>
          </w:p>
        </w:tc>
        <w:tc>
          <w:tcPr>
            <w:tcW w:w="373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使用压缩式垃圾车清运量（吨）</w:t>
            </w:r>
          </w:p>
        </w:tc>
        <w:tc>
          <w:tcPr>
            <w:tcW w:w="2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≥960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hint="eastAsia"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hint="eastAsia"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服务外包资金成本（万元）</w:t>
            </w:r>
          </w:p>
        </w:tc>
        <w:tc>
          <w:tcPr>
            <w:tcW w:w="2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≤1250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hint="eastAsia"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提高居民生活质量</w:t>
            </w:r>
          </w:p>
        </w:tc>
        <w:tc>
          <w:tcPr>
            <w:tcW w:w="2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显著提高</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hint="eastAsia"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改善居民生活环境</w:t>
            </w:r>
          </w:p>
        </w:tc>
        <w:tc>
          <w:tcPr>
            <w:tcW w:w="2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有效改善</w:t>
            </w:r>
          </w:p>
        </w:tc>
      </w:tr>
      <w:tr>
        <w:tblPrEx>
          <w:tblLayout w:type="fixed"/>
          <w:tblCellMar>
            <w:top w:w="0" w:type="dxa"/>
            <w:left w:w="0" w:type="dxa"/>
            <w:bottom w:w="0" w:type="dxa"/>
            <w:right w:w="0" w:type="dxa"/>
          </w:tblCellMar>
        </w:tblPrEx>
        <w:trPr>
          <w:trHeight w:val="440" w:hRule="atLeast"/>
        </w:trPr>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满意度指标</w:t>
            </w:r>
          </w:p>
        </w:tc>
        <w:tc>
          <w:tcPr>
            <w:tcW w:w="14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 xml:space="preserve"> 群众满意度</w:t>
            </w:r>
          </w:p>
        </w:tc>
        <w:tc>
          <w:tcPr>
            <w:tcW w:w="2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≥95%</w:t>
            </w:r>
          </w:p>
        </w:tc>
      </w:tr>
    </w:tbl>
    <w:p>
      <w:pPr>
        <w:widowControl/>
        <w:spacing w:line="52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我单位无其他需说明事项     </w:t>
      </w:r>
    </w:p>
    <w:p>
      <w:pPr>
        <w:widowControl/>
        <w:spacing w:before="156" w:beforeLines="50" w:line="520" w:lineRule="exact"/>
        <w:jc w:val="center"/>
        <w:outlineLvl w:val="1"/>
        <w:rPr>
          <w:rFonts w:hint="eastAsia" w:ascii="黑体" w:hAnsi="黑体" w:eastAsia="黑体"/>
          <w:kern w:val="0"/>
          <w:sz w:val="32"/>
          <w:szCs w:val="32"/>
        </w:rPr>
      </w:pPr>
    </w:p>
    <w:p>
      <w:pPr>
        <w:widowControl/>
        <w:spacing w:before="156" w:beforeLines="50" w:line="520" w:lineRule="exact"/>
        <w:jc w:val="center"/>
        <w:outlineLvl w:val="1"/>
        <w:rPr>
          <w:rFonts w:hint="eastAsia" w:ascii="黑体" w:hAnsi="黑体" w:eastAsia="黑体"/>
          <w:kern w:val="0"/>
          <w:sz w:val="32"/>
          <w:szCs w:val="32"/>
        </w:rPr>
      </w:pPr>
    </w:p>
    <w:p>
      <w:pPr>
        <w:widowControl/>
        <w:spacing w:before="156" w:beforeLines="50" w:line="520" w:lineRule="exact"/>
        <w:jc w:val="center"/>
        <w:outlineLvl w:val="1"/>
        <w:rPr>
          <w:rFonts w:hint="eastAsia" w:ascii="黑体" w:hAnsi="黑体" w:eastAsia="黑体"/>
          <w:kern w:val="0"/>
          <w:sz w:val="32"/>
          <w:szCs w:val="32"/>
        </w:rPr>
      </w:pPr>
    </w:p>
    <w:p>
      <w:pPr>
        <w:widowControl/>
        <w:spacing w:before="156" w:beforeLines="50" w:line="520" w:lineRule="exact"/>
        <w:jc w:val="center"/>
        <w:outlineLvl w:val="1"/>
        <w:rPr>
          <w:rFonts w:hint="eastAsia" w:ascii="黑体" w:hAnsi="黑体" w:eastAsia="黑体"/>
          <w:kern w:val="0"/>
          <w:sz w:val="32"/>
          <w:szCs w:val="32"/>
        </w:rPr>
      </w:pPr>
    </w:p>
    <w:p>
      <w:pPr>
        <w:widowControl/>
        <w:spacing w:before="156"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line="520" w:lineRule="exact"/>
        <w:ind w:left="220" w:firstLine="42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一、财政拨款：指由一般公共预算、政府性基金预算安排的财政拨款数。</w:t>
      </w:r>
    </w:p>
    <w:p>
      <w:pPr>
        <w:widowControl/>
        <w:spacing w:line="520" w:lineRule="exact"/>
        <w:ind w:left="220" w:firstLine="42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二、一般公共预算：包括公共财政拨款（补助）资金、专项收入。</w:t>
      </w:r>
    </w:p>
    <w:p>
      <w:pPr>
        <w:widowControl/>
        <w:spacing w:line="520" w:lineRule="exact"/>
        <w:ind w:left="220" w:firstLine="42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三、基本支出：包括人员经费、商品和服务支出（定额）。其中，人员经费包括工资福利支出、对个人和家庭的补助。</w:t>
      </w:r>
    </w:p>
    <w:p>
      <w:pPr>
        <w:widowControl/>
        <w:spacing w:line="520" w:lineRule="exact"/>
        <w:ind w:left="220" w:firstLine="42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四、项目支出：部门支出预算的组成部分，是本级部门为完成其特定的行政任务或事业发展目标，在基本支出预算之外编制的年度项目支出计划。</w:t>
      </w:r>
    </w:p>
    <w:p>
      <w:pPr>
        <w:widowControl/>
        <w:spacing w:line="520" w:lineRule="exact"/>
        <w:ind w:left="220" w:firstLine="42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五、“三公”经费：指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widowControl/>
        <w:spacing w:line="520" w:lineRule="exact"/>
        <w:ind w:left="220" w:firstLine="42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六、机关运行经费：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新疆伊犁州霍城县住房和城乡建设局</w:t>
      </w:r>
    </w:p>
    <w:p>
      <w:pPr>
        <w:widowControl/>
        <w:spacing w:line="520" w:lineRule="exact"/>
        <w:jc w:val="left"/>
        <w:rPr>
          <w:rFonts w:ascii="仿宋_GB2312" w:eastAsia="仿宋_GB2312"/>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2021</w:t>
      </w:r>
      <w:r>
        <w:rPr>
          <w:rFonts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2</w:t>
      </w:r>
      <w:r>
        <w:rPr>
          <w:rFonts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23</w:t>
      </w:r>
      <w:r>
        <w:rPr>
          <w:rFonts w:ascii="仿宋_GB2312" w:hAnsi="宋体" w:eastAsia="仿宋_GB2312" w:cs="宋体"/>
          <w:kern w:val="0"/>
          <w:sz w:val="32"/>
          <w:szCs w:val="32"/>
        </w:rPr>
        <w:t>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32 -</w:t>
    </w:r>
    <w:r>
      <w:rPr>
        <w:rFonts w:ascii="宋体" w:hAnsi="宋体" w:eastAsia="宋体"/>
        <w:sz w:val="28"/>
        <w:szCs w:val="2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A4D98"/>
    <w:multiLevelType w:val="singleLevel"/>
    <w:tmpl w:val="2B8A4D98"/>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C5A7C"/>
    <w:rsid w:val="002408C8"/>
    <w:rsid w:val="00333FA4"/>
    <w:rsid w:val="004C6169"/>
    <w:rsid w:val="007B3B66"/>
    <w:rsid w:val="0094647A"/>
    <w:rsid w:val="009D08F4"/>
    <w:rsid w:val="009F043F"/>
    <w:rsid w:val="00C158C1"/>
    <w:rsid w:val="00D07E91"/>
    <w:rsid w:val="00D510AA"/>
    <w:rsid w:val="00EB6CE6"/>
    <w:rsid w:val="00FA2352"/>
    <w:rsid w:val="014D7D47"/>
    <w:rsid w:val="016E22A5"/>
    <w:rsid w:val="01D50226"/>
    <w:rsid w:val="01F92520"/>
    <w:rsid w:val="01FC495B"/>
    <w:rsid w:val="02550257"/>
    <w:rsid w:val="02F804CF"/>
    <w:rsid w:val="036652B4"/>
    <w:rsid w:val="03CE0B60"/>
    <w:rsid w:val="04052C7B"/>
    <w:rsid w:val="044B7619"/>
    <w:rsid w:val="04656AE3"/>
    <w:rsid w:val="04681C96"/>
    <w:rsid w:val="04C33FE2"/>
    <w:rsid w:val="055057A5"/>
    <w:rsid w:val="05CB26C1"/>
    <w:rsid w:val="064533BA"/>
    <w:rsid w:val="07460C09"/>
    <w:rsid w:val="078E5694"/>
    <w:rsid w:val="07A9333D"/>
    <w:rsid w:val="080C5FAF"/>
    <w:rsid w:val="086E3F57"/>
    <w:rsid w:val="09425552"/>
    <w:rsid w:val="09901BC3"/>
    <w:rsid w:val="0A072B74"/>
    <w:rsid w:val="0A302809"/>
    <w:rsid w:val="0A646436"/>
    <w:rsid w:val="0AED6872"/>
    <w:rsid w:val="0B4C4D05"/>
    <w:rsid w:val="0B805F87"/>
    <w:rsid w:val="0C203896"/>
    <w:rsid w:val="0C6208C8"/>
    <w:rsid w:val="0C6617F8"/>
    <w:rsid w:val="0CBD2B4D"/>
    <w:rsid w:val="0E142F7F"/>
    <w:rsid w:val="0E174B89"/>
    <w:rsid w:val="0E424430"/>
    <w:rsid w:val="0EC27CEE"/>
    <w:rsid w:val="0F1434C3"/>
    <w:rsid w:val="0F290129"/>
    <w:rsid w:val="0FE81A88"/>
    <w:rsid w:val="10107F0B"/>
    <w:rsid w:val="106D61C5"/>
    <w:rsid w:val="10BD7ADD"/>
    <w:rsid w:val="11124C19"/>
    <w:rsid w:val="12CD4E75"/>
    <w:rsid w:val="137F01BA"/>
    <w:rsid w:val="13D07304"/>
    <w:rsid w:val="14802C1D"/>
    <w:rsid w:val="14DC0A4B"/>
    <w:rsid w:val="14ED1BDC"/>
    <w:rsid w:val="15B427F7"/>
    <w:rsid w:val="15FB658A"/>
    <w:rsid w:val="16300492"/>
    <w:rsid w:val="165A6FA2"/>
    <w:rsid w:val="1682703F"/>
    <w:rsid w:val="16BB1C8C"/>
    <w:rsid w:val="16E33EF6"/>
    <w:rsid w:val="17145065"/>
    <w:rsid w:val="173236A5"/>
    <w:rsid w:val="176F0139"/>
    <w:rsid w:val="1771456D"/>
    <w:rsid w:val="17B032F3"/>
    <w:rsid w:val="183A2417"/>
    <w:rsid w:val="186E5FEB"/>
    <w:rsid w:val="18BA44FA"/>
    <w:rsid w:val="195977BD"/>
    <w:rsid w:val="197D124A"/>
    <w:rsid w:val="19ED2162"/>
    <w:rsid w:val="1A4B0F57"/>
    <w:rsid w:val="1B1A0247"/>
    <w:rsid w:val="1B8A7665"/>
    <w:rsid w:val="1C1500FF"/>
    <w:rsid w:val="1C2B707C"/>
    <w:rsid w:val="1C2E6573"/>
    <w:rsid w:val="1CD463FE"/>
    <w:rsid w:val="1D346F11"/>
    <w:rsid w:val="1DB7354D"/>
    <w:rsid w:val="1DBF0B95"/>
    <w:rsid w:val="1E1F6731"/>
    <w:rsid w:val="1E5537EA"/>
    <w:rsid w:val="1E951454"/>
    <w:rsid w:val="1E9F3F33"/>
    <w:rsid w:val="1F1B7E0A"/>
    <w:rsid w:val="1F387FE9"/>
    <w:rsid w:val="20111059"/>
    <w:rsid w:val="2011335B"/>
    <w:rsid w:val="20772873"/>
    <w:rsid w:val="20B717FC"/>
    <w:rsid w:val="20C46AB9"/>
    <w:rsid w:val="211063EB"/>
    <w:rsid w:val="21712D78"/>
    <w:rsid w:val="21C43973"/>
    <w:rsid w:val="21CF135D"/>
    <w:rsid w:val="21F72919"/>
    <w:rsid w:val="229415F7"/>
    <w:rsid w:val="23773168"/>
    <w:rsid w:val="24682743"/>
    <w:rsid w:val="24E308FD"/>
    <w:rsid w:val="25381CAB"/>
    <w:rsid w:val="256B7983"/>
    <w:rsid w:val="25B17FF0"/>
    <w:rsid w:val="25B47368"/>
    <w:rsid w:val="25D94426"/>
    <w:rsid w:val="25D9575A"/>
    <w:rsid w:val="25E42BF4"/>
    <w:rsid w:val="25EC7690"/>
    <w:rsid w:val="26167FEF"/>
    <w:rsid w:val="263C2805"/>
    <w:rsid w:val="2670703F"/>
    <w:rsid w:val="28305B9A"/>
    <w:rsid w:val="28C00A6E"/>
    <w:rsid w:val="298E5A5A"/>
    <w:rsid w:val="29F90088"/>
    <w:rsid w:val="2B1B0DC8"/>
    <w:rsid w:val="2B2B4F04"/>
    <w:rsid w:val="2B3C636C"/>
    <w:rsid w:val="2B7C4C50"/>
    <w:rsid w:val="2BCE6B22"/>
    <w:rsid w:val="2BD74CD1"/>
    <w:rsid w:val="2C2D314B"/>
    <w:rsid w:val="2D8E1A25"/>
    <w:rsid w:val="2DFE5657"/>
    <w:rsid w:val="2E1F4578"/>
    <w:rsid w:val="2E3B4546"/>
    <w:rsid w:val="2E60375C"/>
    <w:rsid w:val="2F764DB6"/>
    <w:rsid w:val="2FEB7126"/>
    <w:rsid w:val="301A247A"/>
    <w:rsid w:val="30975AF0"/>
    <w:rsid w:val="31044CB4"/>
    <w:rsid w:val="310B4159"/>
    <w:rsid w:val="31E56EB7"/>
    <w:rsid w:val="320E1228"/>
    <w:rsid w:val="322C3887"/>
    <w:rsid w:val="324A3C9D"/>
    <w:rsid w:val="336E7973"/>
    <w:rsid w:val="33CA0DB2"/>
    <w:rsid w:val="33F72DE4"/>
    <w:rsid w:val="34062E6A"/>
    <w:rsid w:val="346C1D52"/>
    <w:rsid w:val="346F0D89"/>
    <w:rsid w:val="34A207C1"/>
    <w:rsid w:val="34E12CFF"/>
    <w:rsid w:val="35534BDC"/>
    <w:rsid w:val="35EF7E40"/>
    <w:rsid w:val="366D194B"/>
    <w:rsid w:val="36D12C2C"/>
    <w:rsid w:val="371D6FD9"/>
    <w:rsid w:val="37483C4C"/>
    <w:rsid w:val="384A790F"/>
    <w:rsid w:val="38864E8C"/>
    <w:rsid w:val="388D3FCE"/>
    <w:rsid w:val="38CD4EA3"/>
    <w:rsid w:val="39117939"/>
    <w:rsid w:val="39120F21"/>
    <w:rsid w:val="39620B20"/>
    <w:rsid w:val="39E96DEE"/>
    <w:rsid w:val="3A033695"/>
    <w:rsid w:val="3A276CC2"/>
    <w:rsid w:val="3A4923DE"/>
    <w:rsid w:val="3AE5521F"/>
    <w:rsid w:val="3B2972F2"/>
    <w:rsid w:val="3B3E7CE5"/>
    <w:rsid w:val="3B5219C7"/>
    <w:rsid w:val="3B99099E"/>
    <w:rsid w:val="3BCD5744"/>
    <w:rsid w:val="3CB1737A"/>
    <w:rsid w:val="3D1435FB"/>
    <w:rsid w:val="3D482F61"/>
    <w:rsid w:val="3DC97ED9"/>
    <w:rsid w:val="3DFD3CE7"/>
    <w:rsid w:val="3E1B5762"/>
    <w:rsid w:val="3E41637D"/>
    <w:rsid w:val="3E4D4ED5"/>
    <w:rsid w:val="3EBC69E3"/>
    <w:rsid w:val="3F2452BB"/>
    <w:rsid w:val="3F3F7379"/>
    <w:rsid w:val="400D0B88"/>
    <w:rsid w:val="40F208FB"/>
    <w:rsid w:val="40F54D98"/>
    <w:rsid w:val="41B90D4D"/>
    <w:rsid w:val="41CE21DC"/>
    <w:rsid w:val="42170604"/>
    <w:rsid w:val="42504E0A"/>
    <w:rsid w:val="426C0A74"/>
    <w:rsid w:val="42FC048E"/>
    <w:rsid w:val="431C525A"/>
    <w:rsid w:val="43501EE4"/>
    <w:rsid w:val="43783023"/>
    <w:rsid w:val="438509D6"/>
    <w:rsid w:val="43EC3361"/>
    <w:rsid w:val="444B0274"/>
    <w:rsid w:val="45D858E4"/>
    <w:rsid w:val="46731545"/>
    <w:rsid w:val="4678116D"/>
    <w:rsid w:val="46DD104C"/>
    <w:rsid w:val="47325E2A"/>
    <w:rsid w:val="4787265F"/>
    <w:rsid w:val="47B811D7"/>
    <w:rsid w:val="47C7617D"/>
    <w:rsid w:val="47D46FCC"/>
    <w:rsid w:val="485423B2"/>
    <w:rsid w:val="48691409"/>
    <w:rsid w:val="495160AE"/>
    <w:rsid w:val="49B83978"/>
    <w:rsid w:val="49D84C9C"/>
    <w:rsid w:val="4A044DBA"/>
    <w:rsid w:val="4A0E689C"/>
    <w:rsid w:val="4A1E5BAE"/>
    <w:rsid w:val="4A537B0C"/>
    <w:rsid w:val="4AD92266"/>
    <w:rsid w:val="4B902879"/>
    <w:rsid w:val="4C2354EE"/>
    <w:rsid w:val="4C796F10"/>
    <w:rsid w:val="4C7B1B3A"/>
    <w:rsid w:val="4C7F3AF0"/>
    <w:rsid w:val="4D415AFF"/>
    <w:rsid w:val="4D60380D"/>
    <w:rsid w:val="4DDC5DBC"/>
    <w:rsid w:val="4E3D0D99"/>
    <w:rsid w:val="4E7A4E80"/>
    <w:rsid w:val="4E967231"/>
    <w:rsid w:val="4ECA4FC5"/>
    <w:rsid w:val="4F0F0E83"/>
    <w:rsid w:val="4F27103A"/>
    <w:rsid w:val="4F6D4CD5"/>
    <w:rsid w:val="4F735E17"/>
    <w:rsid w:val="4FFD24C8"/>
    <w:rsid w:val="5008326E"/>
    <w:rsid w:val="500E2D45"/>
    <w:rsid w:val="50900D18"/>
    <w:rsid w:val="50ED0D5A"/>
    <w:rsid w:val="51663E9C"/>
    <w:rsid w:val="51CB4641"/>
    <w:rsid w:val="51D22B11"/>
    <w:rsid w:val="52A30E87"/>
    <w:rsid w:val="535D3B6F"/>
    <w:rsid w:val="541A0CC8"/>
    <w:rsid w:val="542252BB"/>
    <w:rsid w:val="54346CD0"/>
    <w:rsid w:val="54841192"/>
    <w:rsid w:val="54877422"/>
    <w:rsid w:val="54BA3CCC"/>
    <w:rsid w:val="55227CEA"/>
    <w:rsid w:val="55264FD3"/>
    <w:rsid w:val="558C520C"/>
    <w:rsid w:val="55A745EA"/>
    <w:rsid w:val="567B6159"/>
    <w:rsid w:val="56BD3A1C"/>
    <w:rsid w:val="56C9432A"/>
    <w:rsid w:val="56D70808"/>
    <w:rsid w:val="576E5F7F"/>
    <w:rsid w:val="5845183E"/>
    <w:rsid w:val="585C5229"/>
    <w:rsid w:val="58E06FCD"/>
    <w:rsid w:val="59153D40"/>
    <w:rsid w:val="599E7718"/>
    <w:rsid w:val="5A1676BD"/>
    <w:rsid w:val="5A8C2B1F"/>
    <w:rsid w:val="5A9A7E64"/>
    <w:rsid w:val="5AD031AC"/>
    <w:rsid w:val="5B5E2F44"/>
    <w:rsid w:val="5BAA09C0"/>
    <w:rsid w:val="5BFA573E"/>
    <w:rsid w:val="5C1276AB"/>
    <w:rsid w:val="5C667C8C"/>
    <w:rsid w:val="5C9639DC"/>
    <w:rsid w:val="5D4D4750"/>
    <w:rsid w:val="5D947106"/>
    <w:rsid w:val="5DE81729"/>
    <w:rsid w:val="5DF91975"/>
    <w:rsid w:val="5E596E15"/>
    <w:rsid w:val="5E7A68DA"/>
    <w:rsid w:val="5EA410AB"/>
    <w:rsid w:val="5F5A7EE6"/>
    <w:rsid w:val="5FCC674D"/>
    <w:rsid w:val="60B05761"/>
    <w:rsid w:val="60B7706F"/>
    <w:rsid w:val="60B868B7"/>
    <w:rsid w:val="61172B4E"/>
    <w:rsid w:val="61203697"/>
    <w:rsid w:val="61394714"/>
    <w:rsid w:val="615158C2"/>
    <w:rsid w:val="61966DA3"/>
    <w:rsid w:val="61E877AA"/>
    <w:rsid w:val="6233430F"/>
    <w:rsid w:val="62F222D8"/>
    <w:rsid w:val="62FB16F9"/>
    <w:rsid w:val="6308156B"/>
    <w:rsid w:val="63503B65"/>
    <w:rsid w:val="63544ABA"/>
    <w:rsid w:val="63D46866"/>
    <w:rsid w:val="63E54B11"/>
    <w:rsid w:val="63EC09BF"/>
    <w:rsid w:val="6403362B"/>
    <w:rsid w:val="643D0A99"/>
    <w:rsid w:val="646567EA"/>
    <w:rsid w:val="647665C5"/>
    <w:rsid w:val="64E52C60"/>
    <w:rsid w:val="64F96DFC"/>
    <w:rsid w:val="65603958"/>
    <w:rsid w:val="65996DF3"/>
    <w:rsid w:val="65FE65A7"/>
    <w:rsid w:val="66110F23"/>
    <w:rsid w:val="662E29FA"/>
    <w:rsid w:val="66366468"/>
    <w:rsid w:val="663C5321"/>
    <w:rsid w:val="664221EF"/>
    <w:rsid w:val="67014FAE"/>
    <w:rsid w:val="67A6578D"/>
    <w:rsid w:val="67F03142"/>
    <w:rsid w:val="68BB4B23"/>
    <w:rsid w:val="6A2A405C"/>
    <w:rsid w:val="6C7D73EC"/>
    <w:rsid w:val="6C982916"/>
    <w:rsid w:val="6D36109B"/>
    <w:rsid w:val="6D3B3538"/>
    <w:rsid w:val="6D6E15C7"/>
    <w:rsid w:val="6DBF41D5"/>
    <w:rsid w:val="6E260B26"/>
    <w:rsid w:val="6E7C431B"/>
    <w:rsid w:val="6EDC2812"/>
    <w:rsid w:val="6F4326BA"/>
    <w:rsid w:val="6FDE6571"/>
    <w:rsid w:val="6FF0374A"/>
    <w:rsid w:val="707443E9"/>
    <w:rsid w:val="7079327C"/>
    <w:rsid w:val="70D66B0D"/>
    <w:rsid w:val="71095098"/>
    <w:rsid w:val="71DC7784"/>
    <w:rsid w:val="720F0409"/>
    <w:rsid w:val="728C3D8C"/>
    <w:rsid w:val="72AE7106"/>
    <w:rsid w:val="72D43CBB"/>
    <w:rsid w:val="72F4397D"/>
    <w:rsid w:val="7360547C"/>
    <w:rsid w:val="736973B8"/>
    <w:rsid w:val="73A155B5"/>
    <w:rsid w:val="749169C0"/>
    <w:rsid w:val="74DF738D"/>
    <w:rsid w:val="756D7932"/>
    <w:rsid w:val="7615135C"/>
    <w:rsid w:val="7701317E"/>
    <w:rsid w:val="771232C3"/>
    <w:rsid w:val="77563AC4"/>
    <w:rsid w:val="77565BBC"/>
    <w:rsid w:val="780952DA"/>
    <w:rsid w:val="781A52CF"/>
    <w:rsid w:val="786B438C"/>
    <w:rsid w:val="789018B0"/>
    <w:rsid w:val="78D96C1D"/>
    <w:rsid w:val="78FF49BD"/>
    <w:rsid w:val="798F5025"/>
    <w:rsid w:val="79A10D48"/>
    <w:rsid w:val="79FB6B71"/>
    <w:rsid w:val="79FF5A4E"/>
    <w:rsid w:val="7A052D69"/>
    <w:rsid w:val="7A900306"/>
    <w:rsid w:val="7AE2066A"/>
    <w:rsid w:val="7B8B77BB"/>
    <w:rsid w:val="7B8C3620"/>
    <w:rsid w:val="7BF573DD"/>
    <w:rsid w:val="7C6B636C"/>
    <w:rsid w:val="7C8C7CEA"/>
    <w:rsid w:val="7D051A93"/>
    <w:rsid w:val="7D3D0D01"/>
    <w:rsid w:val="7DA423B6"/>
    <w:rsid w:val="7E835736"/>
    <w:rsid w:val="7EB071AA"/>
    <w:rsid w:val="7F072ED4"/>
    <w:rsid w:val="7F29352E"/>
    <w:rsid w:val="7F447AD0"/>
    <w:rsid w:val="7F7A5E39"/>
    <w:rsid w:val="7F8A3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20"/>
    <w:semiHidden/>
    <w:qFormat/>
    <w:uiPriority w:val="0"/>
    <w:rPr>
      <w:sz w:val="18"/>
      <w:szCs w:val="18"/>
    </w:rPr>
  </w:style>
  <w:style w:type="paragraph" w:styleId="4">
    <w:name w:val="footer"/>
    <w:basedOn w:val="1"/>
    <w:link w:val="21"/>
    <w:qFormat/>
    <w:uiPriority w:val="99"/>
    <w:pPr>
      <w:tabs>
        <w:tab w:val="center" w:pos="4153"/>
        <w:tab w:val="right" w:pos="8306"/>
      </w:tabs>
      <w:snapToGrid w:val="0"/>
      <w:jc w:val="left"/>
    </w:pPr>
    <w:rPr>
      <w:rFonts w:eastAsia="黑体"/>
      <w:snapToGrid w:val="0"/>
      <w:kern w:val="0"/>
      <w:sz w:val="18"/>
      <w:szCs w:val="18"/>
    </w:rPr>
  </w:style>
  <w:style w:type="paragraph" w:styleId="5">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23"/>
    <w:qFormat/>
    <w:uiPriority w:val="0"/>
    <w:pPr>
      <w:pBdr>
        <w:top w:val="single" w:color="auto" w:sz="12" w:space="1"/>
        <w:bottom w:val="single" w:color="auto" w:sz="12" w:space="1"/>
      </w:pBdr>
      <w:spacing w:line="600" w:lineRule="exact"/>
      <w:ind w:left="1280" w:hanging="1280" w:hangingChars="400"/>
    </w:pPr>
    <w:rPr>
      <w:rFonts w:eastAsia="仿宋_GB2312"/>
      <w:sz w:val="32"/>
      <w:szCs w:val="24"/>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Strong"/>
    <w:qFormat/>
    <w:uiPriority w:val="0"/>
    <w:rPr>
      <w:rFonts w:cs="Times New Roman"/>
      <w:b/>
      <w:bCs/>
    </w:rPr>
  </w:style>
  <w:style w:type="character" w:styleId="13">
    <w:name w:val="page number"/>
    <w:qFormat/>
    <w:uiPriority w:val="0"/>
  </w:style>
  <w:style w:type="character" w:styleId="14">
    <w:name w:val="annotation reference"/>
    <w:basedOn w:val="11"/>
    <w:semiHidden/>
    <w:unhideWhenUsed/>
    <w:qFormat/>
    <w:uiPriority w:val="99"/>
    <w:rPr>
      <w:sz w:val="21"/>
      <w:szCs w:val="21"/>
    </w:rPr>
  </w:style>
  <w:style w:type="paragraph" w:customStyle="1" w:styleId="15">
    <w:name w:val="普通(网站)1"/>
    <w:basedOn w:val="1"/>
    <w:qFormat/>
    <w:uiPriority w:val="0"/>
    <w:rPr>
      <w:rFonts w:cs="黑体"/>
      <w:sz w:val="24"/>
      <w:szCs w:val="24"/>
    </w:rPr>
  </w:style>
  <w:style w:type="paragraph" w:customStyle="1" w:styleId="16">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styleId="17">
    <w:name w:val="List Paragraph"/>
    <w:basedOn w:val="1"/>
    <w:qFormat/>
    <w:uiPriority w:val="34"/>
    <w:pPr>
      <w:ind w:firstLine="420" w:firstLineChars="200"/>
    </w:pPr>
  </w:style>
  <w:style w:type="paragraph" w:customStyle="1" w:styleId="18">
    <w:name w:val="普通(网站)2"/>
    <w:basedOn w:val="1"/>
    <w:qFormat/>
    <w:uiPriority w:val="0"/>
    <w:rPr>
      <w:rFonts w:cs="黑体"/>
      <w:sz w:val="24"/>
      <w:szCs w:val="24"/>
    </w:rPr>
  </w:style>
  <w:style w:type="paragraph" w:customStyle="1" w:styleId="19">
    <w:name w:val="普通(网站)3"/>
    <w:basedOn w:val="1"/>
    <w:qFormat/>
    <w:uiPriority w:val="0"/>
    <w:rPr>
      <w:rFonts w:cs="黑体"/>
      <w:sz w:val="24"/>
      <w:szCs w:val="24"/>
    </w:rPr>
  </w:style>
  <w:style w:type="character" w:customStyle="1" w:styleId="20">
    <w:name w:val="批注框文本 Char"/>
    <w:link w:val="3"/>
    <w:semiHidden/>
    <w:qFormat/>
    <w:uiPriority w:val="0"/>
    <w:rPr>
      <w:rFonts w:ascii="Times New Roman" w:hAnsi="Times New Roman"/>
      <w:kern w:val="2"/>
      <w:sz w:val="18"/>
      <w:szCs w:val="18"/>
    </w:rPr>
  </w:style>
  <w:style w:type="character" w:customStyle="1" w:styleId="21">
    <w:name w:val="页脚 Char"/>
    <w:link w:val="4"/>
    <w:qFormat/>
    <w:uiPriority w:val="99"/>
    <w:rPr>
      <w:rFonts w:ascii="Times New Roman" w:hAnsi="Times New Roman" w:eastAsia="黑体"/>
      <w:snapToGrid/>
      <w:sz w:val="18"/>
      <w:szCs w:val="18"/>
    </w:rPr>
  </w:style>
  <w:style w:type="character" w:customStyle="1" w:styleId="22">
    <w:name w:val="页眉 Char"/>
    <w:link w:val="5"/>
    <w:qFormat/>
    <w:uiPriority w:val="0"/>
    <w:rPr>
      <w:rFonts w:ascii="Times New Roman" w:hAnsi="Times New Roman"/>
      <w:kern w:val="2"/>
      <w:sz w:val="18"/>
      <w:szCs w:val="18"/>
    </w:rPr>
  </w:style>
  <w:style w:type="character" w:customStyle="1" w:styleId="23">
    <w:name w:val="正文文本缩进 3 Char"/>
    <w:link w:val="6"/>
    <w:qFormat/>
    <w:uiPriority w:val="0"/>
    <w:rPr>
      <w:rFonts w:ascii="Times New Roman" w:hAnsi="Times New Roman" w:eastAsia="仿宋_GB2312"/>
      <w:kern w:val="2"/>
      <w:sz w:val="3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614</Words>
  <Characters>3501</Characters>
  <Lines>29</Lines>
  <Paragraphs>8</Paragraphs>
  <TotalTime>33</TotalTime>
  <ScaleCrop>false</ScaleCrop>
  <LinksUpToDate>false</LinksUpToDate>
  <CharactersWithSpaces>4107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2020-01-13T09:00:00Z</dcterms:created>
  <dc:creator>冯晓婷</dc:creator>
  <cp:lastModifiedBy>Administrator</cp:lastModifiedBy>
  <dcterms:modified xsi:type="dcterms:W3CDTF">2023-08-02T09:28:43Z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7C5AA7CE51E14C13A18505A21BBBD3A2</vt:lpwstr>
  </property>
</Properties>
</file>