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bidi w:val="0"/>
        <w:jc w:val="center"/>
        <w:rPr>
          <w:rFonts w:hint="default"/>
          <w:sz w:val="32"/>
          <w:szCs w:val="32"/>
          <w:lang w:val="en-US" w:eastAsia="zh-CN"/>
        </w:rPr>
      </w:pPr>
      <w:r>
        <w:rPr>
          <w:rFonts w:hint="default"/>
          <w:lang w:val="en-US" w:eastAsia="zh-CN"/>
        </w:rPr>
        <w:t>《</w:t>
      </w:r>
      <w:r>
        <w:rPr>
          <w:rFonts w:hint="eastAsia"/>
          <w:lang w:val="en-US" w:eastAsia="zh-CN"/>
        </w:rPr>
        <w:t>霍城县林业和草原局</w:t>
      </w:r>
      <w:r>
        <w:rPr>
          <w:rFonts w:hint="default"/>
          <w:lang w:val="en-US" w:eastAsia="zh-CN"/>
        </w:rPr>
        <w:t>“十五五”林业草原发展规划（征求意见稿）》起草说明</w:t>
      </w:r>
      <w:r>
        <w:rPr>
          <w:rFonts w:hint="default"/>
          <w:sz w:val="32"/>
          <w:szCs w:val="32"/>
          <w:lang w:val="en-US" w:eastAsia="zh-CN"/>
        </w:rPr>
        <w:t xml:space="preserve"> </w:t>
      </w:r>
    </w:p>
    <w:p>
      <w:pPr>
        <w:pStyle w:val="3"/>
        <w:bidi w:val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一、起草背景</w:t>
      </w:r>
    </w:p>
    <w:p>
      <w:pPr>
        <w:numPr>
          <w:ilvl w:val="0"/>
          <w:numId w:val="0"/>
        </w:numPr>
        <w:ind w:firstLine="640" w:firstLineChars="200"/>
        <w:rPr>
          <w:rFonts w:hint="default"/>
          <w:sz w:val="32"/>
          <w:szCs w:val="32"/>
          <w:lang w:val="en-US" w:eastAsia="zh-CN"/>
        </w:rPr>
      </w:pPr>
      <w:r>
        <w:rPr>
          <w:rFonts w:hint="default"/>
          <w:sz w:val="32"/>
          <w:szCs w:val="32"/>
          <w:lang w:val="en-US" w:eastAsia="zh-CN"/>
        </w:rPr>
        <w:t>为落实国家、自治区、上级林草主管部门“十五五”规划编制工作部署，系统接续“十四五”林草工作成效，补齐生态修复、资源管护、产业发展、防火减灾等短板，统筹生态安全、乡村振兴、双碳建设、林下经济发展，结合本地林草资源现状，我局组织编制本规划。</w:t>
      </w:r>
    </w:p>
    <w:p>
      <w:pPr>
        <w:pStyle w:val="3"/>
        <w:bidi w:val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二、编制依据</w:t>
      </w:r>
    </w:p>
    <w:p>
      <w:pPr>
        <w:numPr>
          <w:ilvl w:val="0"/>
          <w:numId w:val="0"/>
        </w:numPr>
        <w:rPr>
          <w:rFonts w:hint="default"/>
          <w:sz w:val="32"/>
          <w:szCs w:val="32"/>
          <w:lang w:val="en-US" w:eastAsia="zh-CN"/>
        </w:rPr>
      </w:pPr>
      <w:r>
        <w:rPr>
          <w:rFonts w:hint="default"/>
          <w:sz w:val="32"/>
          <w:szCs w:val="32"/>
          <w:lang w:val="en-US" w:eastAsia="zh-CN"/>
        </w:rPr>
        <w:t>1. 《森林法》《草原法》《环境保护法》等法律法规；</w:t>
      </w:r>
    </w:p>
    <w:p>
      <w:pPr>
        <w:numPr>
          <w:ilvl w:val="0"/>
          <w:numId w:val="0"/>
        </w:numPr>
        <w:rPr>
          <w:rFonts w:hint="default"/>
          <w:sz w:val="32"/>
          <w:szCs w:val="32"/>
          <w:lang w:val="en-US" w:eastAsia="zh-CN"/>
        </w:rPr>
      </w:pPr>
      <w:r>
        <w:rPr>
          <w:rFonts w:hint="default"/>
          <w:sz w:val="32"/>
          <w:szCs w:val="32"/>
          <w:lang w:val="en-US" w:eastAsia="zh-CN"/>
        </w:rPr>
        <w:t>2. 国家及上级生态文明、林草保护修复、三北工程、碳汇发展相关政策文件；</w:t>
      </w:r>
    </w:p>
    <w:p>
      <w:pPr>
        <w:numPr>
          <w:ilvl w:val="0"/>
          <w:numId w:val="0"/>
        </w:numPr>
        <w:rPr>
          <w:rFonts w:hint="default"/>
          <w:sz w:val="32"/>
          <w:szCs w:val="32"/>
          <w:lang w:val="en-US" w:eastAsia="zh-CN"/>
        </w:rPr>
      </w:pPr>
      <w:r>
        <w:rPr>
          <w:rFonts w:hint="default"/>
          <w:sz w:val="32"/>
          <w:szCs w:val="32"/>
          <w:lang w:val="en-US" w:eastAsia="zh-CN"/>
        </w:rPr>
        <w:t>3. 国土空间规划、上级林草“十五五”规划纲要、重大行政决策、社会稳定风险评估相关工作要求。</w:t>
      </w:r>
    </w:p>
    <w:p>
      <w:pPr>
        <w:pStyle w:val="3"/>
        <w:bidi w:val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三、起草过程</w:t>
      </w:r>
    </w:p>
    <w:p>
      <w:pPr>
        <w:numPr>
          <w:ilvl w:val="0"/>
          <w:numId w:val="0"/>
        </w:numPr>
        <w:rPr>
          <w:rFonts w:hint="default"/>
          <w:sz w:val="32"/>
          <w:szCs w:val="32"/>
          <w:lang w:val="en-US" w:eastAsia="zh-CN"/>
        </w:rPr>
      </w:pPr>
      <w:r>
        <w:rPr>
          <w:rFonts w:hint="default"/>
          <w:sz w:val="32"/>
          <w:szCs w:val="32"/>
          <w:lang w:val="en-US" w:eastAsia="zh-CN"/>
        </w:rPr>
        <w:t>1. 前期调研：梳理“十四五”目标完成情况，实地摸排辖区林地、草原、湿地、自然保护地现状，梳理重点项目、现存问题；</w:t>
      </w:r>
    </w:p>
    <w:p>
      <w:pPr>
        <w:numPr>
          <w:ilvl w:val="0"/>
          <w:numId w:val="0"/>
        </w:numPr>
        <w:rPr>
          <w:rFonts w:hint="default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2</w:t>
      </w:r>
      <w:r>
        <w:rPr>
          <w:rFonts w:hint="default"/>
          <w:sz w:val="32"/>
          <w:szCs w:val="32"/>
          <w:lang w:val="en-US" w:eastAsia="zh-CN"/>
        </w:rPr>
        <w:t>. 多方研讨：组织各业务</w:t>
      </w:r>
      <w:r>
        <w:rPr>
          <w:rFonts w:hint="eastAsia"/>
          <w:sz w:val="32"/>
          <w:szCs w:val="32"/>
          <w:lang w:val="en-US" w:eastAsia="zh-CN"/>
        </w:rPr>
        <w:t>科室</w:t>
      </w:r>
      <w:r>
        <w:rPr>
          <w:rFonts w:hint="default"/>
          <w:sz w:val="32"/>
          <w:szCs w:val="32"/>
          <w:lang w:val="en-US" w:eastAsia="zh-CN"/>
        </w:rPr>
        <w:t>、</w:t>
      </w:r>
      <w:r>
        <w:rPr>
          <w:rFonts w:hint="eastAsia"/>
          <w:sz w:val="32"/>
          <w:szCs w:val="32"/>
          <w:lang w:val="en-US" w:eastAsia="zh-CN"/>
        </w:rPr>
        <w:t>县级行业部门、乡镇（中心）</w:t>
      </w:r>
      <w:r>
        <w:rPr>
          <w:rFonts w:hint="default"/>
          <w:sz w:val="32"/>
          <w:szCs w:val="32"/>
          <w:lang w:val="en-US" w:eastAsia="zh-CN"/>
        </w:rPr>
        <w:t>座谈，同步开展专家论证，同步完成规划风险评估；</w:t>
      </w:r>
    </w:p>
    <w:p>
      <w:pPr>
        <w:numPr>
          <w:ilvl w:val="0"/>
          <w:numId w:val="0"/>
        </w:numPr>
        <w:rPr>
          <w:rFonts w:hint="default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3</w:t>
      </w:r>
      <w:r>
        <w:rPr>
          <w:rFonts w:hint="default"/>
          <w:sz w:val="32"/>
          <w:szCs w:val="32"/>
          <w:lang w:val="en-US" w:eastAsia="zh-CN"/>
        </w:rPr>
        <w:t>. 修改完善：结合研讨意见优化任务布局、资金保障、风险防控内容，形成本次征求意见稿。</w:t>
      </w:r>
    </w:p>
    <w:p>
      <w:pPr>
        <w:pStyle w:val="3"/>
        <w:bidi w:val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四、规划主要内容</w:t>
      </w:r>
    </w:p>
    <w:p>
      <w:pPr>
        <w:numPr>
          <w:ilvl w:val="0"/>
          <w:numId w:val="0"/>
        </w:numPr>
        <w:ind w:firstLine="640" w:firstLineChars="200"/>
        <w:rPr>
          <w:rFonts w:hint="default"/>
          <w:sz w:val="32"/>
          <w:szCs w:val="32"/>
          <w:lang w:val="en-US" w:eastAsia="zh-CN"/>
        </w:rPr>
      </w:pPr>
      <w:r>
        <w:rPr>
          <w:rFonts w:hint="default"/>
          <w:sz w:val="32"/>
          <w:szCs w:val="32"/>
          <w:lang w:val="en-US" w:eastAsia="zh-CN"/>
        </w:rPr>
        <w:t>规划全文围绕2026—2030年林草工作安排，分为总体要求、发展目标、重点任务、重大工程、风险防控、保障措施等板块。</w:t>
      </w:r>
    </w:p>
    <w:p>
      <w:pPr>
        <w:numPr>
          <w:ilvl w:val="0"/>
          <w:numId w:val="0"/>
        </w:numPr>
        <w:ind w:firstLine="640" w:firstLineChars="200"/>
        <w:rPr>
          <w:rFonts w:hint="default"/>
          <w:sz w:val="32"/>
          <w:szCs w:val="32"/>
          <w:lang w:val="en-US" w:eastAsia="zh-CN"/>
        </w:rPr>
      </w:pPr>
      <w:r>
        <w:rPr>
          <w:rFonts w:hint="default"/>
          <w:sz w:val="32"/>
          <w:szCs w:val="32"/>
          <w:lang w:val="en-US" w:eastAsia="zh-CN"/>
        </w:rPr>
        <w:t>重点部署</w:t>
      </w:r>
      <w:r>
        <w:rPr>
          <w:rFonts w:hint="eastAsia"/>
          <w:sz w:val="32"/>
          <w:szCs w:val="32"/>
          <w:lang w:val="en-US" w:eastAsia="zh-CN"/>
        </w:rPr>
        <w:t>林草生态体系建设、林果产业体系建设、林草生态保护修复体系建设、林草科技服务推广体系建设、林业有害生物防控、自然保护和野生动物保护体系建设、湿地保护和修复体系建设、构建森林草原防灭火一体化等</w:t>
      </w:r>
      <w:r>
        <w:rPr>
          <w:rFonts w:hint="default"/>
          <w:sz w:val="32"/>
          <w:szCs w:val="32"/>
          <w:lang w:val="en-US" w:eastAsia="zh-CN"/>
        </w:rPr>
        <w:t>板块工作，同步设置量化发展指标，配套项目实施、资金、人才、</w:t>
      </w:r>
      <w:r>
        <w:rPr>
          <w:rFonts w:hint="eastAsia"/>
          <w:sz w:val="32"/>
          <w:szCs w:val="32"/>
          <w:lang w:val="en-US" w:eastAsia="zh-CN"/>
        </w:rPr>
        <w:t>宣传等</w:t>
      </w:r>
      <w:r>
        <w:rPr>
          <w:rFonts w:hint="default"/>
          <w:sz w:val="32"/>
          <w:szCs w:val="32"/>
          <w:lang w:val="en-US" w:eastAsia="zh-CN"/>
        </w:rPr>
        <w:t>保障举措。</w:t>
      </w:r>
    </w:p>
    <w:p>
      <w:pPr>
        <w:pStyle w:val="3"/>
        <w:bidi w:val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 xml:space="preserve">五、征求意见说明 </w:t>
      </w:r>
    </w:p>
    <w:p>
      <w:pPr>
        <w:numPr>
          <w:ilvl w:val="0"/>
          <w:numId w:val="0"/>
        </w:numPr>
        <w:ind w:firstLine="640" w:firstLineChars="200"/>
        <w:rPr>
          <w:rFonts w:hint="default"/>
          <w:sz w:val="32"/>
          <w:szCs w:val="32"/>
          <w:lang w:val="en-US" w:eastAsia="zh-CN"/>
        </w:rPr>
      </w:pPr>
      <w:r>
        <w:rPr>
          <w:rFonts w:hint="default"/>
          <w:sz w:val="32"/>
          <w:szCs w:val="32"/>
          <w:lang w:val="en-US" w:eastAsia="zh-CN"/>
        </w:rPr>
        <w:t>本次印发征求意见稿，面向各相关单位、乡镇、社会公众广泛征集修改建议，待意见汇总梳理、修改完善并完成合规审查后，按程序报审印发实施。</w:t>
      </w:r>
    </w:p>
    <w:p>
      <w:pPr>
        <w:numPr>
          <w:ilvl w:val="0"/>
          <w:numId w:val="0"/>
        </w:numPr>
        <w:jc w:val="center"/>
        <w:rPr>
          <w:rFonts w:hint="default"/>
          <w:sz w:val="32"/>
          <w:szCs w:val="32"/>
          <w:lang w:val="en-US" w:eastAsia="zh-CN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63A5AD0"/>
    <w:rsid w:val="393A4B17"/>
    <w:rsid w:val="48162654"/>
    <w:rsid w:val="563A5A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</Words>
  <Characters>5</Characters>
  <Lines>0</Lines>
  <Paragraphs>0</Paragraphs>
  <TotalTime>19</TotalTime>
  <ScaleCrop>false</ScaleCrop>
  <LinksUpToDate>false</LinksUpToDate>
  <CharactersWithSpaces>5</CharactersWithSpaces>
  <Application>WPS Office_11.8.2.8621_F1E327BC-269C-435d-A152-05C5408002CA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2026-07-07T02:06:00Z</dcterms:created>
  <dc:creator>买力彦木</dc:creator>
  <cp:lastModifiedBy>Administrator</cp:lastModifiedBy>
  <dcterms:modified xsi:type="dcterms:W3CDTF">2026-07-10T11:40:33Z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2052-11.8.2.8621</vt:lpwstr>
  </property>
  <property fmtid="{D5CDD505-2E9C-101B-9397-08002B2CF9AE}" pid="3" name="ICV">
    <vt:lpwstr>83591157AC3A402BAE6BAD655772C93B_11</vt:lpwstr>
  </property>
  <property fmtid="{D5CDD505-2E9C-101B-9397-08002B2CF9AE}" pid="4" name="KSOTemplateDocerSaveRecord">
    <vt:lpwstr>eyJoZGlkIjoiZTA4NzIyN2MxYTlmMzQ1NGE2MjU5NWRkMjhlOGMxYTAiLCJ1c2VySWQiOiI5MDY0MDEwNTYifQ==</vt:lpwstr>
  </property>
</Properties>
</file>