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sz w:val="48"/>
          <w:szCs w:val="48"/>
        </w:rPr>
      </w:pPr>
      <w:bookmarkStart w:id="0" w:name="OLE_LINK1"/>
      <w:bookmarkStart w:id="17" w:name="_GoBack"/>
      <w:bookmarkEnd w:id="17"/>
      <w:r>
        <w:rPr>
          <w:rFonts w:hint="eastAsia" w:ascii="方正小标宋简体" w:hAnsi="方正小标宋简体" w:eastAsia="方正小标宋简体" w:cs="方正小标宋简体"/>
          <w:sz w:val="48"/>
          <w:szCs w:val="48"/>
          <w:lang w:val="en-US" w:eastAsia="zh-CN"/>
        </w:rPr>
        <w:t>霍城县</w:t>
      </w:r>
      <w:r>
        <w:rPr>
          <w:rFonts w:hint="eastAsia" w:ascii="方正小标宋简体" w:hAnsi="方正小标宋简体" w:eastAsia="方正小标宋简体" w:cs="方正小标宋简体"/>
          <w:sz w:val="48"/>
          <w:szCs w:val="48"/>
        </w:rPr>
        <w:t>民用瓶装液化石油气出厂价格</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8"/>
          <w:szCs w:val="48"/>
        </w:rPr>
        <w:t>测算报告</w:t>
      </w:r>
    </w:p>
    <w:bookmarkEnd w:id="0"/>
    <w:p>
      <w:pPr>
        <w:ind w:firstLine="640"/>
      </w:pPr>
    </w:p>
    <w:p>
      <w:pPr>
        <w:ind w:firstLine="640"/>
      </w:pPr>
      <w:r>
        <w:rPr>
          <w:rFonts w:hint="eastAsia"/>
          <w:lang w:eastAsia="zh-CN"/>
        </w:rPr>
        <w:t>根据工作安排，</w:t>
      </w:r>
      <w:r>
        <w:rPr>
          <w:rFonts w:hint="eastAsia"/>
        </w:rPr>
        <w:t>依据《中华人民共和国价格法》《新疆维吾尔自治区人民政府定价目录》《政府制定价格成本监审办法》《新疆维吾尔自治区定价成本监审目录》</w:t>
      </w:r>
      <w:r>
        <w:rPr>
          <w:shd w:val="clear" w:fill="FFFFFF"/>
        </w:rPr>
        <w:t>《新疆维吾尔自治区政府制定价格成本监审引入第三方审核服务暂行办法》</w:t>
      </w:r>
      <w:r>
        <w:rPr>
          <w:rFonts w:hint="eastAsia"/>
        </w:rPr>
        <w:t>等相关规定，遵循公平、科学、规范、效率的原则，</w:t>
      </w:r>
      <w:r>
        <w:rPr>
          <w:rFonts w:hint="eastAsia"/>
          <w:lang w:eastAsia="zh-CN"/>
        </w:rPr>
        <w:t>我委成立监审小组，委托</w:t>
      </w:r>
      <w:r>
        <w:rPr>
          <w:rFonts w:hint="eastAsia" w:ascii="CESI仿宋-GB2312" w:hAnsi="CESI仿宋-GB2312" w:eastAsia="CESI仿宋-GB2312" w:cs="CESI仿宋-GB2312"/>
          <w:sz w:val="32"/>
          <w:szCs w:val="32"/>
          <w:lang w:eastAsia="zh-CN"/>
        </w:rPr>
        <w:t>第三方伊犁溯博评估咨询有限公司</w:t>
      </w:r>
      <w:r>
        <w:rPr>
          <w:rFonts w:hint="eastAsia" w:eastAsia="CESI仿宋-GB2312"/>
          <w:lang w:eastAsia="zh-CN"/>
        </w:rPr>
        <w:t>，</w:t>
      </w:r>
      <w:r>
        <w:rPr>
          <w:rFonts w:hint="eastAsia"/>
        </w:rPr>
        <w:t>于2024年</w:t>
      </w:r>
      <w:r>
        <w:rPr>
          <w:rFonts w:hint="eastAsia"/>
          <w:lang w:val="en-US" w:eastAsia="zh-CN"/>
        </w:rPr>
        <w:t>10-12月，以霍城县恒安液化气有限公司为测算点，根据霍城县恒安液化气有限公司提供的</w:t>
      </w:r>
      <w:r>
        <w:rPr>
          <w:rFonts w:hint="eastAsia"/>
        </w:rPr>
        <w:t>20</w:t>
      </w:r>
      <w:r>
        <w:rPr>
          <w:rFonts w:hint="eastAsia"/>
          <w:lang w:val="en-US" w:eastAsia="zh-CN"/>
        </w:rPr>
        <w:t>24</w:t>
      </w:r>
      <w:r>
        <w:rPr>
          <w:rFonts w:hint="eastAsia"/>
        </w:rPr>
        <w:t>年</w:t>
      </w:r>
      <w:r>
        <w:rPr>
          <w:rFonts w:hint="eastAsia"/>
          <w:lang w:val="en-US" w:eastAsia="zh-CN"/>
        </w:rPr>
        <w:t>1-11月</w:t>
      </w:r>
      <w:r>
        <w:rPr>
          <w:rFonts w:hint="eastAsia"/>
        </w:rPr>
        <w:t>民用瓶装液化石油气</w:t>
      </w:r>
      <w:r>
        <w:rPr>
          <w:rFonts w:hint="eastAsia"/>
          <w:lang w:eastAsia="zh-CN"/>
        </w:rPr>
        <w:t>财务资料</w:t>
      </w:r>
      <w:r>
        <w:rPr>
          <w:rFonts w:hint="eastAsia"/>
          <w:lang w:val="en-US" w:eastAsia="zh-CN"/>
        </w:rPr>
        <w:t>，测算出</w:t>
      </w:r>
      <w:r>
        <w:rPr>
          <w:rFonts w:hint="eastAsia"/>
          <w:lang w:eastAsia="zh-CN"/>
        </w:rPr>
        <w:t>霍城县</w:t>
      </w:r>
      <w:r>
        <w:rPr>
          <w:rFonts w:hint="eastAsia"/>
        </w:rPr>
        <w:t>民用瓶装液化石油气出厂价格，现将有关情况报告如下：</w:t>
      </w:r>
    </w:p>
    <w:p>
      <w:pPr>
        <w:pStyle w:val="4"/>
        <w:pageBreakBefore w:val="0"/>
        <w:ind w:firstLine="640"/>
      </w:pPr>
      <w:bookmarkStart w:id="1" w:name="_Toc13591"/>
      <w:bookmarkStart w:id="2" w:name="_Toc25322"/>
      <w:bookmarkStart w:id="3" w:name="_Toc9965"/>
      <w:r>
        <w:rPr>
          <w:rFonts w:hint="eastAsia"/>
        </w:rPr>
        <w:t>一、成本测算项目</w:t>
      </w:r>
      <w:bookmarkEnd w:id="1"/>
      <w:bookmarkEnd w:id="2"/>
      <w:bookmarkEnd w:id="3"/>
    </w:p>
    <w:p>
      <w:pPr>
        <w:ind w:firstLine="640"/>
        <w:rPr>
          <w:rFonts w:hint="eastAsia"/>
        </w:rPr>
      </w:pPr>
      <w:r>
        <w:rPr>
          <w:rFonts w:hint="eastAsia"/>
          <w:lang w:val="en-US" w:eastAsia="zh-CN"/>
        </w:rPr>
        <w:t>霍城县</w:t>
      </w:r>
      <w:r>
        <w:rPr>
          <w:rFonts w:hint="eastAsia"/>
        </w:rPr>
        <w:t>20</w:t>
      </w:r>
      <w:r>
        <w:rPr>
          <w:rFonts w:hint="eastAsia"/>
          <w:lang w:val="en-US" w:eastAsia="zh-CN"/>
        </w:rPr>
        <w:t>24</w:t>
      </w:r>
      <w:r>
        <w:rPr>
          <w:rFonts w:hint="eastAsia"/>
        </w:rPr>
        <w:t>年民用瓶装液化石油气出厂价格</w:t>
      </w:r>
      <w:r>
        <w:rPr>
          <w:rFonts w:hint="eastAsia"/>
          <w:lang w:eastAsia="zh-CN"/>
        </w:rPr>
        <w:t>测算</w:t>
      </w:r>
      <w:r>
        <w:rPr>
          <w:rFonts w:hint="eastAsia"/>
        </w:rPr>
        <w:t>。</w:t>
      </w:r>
      <w:bookmarkStart w:id="4" w:name="_Toc15471"/>
    </w:p>
    <w:p>
      <w:pPr>
        <w:ind w:firstLine="640"/>
        <w:rPr>
          <w:rFonts w:hint="eastAsia" w:ascii="Times New Roman" w:hAnsi="Times New Roman" w:eastAsia="黑体" w:cs="Times New Roman"/>
          <w:kern w:val="44"/>
          <w:sz w:val="32"/>
          <w:szCs w:val="32"/>
          <w:lang w:val="en-US" w:eastAsia="zh-CN" w:bidi="ar-SA"/>
        </w:rPr>
      </w:pPr>
      <w:r>
        <w:rPr>
          <w:rFonts w:hint="eastAsia" w:ascii="Times New Roman" w:hAnsi="Times New Roman" w:eastAsia="黑体" w:cs="Times New Roman"/>
          <w:kern w:val="44"/>
          <w:sz w:val="32"/>
          <w:szCs w:val="32"/>
          <w:lang w:val="en-US" w:eastAsia="zh-CN" w:bidi="ar-SA"/>
        </w:rPr>
        <w:t>二、被测算单位基本情况</w:t>
      </w:r>
      <w:bookmarkEnd w:id="4"/>
    </w:p>
    <w:p>
      <w:pPr>
        <w:tabs>
          <w:tab w:val="left" w:pos="4160"/>
        </w:tabs>
        <w:ind w:firstLineChars="200"/>
        <w:jc w:val="left"/>
        <w:rPr>
          <w:rFonts w:hint="eastAsia" w:ascii="Times New Roman" w:hAnsi="Times New Roman" w:cs="Times New Roman"/>
          <w:lang w:val="en-US" w:eastAsia="zh-CN"/>
        </w:rPr>
      </w:pPr>
      <w:r>
        <w:rPr>
          <w:rFonts w:hint="eastAsia"/>
          <w:lang w:val="en-US" w:eastAsia="zh-CN"/>
        </w:rPr>
        <w:t>略</w:t>
      </w:r>
      <w:r>
        <w:rPr>
          <w:rFonts w:hint="eastAsia" w:ascii="Times New Roman" w:hAnsi="Times New Roman" w:cs="Times New Roman"/>
          <w:lang w:val="en-US" w:eastAsia="zh-CN"/>
        </w:rPr>
        <w:t xml:space="preserve">        </w:t>
      </w:r>
    </w:p>
    <w:p>
      <w:pPr>
        <w:ind w:firstLine="640"/>
        <w:rPr>
          <w:rFonts w:hint="eastAsia" w:ascii="Times New Roman" w:hAnsi="Times New Roman" w:eastAsia="黑体" w:cs="Times New Roman"/>
          <w:kern w:val="44"/>
          <w:sz w:val="32"/>
          <w:szCs w:val="32"/>
          <w:lang w:val="en-US" w:eastAsia="zh-CN" w:bidi="ar-SA"/>
        </w:rPr>
      </w:pPr>
      <w:r>
        <w:rPr>
          <w:rFonts w:hint="eastAsia" w:ascii="Times New Roman" w:hAnsi="Times New Roman" w:eastAsia="黑体" w:cs="Times New Roman"/>
          <w:kern w:val="44"/>
          <w:sz w:val="32"/>
          <w:szCs w:val="32"/>
          <w:lang w:val="en-US" w:eastAsia="zh-CN" w:bidi="ar-SA"/>
        </w:rPr>
        <w:t>三、成本审核的主要依据</w:t>
      </w:r>
    </w:p>
    <w:p>
      <w:pPr>
        <w:ind w:firstLine="640"/>
      </w:pPr>
      <w:r>
        <w:rPr>
          <w:rFonts w:hint="eastAsia"/>
        </w:rPr>
        <w:t>主要政策依据：</w:t>
      </w:r>
    </w:p>
    <w:p>
      <w:pPr>
        <w:pStyle w:val="5"/>
        <w:ind w:firstLine="643"/>
        <w:rPr>
          <w:rFonts w:hint="default"/>
        </w:rPr>
      </w:pPr>
      <w:r>
        <w:t>（一）法律法规、及规范性文件</w:t>
      </w:r>
    </w:p>
    <w:p>
      <w:pPr>
        <w:ind w:firstLine="640"/>
      </w:pPr>
      <w:r>
        <w:rPr>
          <w:rFonts w:hint="eastAsia"/>
        </w:rPr>
        <w:t>1.《中华人民共和国价格法》；</w:t>
      </w:r>
    </w:p>
    <w:p>
      <w:pPr>
        <w:ind w:firstLine="640"/>
      </w:pPr>
      <w:r>
        <w:rPr>
          <w:rFonts w:hint="eastAsia"/>
        </w:rPr>
        <w:t>2.《企业会计准则》；</w:t>
      </w:r>
    </w:p>
    <w:p>
      <w:pPr>
        <w:ind w:firstLine="640"/>
      </w:pPr>
      <w:r>
        <w:rPr>
          <w:rFonts w:hint="eastAsia"/>
        </w:rPr>
        <w:t>3.《政府制定价格成本监审办法》；</w:t>
      </w:r>
    </w:p>
    <w:p>
      <w:pPr>
        <w:ind w:firstLine="640"/>
      </w:pPr>
      <w:r>
        <w:rPr>
          <w:rFonts w:hint="eastAsia"/>
        </w:rPr>
        <w:t>4.《自治区定价成本固定资产折旧一般技术规范（试行）》；</w:t>
      </w:r>
    </w:p>
    <w:p>
      <w:pPr>
        <w:ind w:firstLine="640"/>
      </w:pPr>
      <w:r>
        <w:rPr>
          <w:rFonts w:hint="eastAsia"/>
        </w:rPr>
        <w:t>5.《新疆维吾尔自治区人民政府定价目录》;</w:t>
      </w:r>
    </w:p>
    <w:p>
      <w:pPr>
        <w:ind w:firstLine="640"/>
      </w:pPr>
      <w:r>
        <w:rPr>
          <w:rFonts w:hint="eastAsia"/>
        </w:rPr>
        <w:t>6.《新疆维吾尔自治区定价成本监审目录》；</w:t>
      </w:r>
    </w:p>
    <w:p>
      <w:pPr>
        <w:ind w:firstLine="640"/>
      </w:pPr>
      <w:r>
        <w:rPr>
          <w:rFonts w:hint="eastAsia"/>
        </w:rPr>
        <w:t>7.《自治区天然气短途管道运输定价成本监审办法（暂行）》；</w:t>
      </w:r>
    </w:p>
    <w:p>
      <w:pPr>
        <w:ind w:firstLine="640"/>
      </w:pPr>
      <w:r>
        <w:rPr>
          <w:rFonts w:hint="eastAsia"/>
        </w:rPr>
        <w:t>8.《自治区管道燃气配气定价成本监审暂行办法》；</w:t>
      </w:r>
    </w:p>
    <w:p>
      <w:pPr>
        <w:ind w:firstLine="640"/>
      </w:pPr>
      <w:r>
        <w:rPr>
          <w:rFonts w:hint="eastAsia"/>
        </w:rPr>
        <w:t>9.《关于加强配气价格监管的指导意见》。</w:t>
      </w:r>
    </w:p>
    <w:p>
      <w:pPr>
        <w:pStyle w:val="5"/>
        <w:ind w:firstLine="643"/>
        <w:rPr>
          <w:rFonts w:hint="default"/>
        </w:rPr>
      </w:pPr>
      <w:r>
        <w:t>（</w:t>
      </w:r>
      <w:r>
        <w:rPr>
          <w:rFonts w:hint="eastAsia"/>
          <w:lang w:eastAsia="zh-CN"/>
        </w:rPr>
        <w:t>二</w:t>
      </w:r>
      <w:r>
        <w:t>）审核单位收集的有关资料</w:t>
      </w:r>
    </w:p>
    <w:p>
      <w:pPr>
        <w:ind w:firstLine="640"/>
      </w:pPr>
      <w:r>
        <w:rPr>
          <w:rFonts w:hint="eastAsia"/>
        </w:rPr>
        <w:t>1.实地查勘资料；</w:t>
      </w:r>
    </w:p>
    <w:p>
      <w:pPr>
        <w:ind w:firstLine="640"/>
      </w:pPr>
      <w:r>
        <w:rPr>
          <w:rFonts w:hint="eastAsia"/>
        </w:rPr>
        <w:t>2.提取被审核企业相关资料；</w:t>
      </w:r>
    </w:p>
    <w:p>
      <w:pPr>
        <w:pStyle w:val="5"/>
        <w:ind w:firstLine="643"/>
        <w:rPr>
          <w:rFonts w:hint="eastAsia" w:ascii="Times New Roman" w:hAnsi="Times New Roman" w:eastAsia="黑体" w:cs="Times New Roman"/>
          <w:b w:val="0"/>
          <w:kern w:val="44"/>
          <w:sz w:val="32"/>
          <w:szCs w:val="32"/>
          <w:lang w:val="en-US" w:eastAsia="zh-CN" w:bidi="ar-SA"/>
        </w:rPr>
      </w:pPr>
      <w:bookmarkStart w:id="5" w:name="_Toc10492"/>
      <w:bookmarkStart w:id="6" w:name="_Toc8260"/>
      <w:bookmarkStart w:id="7" w:name="_Toc8128"/>
      <w:r>
        <w:rPr>
          <w:rFonts w:hint="eastAsia" w:ascii="Times New Roman" w:hAnsi="Times New Roman" w:eastAsia="黑体" w:cs="Times New Roman"/>
          <w:b w:val="0"/>
          <w:kern w:val="44"/>
          <w:sz w:val="32"/>
          <w:szCs w:val="32"/>
          <w:lang w:val="en-US" w:eastAsia="zh-CN" w:bidi="ar-SA"/>
        </w:rPr>
        <w:t>四、成本审核应当遵循的原则和主要程序</w:t>
      </w:r>
      <w:bookmarkEnd w:id="5"/>
      <w:bookmarkEnd w:id="6"/>
      <w:bookmarkEnd w:id="7"/>
    </w:p>
    <w:p>
      <w:pPr>
        <w:ind w:firstLine="640"/>
        <w:rPr>
          <w:rFonts w:hint="eastAsia"/>
        </w:rPr>
      </w:pPr>
      <w:r>
        <w:rPr>
          <w:rFonts w:hint="eastAsia"/>
        </w:rPr>
        <w:t>合法性原则</w:t>
      </w:r>
      <w:r>
        <w:rPr>
          <w:rFonts w:hint="eastAsia"/>
          <w:lang w:eastAsia="zh-CN"/>
        </w:rPr>
        <w:t>、</w:t>
      </w:r>
      <w:r>
        <w:rPr>
          <w:rFonts w:hint="eastAsia"/>
        </w:rPr>
        <w:t>相关性原则</w:t>
      </w:r>
      <w:r>
        <w:rPr>
          <w:rFonts w:hint="eastAsia"/>
          <w:lang w:eastAsia="zh-CN"/>
        </w:rPr>
        <w:t>、</w:t>
      </w:r>
      <w:r>
        <w:rPr>
          <w:rFonts w:hint="eastAsia"/>
        </w:rPr>
        <w:t>对应性原则</w:t>
      </w:r>
      <w:r>
        <w:rPr>
          <w:rFonts w:hint="eastAsia"/>
          <w:lang w:eastAsia="zh-CN"/>
        </w:rPr>
        <w:t>、</w:t>
      </w:r>
      <w:r>
        <w:rPr>
          <w:rFonts w:hint="eastAsia"/>
        </w:rPr>
        <w:t>合理性原则。</w:t>
      </w:r>
      <w:bookmarkStart w:id="8" w:name="_Toc16653"/>
      <w:bookmarkStart w:id="9" w:name="_Toc32442"/>
      <w:bookmarkStart w:id="10" w:name="_Toc2236"/>
    </w:p>
    <w:bookmarkEnd w:id="8"/>
    <w:bookmarkEnd w:id="9"/>
    <w:bookmarkEnd w:id="10"/>
    <w:p>
      <w:pPr>
        <w:ind w:firstLine="640"/>
        <w:rPr>
          <w:rFonts w:hint="eastAsia" w:ascii="Times New Roman" w:hAnsi="Times New Roman" w:eastAsia="黑体" w:cs="Times New Roman"/>
          <w:b w:val="0"/>
          <w:kern w:val="44"/>
          <w:sz w:val="32"/>
          <w:szCs w:val="32"/>
          <w:lang w:val="en-US" w:eastAsia="zh-CN" w:bidi="ar-SA"/>
        </w:rPr>
      </w:pPr>
      <w:bookmarkStart w:id="11" w:name="_Toc30741"/>
      <w:bookmarkStart w:id="12" w:name="_Toc32157"/>
      <w:bookmarkStart w:id="13" w:name="_Toc11671"/>
      <w:r>
        <w:rPr>
          <w:rFonts w:hint="eastAsia" w:eastAsia="黑体" w:cs="Times New Roman"/>
          <w:b w:val="0"/>
          <w:kern w:val="44"/>
          <w:sz w:val="32"/>
          <w:szCs w:val="32"/>
          <w:lang w:val="en-US" w:eastAsia="zh-CN" w:bidi="ar-SA"/>
        </w:rPr>
        <w:t>五</w:t>
      </w:r>
      <w:r>
        <w:rPr>
          <w:rFonts w:hint="eastAsia" w:ascii="Times New Roman" w:hAnsi="Times New Roman" w:eastAsia="黑体" w:cs="Times New Roman"/>
          <w:b w:val="0"/>
          <w:kern w:val="44"/>
          <w:sz w:val="32"/>
          <w:szCs w:val="32"/>
          <w:lang w:val="en-US" w:eastAsia="zh-CN" w:bidi="ar-SA"/>
        </w:rPr>
        <w:t>、成本测算结论</w:t>
      </w:r>
      <w:bookmarkEnd w:id="11"/>
      <w:bookmarkEnd w:id="12"/>
      <w:bookmarkEnd w:id="13"/>
    </w:p>
    <w:p>
      <w:pPr>
        <w:ind w:firstLine="640"/>
        <w:rPr>
          <w:rFonts w:hint="eastAsia"/>
        </w:rPr>
      </w:pPr>
      <w:r>
        <w:rPr>
          <w:rFonts w:hint="eastAsia"/>
          <w:lang w:eastAsia="zh-CN"/>
        </w:rPr>
        <w:t>（一）监审成本构成；</w:t>
      </w:r>
      <w:r>
        <w:rPr>
          <w:rFonts w:hint="eastAsia"/>
        </w:rPr>
        <w:t>民用液化石油气出厂价格包含气源平均进价、</w:t>
      </w:r>
      <w:r>
        <w:rPr>
          <w:rFonts w:hint="eastAsia"/>
          <w:lang w:val="en-US" w:eastAsia="zh-CN"/>
        </w:rPr>
        <w:t>罐装价格及增值税</w:t>
      </w:r>
      <w:r>
        <w:rPr>
          <w:rFonts w:hint="eastAsia"/>
        </w:rPr>
        <w:t>。</w:t>
      </w:r>
    </w:p>
    <w:p>
      <w:pPr>
        <w:ind w:firstLine="640"/>
      </w:pPr>
      <w:r>
        <w:rPr>
          <w:rFonts w:hint="eastAsia"/>
        </w:rPr>
        <w:t>民用液化石油气</w:t>
      </w:r>
      <w:r>
        <w:rPr>
          <w:rFonts w:hint="eastAsia"/>
          <w:lang w:val="en-US" w:eastAsia="zh-CN"/>
        </w:rPr>
        <w:t>罐装成本</w:t>
      </w:r>
      <w:r>
        <w:rPr>
          <w:rFonts w:hint="eastAsia"/>
        </w:rPr>
        <w:t>包含运杂费、综合管理费、财务费用、税金及利润。</w:t>
      </w:r>
    </w:p>
    <w:p>
      <w:pPr>
        <w:ind w:firstLine="640"/>
      </w:pPr>
      <w:r>
        <w:rPr>
          <w:rFonts w:hint="eastAsia"/>
        </w:rPr>
        <w:t>综合管理费用，包括人员工资及附加、灌装费、折旧费、修理费、管理费、气瓶检测费、合理损耗、安全生产费等。</w:t>
      </w:r>
    </w:p>
    <w:p>
      <w:pPr>
        <w:pStyle w:val="5"/>
        <w:bidi w:val="0"/>
        <w:rPr>
          <w:rFonts w:hint="default"/>
          <w:lang w:val="en-US" w:eastAsia="zh-CN"/>
        </w:rPr>
      </w:pPr>
      <w:r>
        <w:rPr>
          <w:rFonts w:hint="eastAsia"/>
        </w:rPr>
        <w:t>（</w:t>
      </w:r>
      <w:r>
        <w:rPr>
          <w:rFonts w:hint="eastAsia"/>
          <w:lang w:eastAsia="zh-CN"/>
        </w:rPr>
        <w:t>二</w:t>
      </w:r>
      <w:r>
        <w:rPr>
          <w:rFonts w:hint="eastAsia"/>
        </w:rPr>
        <w:t>）</w:t>
      </w:r>
      <w:r>
        <w:rPr>
          <w:rFonts w:hint="eastAsia"/>
          <w:lang w:val="en-US" w:eastAsia="zh-CN"/>
        </w:rPr>
        <w:t>定价单位成本</w:t>
      </w:r>
    </w:p>
    <w:p>
      <w:pPr>
        <w:ind w:firstLine="640"/>
        <w:rPr>
          <w:rFonts w:hint="eastAsia"/>
          <w:lang w:val="en-US" w:eastAsia="zh-CN"/>
        </w:rPr>
      </w:pPr>
      <w:r>
        <w:rPr>
          <w:rFonts w:hint="eastAsia"/>
          <w:lang w:val="en-US" w:eastAsia="zh-CN"/>
        </w:rPr>
        <w:t>单位成本为6.5238元/Kg，液化气每瓶为12.5Kg，则每瓶液化气定价单位成本为81.547元/瓶。</w:t>
      </w:r>
    </w:p>
    <w:p>
      <w:pPr>
        <w:pStyle w:val="5"/>
        <w:bidi w:val="0"/>
        <w:rPr>
          <w:rFonts w:hint="default"/>
          <w:lang w:val="en-US" w:eastAsia="zh-CN"/>
        </w:rPr>
      </w:pPr>
      <w:r>
        <w:rPr>
          <w:rFonts w:hint="eastAsia"/>
          <w:lang w:val="en-US" w:eastAsia="zh-CN"/>
        </w:rPr>
        <w:t>（三）出厂价格</w:t>
      </w:r>
    </w:p>
    <w:p>
      <w:pPr>
        <w:bidi w:val="0"/>
        <w:rPr>
          <w:rFonts w:hint="eastAsia"/>
          <w:lang w:val="en-US" w:eastAsia="zh-CN"/>
        </w:rPr>
      </w:pPr>
      <w:r>
        <w:rPr>
          <w:rFonts w:hint="eastAsia"/>
          <w:lang w:val="en-US" w:eastAsia="zh-CN"/>
        </w:rPr>
        <w:t>霍城县民用液化石油气出厂价格96.00元/瓶</w:t>
      </w:r>
      <w:bookmarkStart w:id="14" w:name="_Toc177"/>
      <w:bookmarkStart w:id="15" w:name="_Toc21185"/>
      <w:bookmarkStart w:id="16" w:name="_Toc12083"/>
    </w:p>
    <w:p>
      <w:pPr>
        <w:ind w:firstLine="640"/>
        <w:rPr>
          <w:rFonts w:hint="eastAsia" w:ascii="Times New Roman" w:hAnsi="Times New Roman" w:eastAsia="黑体" w:cs="Times New Roman"/>
          <w:b w:val="0"/>
          <w:kern w:val="44"/>
          <w:sz w:val="32"/>
          <w:szCs w:val="32"/>
          <w:lang w:val="en-US" w:eastAsia="zh-CN" w:bidi="ar-SA"/>
        </w:rPr>
      </w:pPr>
      <w:r>
        <w:rPr>
          <w:rFonts w:hint="eastAsia" w:ascii="Times New Roman" w:hAnsi="Times New Roman" w:eastAsia="黑体" w:cs="Times New Roman"/>
          <w:b w:val="0"/>
          <w:kern w:val="44"/>
          <w:sz w:val="32"/>
          <w:szCs w:val="32"/>
          <w:lang w:val="en-US" w:eastAsia="zh-CN" w:bidi="ar-SA"/>
        </w:rPr>
        <w:t>七、其他需要说明的事项</w:t>
      </w:r>
      <w:bookmarkEnd w:id="14"/>
      <w:bookmarkEnd w:id="15"/>
      <w:bookmarkEnd w:id="16"/>
    </w:p>
    <w:p>
      <w:pPr>
        <w:ind w:firstLine="640"/>
      </w:pPr>
      <w:r>
        <w:t>（一）本报告是根据</w:t>
      </w:r>
      <w:r>
        <w:rPr>
          <w:rFonts w:hint="eastAsia"/>
          <w:lang w:eastAsia="zh-CN"/>
        </w:rPr>
        <w:t>霍城县恒安液化</w:t>
      </w:r>
      <w:r>
        <w:rPr>
          <w:rFonts w:hint="eastAsia"/>
          <w:lang w:val="en-US" w:eastAsia="zh-CN"/>
        </w:rPr>
        <w:t>石油</w:t>
      </w:r>
      <w:r>
        <w:rPr>
          <w:rFonts w:hint="eastAsia"/>
          <w:lang w:eastAsia="zh-CN"/>
        </w:rPr>
        <w:t>气有限公司</w:t>
      </w:r>
      <w:r>
        <w:t>所提供的成本资料完成的，资料真实性、合法性由项目单位负责。</w:t>
      </w:r>
    </w:p>
    <w:p>
      <w:pPr>
        <w:ind w:firstLine="640"/>
      </w:pPr>
      <w:r>
        <w:rPr>
          <w:rFonts w:hint="eastAsia"/>
        </w:rPr>
        <w:t>（二）安全生产费应单设科目，账务处理应做调整。瓶装液化</w:t>
      </w:r>
      <w:r>
        <w:rPr>
          <w:rFonts w:hint="eastAsia"/>
          <w:lang w:val="en-US" w:eastAsia="zh-CN"/>
        </w:rPr>
        <w:t>石油</w:t>
      </w:r>
      <w:r>
        <w:rPr>
          <w:rFonts w:hint="eastAsia"/>
        </w:rPr>
        <w:t>气的合理损耗也未单设科目。</w:t>
      </w:r>
    </w:p>
    <w:p>
      <w:pPr>
        <w:ind w:firstLine="640"/>
      </w:pPr>
      <w:r>
        <w:t>（</w:t>
      </w:r>
      <w:r>
        <w:rPr>
          <w:rFonts w:hint="eastAsia"/>
        </w:rPr>
        <w:t>三</w:t>
      </w:r>
      <w:r>
        <w:t>）参与本次成本测算的所有工作人员均与被测算单位无利害关系。</w:t>
      </w:r>
    </w:p>
    <w:p>
      <w:pPr>
        <w:ind w:firstLine="640"/>
      </w:pPr>
      <w:r>
        <w:t>（</w:t>
      </w:r>
      <w:r>
        <w:rPr>
          <w:rFonts w:hint="eastAsia"/>
        </w:rPr>
        <w:t>四</w:t>
      </w:r>
      <w:r>
        <w:t>）本报告仅为定价机关价格决策服务，其他任何单位和个人引用本报告内容，可能会出现由于核算指标等概念不同形成的误差，本报告制作单位不承担责任。</w:t>
      </w:r>
    </w:p>
    <w:p>
      <w:pPr>
        <w:ind w:firstLine="640"/>
      </w:pPr>
      <w:r>
        <w:t>（</w:t>
      </w:r>
      <w:r>
        <w:rPr>
          <w:rFonts w:hint="eastAsia"/>
        </w:rPr>
        <w:t>五</w:t>
      </w:r>
      <w:r>
        <w:t>）凡使用本报告者均应妥</w:t>
      </w:r>
      <w:r>
        <w:rPr>
          <w:rFonts w:hint="eastAsia"/>
          <w:lang w:val="en-US" w:eastAsia="zh-CN"/>
        </w:rPr>
        <w:t>善</w:t>
      </w:r>
      <w:r>
        <w:t>保管和慎重使用本报告。由于使用不妥或保管不善引起的纠纷或问题，责任自负。</w:t>
      </w:r>
    </w:p>
    <w:p>
      <w:pPr>
        <w:ind w:firstLine="640"/>
        <w:rPr>
          <w:rFonts w:ascii="仿宋_GB2312" w:hAnsi="仿宋_GB2312" w:cs="仿宋_GB2312"/>
          <w:bCs/>
        </w:rPr>
      </w:pPr>
    </w:p>
    <w:p>
      <w:pPr>
        <w:ind w:firstLine="640"/>
        <w:rPr>
          <w:rFonts w:hint="eastAsia" w:ascii="仿宋_GB2312" w:hAnsi="仿宋_GB2312" w:cs="仿宋_GB2312"/>
          <w:lang w:eastAsia="zh-CN"/>
        </w:rPr>
      </w:pPr>
    </w:p>
    <w:p>
      <w:pPr>
        <w:ind w:firstLine="640"/>
      </w:pPr>
    </w:p>
    <w:p>
      <w:pPr>
        <w:ind w:firstLine="640"/>
        <w:jc w:val="right"/>
        <w:rPr>
          <w:rFonts w:hint="eastAsia"/>
          <w:lang w:eastAsia="zh-CN"/>
        </w:rPr>
      </w:pPr>
      <w:r>
        <w:rPr>
          <w:rFonts w:hint="eastAsia"/>
          <w:lang w:eastAsia="zh-CN"/>
        </w:rPr>
        <w:t>霍城县发展和改革委员会</w:t>
      </w:r>
    </w:p>
    <w:p>
      <w:pPr>
        <w:ind w:firstLine="640"/>
        <w:jc w:val="right"/>
      </w:pPr>
      <w:r>
        <w:rPr>
          <w:rFonts w:hint="eastAsia"/>
        </w:rPr>
        <w:t>2024年</w:t>
      </w:r>
      <w:r>
        <w:rPr>
          <w:rFonts w:hint="eastAsia"/>
          <w:lang w:val="en-US" w:eastAsia="zh-CN"/>
        </w:rPr>
        <w:t>12</w:t>
      </w:r>
      <w:r>
        <w:rPr>
          <w:rFonts w:hint="eastAsia"/>
        </w:rPr>
        <w:t>月</w:t>
      </w:r>
      <w:r>
        <w:rPr>
          <w:rFonts w:hint="eastAsia"/>
          <w:lang w:val="en-US" w:eastAsia="zh-CN"/>
        </w:rPr>
        <w:t>10</w:t>
      </w:r>
      <w:r>
        <w:rPr>
          <w:rFonts w:hint="eastAsia"/>
        </w:rPr>
        <w:t>日</w:t>
      </w:r>
    </w:p>
    <w:p>
      <w:pPr>
        <w:ind w:firstLine="640"/>
      </w:pPr>
    </w:p>
    <w:p>
      <w:pPr>
        <w:ind w:firstLine="640"/>
      </w:pPr>
    </w:p>
    <w:p>
      <w:pPr>
        <w:ind w:firstLine="640"/>
      </w:pPr>
    </w:p>
    <w:sectPr>
      <w:headerReference r:id="rId3" w:type="default"/>
      <w:footerReference r:id="rId4" w:type="default"/>
      <w:pgSz w:w="11906" w:h="16838"/>
      <w:pgMar w:top="2098" w:right="1474" w:bottom="1985" w:left="1588"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D1A294-646E-44B5-BB69-27CEB079E7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embedRegular r:id="rId2" w:fontKey="{1663CD0B-DECE-49AB-AFF3-7F48B14FA567}"/>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embedRegular r:id="rId3" w:fontKey="{98D9E882-22C2-433D-9031-D741F1A3093E}"/>
  </w:font>
  <w:font w:name="CESI仿宋-GB2312">
    <w:altName w:val="仿宋"/>
    <w:panose1 w:val="02000500000000000000"/>
    <w:charset w:val="86"/>
    <w:family w:val="auto"/>
    <w:pitch w:val="default"/>
    <w:sig w:usb0="00000000" w:usb1="00000000" w:usb2="00000010" w:usb3="00000000" w:csb0="0004000F" w:csb1="00000000"/>
    <w:embedRegular r:id="rId4" w:fontKey="{71514988-D62F-4705-BA32-0A86EA092E63}"/>
  </w:font>
  <w:font w:name="仿宋_GB2312">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ind w:firstLine="360"/>
                          </w:pPr>
                          <w:r>
                            <w:fldChar w:fldCharType="begin"/>
                          </w:r>
                          <w:r>
                            <w:instrText xml:space="preserve"> PAGE  \* MERGEFORMAT </w:instrText>
                          </w:r>
                          <w:r>
                            <w:fldChar w:fldCharType="separate"/>
                          </w:r>
                          <w:r>
                            <w:t>- 23 -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NziGg0gEAAIcDAAAOAAAAAAAAAAEAIAAAAB4BAABk&#10;cnMvZTJvRG9jLnhtbFBLBQYAAAAABgAGAFkBAABiBQAAAAA=&#10;">
              <v:fill on="f" focussize="0,0"/>
              <v:stroke on="f"/>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- 23 -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226710302"/>
                          </w:sdtPr>
                          <w:sdtContent>
                            <w:p>
                              <w:pPr>
                                <w:pStyle w:val="10"/>
                                <w:ind w:firstLine="360"/>
                                <w:jc w:val="center"/>
                              </w:pPr>
                            </w:p>
                          </w:sdtContent>
                        </w:sdt>
                        <w:p>
                          <w:pPr>
                            <w:ind w:firstLine="64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sdt>
                    <w:sdtPr>
                      <w:id w:val="1226710302"/>
                    </w:sdtPr>
                    <w:sdtContent>
                      <w:p>
                        <w:pPr>
                          <w:pStyle w:val="10"/>
                          <w:ind w:firstLine="360"/>
                          <w:jc w:val="center"/>
                        </w:pPr>
                      </w:p>
                    </w:sdtContent>
                  </w:sdt>
                  <w:p>
                    <w:pPr>
                      <w:ind w:firstLine="640"/>
                    </w:pPr>
                  </w:p>
                </w:txbxContent>
              </v:textbox>
            </v:shape>
          </w:pict>
        </mc:Fallback>
      </mc:AlternateContent>
    </w:r>
  </w:p>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TA3MTNiNGI3YzQxZmY3NTEyM2FjZmNjMzJjMWEifQ=="/>
    <w:docVar w:name="KSO_WPS_MARK_KEY" w:val="d6256295-a4d0-4a48-9e9d-7fba902b6101"/>
  </w:docVars>
  <w:rsids>
    <w:rsidRoot w:val="009968F1"/>
    <w:rsid w:val="001D028B"/>
    <w:rsid w:val="006B10CB"/>
    <w:rsid w:val="008A1417"/>
    <w:rsid w:val="009968F1"/>
    <w:rsid w:val="009C59A4"/>
    <w:rsid w:val="00AC2A5B"/>
    <w:rsid w:val="00CD0DAB"/>
    <w:rsid w:val="00E14EAC"/>
    <w:rsid w:val="00FB2761"/>
    <w:rsid w:val="02207E70"/>
    <w:rsid w:val="028E08AD"/>
    <w:rsid w:val="03E21797"/>
    <w:rsid w:val="043B2EAD"/>
    <w:rsid w:val="04946F75"/>
    <w:rsid w:val="06B70F79"/>
    <w:rsid w:val="07AF3996"/>
    <w:rsid w:val="0E197F56"/>
    <w:rsid w:val="13012C8B"/>
    <w:rsid w:val="14036F4D"/>
    <w:rsid w:val="1510050B"/>
    <w:rsid w:val="156B6BD6"/>
    <w:rsid w:val="16165526"/>
    <w:rsid w:val="182D05BA"/>
    <w:rsid w:val="18F65960"/>
    <w:rsid w:val="1B9068E5"/>
    <w:rsid w:val="1C282636"/>
    <w:rsid w:val="1D0308AD"/>
    <w:rsid w:val="1FBA2644"/>
    <w:rsid w:val="222B66CC"/>
    <w:rsid w:val="24E30AA6"/>
    <w:rsid w:val="26186022"/>
    <w:rsid w:val="28326CCA"/>
    <w:rsid w:val="2A375E14"/>
    <w:rsid w:val="2B086C32"/>
    <w:rsid w:val="2D177E14"/>
    <w:rsid w:val="2F2C216A"/>
    <w:rsid w:val="2F2C5925"/>
    <w:rsid w:val="2FB620D9"/>
    <w:rsid w:val="30A92DC8"/>
    <w:rsid w:val="318324C5"/>
    <w:rsid w:val="3325264C"/>
    <w:rsid w:val="357054B4"/>
    <w:rsid w:val="37A36F72"/>
    <w:rsid w:val="396D38C7"/>
    <w:rsid w:val="3C8D22FC"/>
    <w:rsid w:val="3F3643C1"/>
    <w:rsid w:val="3F4464C9"/>
    <w:rsid w:val="40566C90"/>
    <w:rsid w:val="41D57EC1"/>
    <w:rsid w:val="43DB4411"/>
    <w:rsid w:val="459776C7"/>
    <w:rsid w:val="473A2575"/>
    <w:rsid w:val="509957A4"/>
    <w:rsid w:val="527170A3"/>
    <w:rsid w:val="52784DDC"/>
    <w:rsid w:val="531963F9"/>
    <w:rsid w:val="533B5160"/>
    <w:rsid w:val="554B2375"/>
    <w:rsid w:val="580A5A11"/>
    <w:rsid w:val="5A6545DD"/>
    <w:rsid w:val="5B402CE0"/>
    <w:rsid w:val="5CDE7172"/>
    <w:rsid w:val="5DB31CB3"/>
    <w:rsid w:val="5E037F1A"/>
    <w:rsid w:val="60071C9B"/>
    <w:rsid w:val="6117008D"/>
    <w:rsid w:val="614F38E6"/>
    <w:rsid w:val="618F290D"/>
    <w:rsid w:val="62B9653E"/>
    <w:rsid w:val="62C0222F"/>
    <w:rsid w:val="64154E4A"/>
    <w:rsid w:val="64CE56E8"/>
    <w:rsid w:val="67364560"/>
    <w:rsid w:val="67FF52AE"/>
    <w:rsid w:val="69FC7CB4"/>
    <w:rsid w:val="6AAA7582"/>
    <w:rsid w:val="6ABF6254"/>
    <w:rsid w:val="6C8651C4"/>
    <w:rsid w:val="6EC619C0"/>
    <w:rsid w:val="70A2363B"/>
    <w:rsid w:val="70D4426E"/>
    <w:rsid w:val="721E0F3E"/>
    <w:rsid w:val="733B6115"/>
    <w:rsid w:val="75F65C0B"/>
    <w:rsid w:val="76AE20B8"/>
    <w:rsid w:val="77E9732A"/>
    <w:rsid w:val="78235570"/>
    <w:rsid w:val="7A076ADD"/>
    <w:rsid w:val="7A7F70CA"/>
    <w:rsid w:val="7BDB4881"/>
    <w:rsid w:val="7C6C06D8"/>
    <w:rsid w:val="7CA4190A"/>
    <w:rsid w:val="7D9D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link w:val="19"/>
    <w:qFormat/>
    <w:uiPriority w:val="0"/>
    <w:pPr>
      <w:pageBreakBefore/>
      <w:spacing w:line="680" w:lineRule="exact"/>
      <w:ind w:firstLine="200"/>
      <w:jc w:val="left"/>
      <w:outlineLvl w:val="0"/>
    </w:pPr>
    <w:rPr>
      <w:rFonts w:eastAsia="黑体"/>
      <w:kern w:val="44"/>
    </w:rPr>
  </w:style>
  <w:style w:type="paragraph" w:styleId="5">
    <w:name w:val="heading 2"/>
    <w:basedOn w:val="1"/>
    <w:next w:val="1"/>
    <w:link w:val="20"/>
    <w:unhideWhenUsed/>
    <w:qFormat/>
    <w:uiPriority w:val="0"/>
    <w:pPr>
      <w:wordWrap w:val="0"/>
      <w:topLinePunct/>
      <w:spacing w:line="660" w:lineRule="exact"/>
      <w:ind w:firstLine="200"/>
      <w:jc w:val="left"/>
      <w:outlineLvl w:val="1"/>
    </w:pPr>
    <w:rPr>
      <w:rFonts w:hint="eastAsia" w:ascii="宋体" w:hAnsi="宋体" w:eastAsia="楷体"/>
      <w:b/>
      <w:kern w:val="0"/>
    </w:rPr>
  </w:style>
  <w:style w:type="paragraph" w:styleId="6">
    <w:name w:val="heading 3"/>
    <w:basedOn w:val="1"/>
    <w:next w:val="1"/>
    <w:semiHidden/>
    <w:unhideWhenUsed/>
    <w:qFormat/>
    <w:uiPriority w:val="0"/>
    <w:pPr>
      <w:keepNext/>
      <w:keepLines/>
      <w:spacing w:line="660" w:lineRule="exact"/>
      <w:outlineLvl w:val="2"/>
    </w:pPr>
  </w:style>
  <w:style w:type="paragraph" w:styleId="7">
    <w:name w:val="heading 4"/>
    <w:basedOn w:val="1"/>
    <w:next w:val="1"/>
    <w:semiHidden/>
    <w:unhideWhenUsed/>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ind w:left="420" w:leftChars="200"/>
    </w:pPr>
  </w:style>
  <w:style w:type="paragraph" w:styleId="8">
    <w:name w:val="table of authorities"/>
    <w:basedOn w:val="1"/>
    <w:next w:val="1"/>
    <w:qFormat/>
    <w:uiPriority w:val="0"/>
    <w:pPr>
      <w:ind w:left="420" w:leftChars="200"/>
    </w:pPr>
  </w:style>
  <w:style w:type="paragraph" w:styleId="9">
    <w:name w:val="Balloon Text"/>
    <w:basedOn w:val="1"/>
    <w:link w:val="21"/>
    <w:qFormat/>
    <w:uiPriority w:val="0"/>
    <w:pPr>
      <w:spacing w:line="240" w:lineRule="auto"/>
    </w:pPr>
    <w:rPr>
      <w:sz w:val="18"/>
      <w:szCs w:val="18"/>
    </w:rPr>
  </w:style>
  <w:style w:type="paragraph" w:styleId="10">
    <w:name w:val="footer"/>
    <w:basedOn w:val="1"/>
    <w:link w:val="25"/>
    <w:qFormat/>
    <w:uiPriority w:val="99"/>
    <w:pPr>
      <w:tabs>
        <w:tab w:val="center" w:pos="4153"/>
        <w:tab w:val="right" w:pos="8306"/>
      </w:tabs>
      <w:snapToGrid w:val="0"/>
      <w:jc w:val="left"/>
    </w:pPr>
    <w:rPr>
      <w:sz w:val="18"/>
    </w:rPr>
  </w:style>
  <w:style w:type="paragraph" w:styleId="11">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39"/>
    <w:pPr>
      <w:tabs>
        <w:tab w:val="right" w:leader="dot" w:pos="8222"/>
      </w:tabs>
      <w:ind w:firstLine="0" w:firstLineChars="0"/>
    </w:pPr>
  </w:style>
  <w:style w:type="paragraph" w:styleId="13">
    <w:name w:val="toc 2"/>
    <w:basedOn w:val="1"/>
    <w:next w:val="1"/>
    <w:qFormat/>
    <w:uiPriority w:val="0"/>
    <w:pPr>
      <w:ind w:left="320" w:leftChars="100" w:firstLine="220" w:firstLineChars="5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character" w:customStyle="1" w:styleId="19">
    <w:name w:val="标题 1 Char"/>
    <w:link w:val="4"/>
    <w:qFormat/>
    <w:uiPriority w:val="0"/>
    <w:rPr>
      <w:rFonts w:eastAsia="黑体"/>
      <w:kern w:val="44"/>
      <w:sz w:val="32"/>
      <w:szCs w:val="32"/>
    </w:rPr>
  </w:style>
  <w:style w:type="character" w:customStyle="1" w:styleId="20">
    <w:name w:val="标题 2 Char"/>
    <w:link w:val="5"/>
    <w:qFormat/>
    <w:uiPriority w:val="0"/>
    <w:rPr>
      <w:rFonts w:ascii="宋体" w:hAnsi="宋体" w:eastAsia="楷体"/>
      <w:b/>
      <w:sz w:val="32"/>
      <w:szCs w:val="32"/>
    </w:rPr>
  </w:style>
  <w:style w:type="character" w:customStyle="1" w:styleId="21">
    <w:name w:val="批注框文本 Char"/>
    <w:basedOn w:val="16"/>
    <w:link w:val="9"/>
    <w:qFormat/>
    <w:uiPriority w:val="0"/>
    <w:rPr>
      <w:rFonts w:eastAsia="仿宋_GB2312"/>
      <w:kern w:val="2"/>
      <w:sz w:val="18"/>
      <w:szCs w:val="18"/>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Char"/>
    <w:basedOn w:val="16"/>
    <w:link w:val="22"/>
    <w:qFormat/>
    <w:uiPriority w:val="1"/>
    <w:rPr>
      <w:rFonts w:asciiTheme="minorHAnsi" w:hAnsiTheme="minorHAnsi" w:eastAsiaTheme="minorEastAsia" w:cstheme="minorBidi"/>
      <w:sz w:val="22"/>
      <w:szCs w:val="22"/>
    </w:rPr>
  </w:style>
  <w:style w:type="character" w:customStyle="1" w:styleId="24">
    <w:name w:val="页眉 Char"/>
    <w:basedOn w:val="16"/>
    <w:link w:val="11"/>
    <w:qFormat/>
    <w:uiPriority w:val="99"/>
    <w:rPr>
      <w:rFonts w:eastAsia="仿宋_GB2312"/>
      <w:kern w:val="2"/>
      <w:sz w:val="18"/>
      <w:szCs w:val="32"/>
    </w:rPr>
  </w:style>
  <w:style w:type="character" w:customStyle="1" w:styleId="25">
    <w:name w:val="页脚 Char"/>
    <w:basedOn w:val="16"/>
    <w:link w:val="10"/>
    <w:qFormat/>
    <w:uiPriority w:val="99"/>
    <w:rPr>
      <w:rFonts w:eastAsia="仿宋_GB2312"/>
      <w:kern w:val="2"/>
      <w:sz w:val="18"/>
      <w:szCs w:val="32"/>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1402</Words>
  <Characters>1498</Characters>
  <Lines>29</Lines>
  <Paragraphs>20</Paragraphs>
  <TotalTime>9</TotalTime>
  <ScaleCrop>false</ScaleCrop>
  <LinksUpToDate>false</LinksUpToDate>
  <CharactersWithSpaces>1513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2024-07-04T09:06:00Z</dcterms:created>
  <dc:creator>hh</dc:creator>
  <cp:lastModifiedBy>Administrator</cp:lastModifiedBy>
  <cp:lastPrinted>2025-03-11T03:10:00Z</cp:lastPrinted>
  <dcterms:modified xsi:type="dcterms:W3CDTF">2025-03-11T04:16:42Z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FEF9821AC1AC49A1B23B7B3D4598BBFC_13</vt:lpwstr>
  </property>
  <property fmtid="{D5CDD505-2E9C-101B-9397-08002B2CF9AE}" pid="4" name="KSOTemplateDocerSaveRecord">
    <vt:lpwstr>eyJoZGlkIjoiMDU4NTg4YmFlMmVmMTdjMmMzYzhkNDRkOTQ0MWM3MzYiLCJ1c2VySWQiOiIyNDgwNzU0MTkifQ==</vt:lpwstr>
  </property>
</Properties>
</file>