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28" w:name="_GoBack"/>
      <w:bookmarkEnd w:id="28"/>
      <w:r>
        <w:rPr>
          <w:rFonts w:hint="eastAsia" w:ascii="方正小标宋简体" w:hAnsi="方正小标宋简体" w:cs="方正小标宋简体"/>
          <w:b w:val="0"/>
          <w:bCs/>
          <w:lang w:val="en-US" w:eastAsia="zh-CN"/>
        </w:rPr>
        <w:t>霍城县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</w:t>
      </w:r>
      <w:r>
        <w:rPr>
          <w:rFonts w:hint="eastAsia" w:ascii="方正小标宋简体" w:hAnsi="方正小标宋简体" w:cs="方正小标宋简体"/>
          <w:b w:val="0"/>
          <w:bCs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</w:t>
      </w:r>
      <w:r>
        <w:rPr>
          <w:rFonts w:hint="eastAsia" w:ascii="方正小标宋简体" w:hAnsi="方正小标宋简体" w:cs="方正小标宋简体"/>
          <w:b w:val="0"/>
          <w:bCs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月</w:t>
      </w:r>
      <w:r>
        <w:rPr>
          <w:rFonts w:hint="eastAsia" w:ascii="方正小标宋简体" w:hAnsi="方正小标宋简体" w:cs="方正小标宋简体"/>
          <w:b w:val="0"/>
          <w:bCs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生产安全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事故分析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简体" w:cs="方正小标宋_GBK"/>
          <w:lang w:val="en-US" w:eastAsia="zh-CN"/>
        </w:rPr>
      </w:pPr>
      <w:r>
        <w:rPr>
          <w:rFonts w:hint="eastAsia" w:ascii="方正小标宋简体" w:hAnsi="方正小标宋简体" w:cs="方正小标宋简体"/>
          <w:b w:val="0"/>
          <w:bCs/>
          <w:lang w:val="en-US" w:eastAsia="zh-CN"/>
        </w:rPr>
        <w:t>及5月风险研判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一、4月份</w:t>
      </w:r>
      <w:bookmarkStart w:id="0" w:name="OLE_LINK3"/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生产安全事故情况</w:t>
      </w:r>
    </w:p>
    <w:bookmarkEnd w:id="0"/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（一）总体情况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4月份，我县</w:t>
      </w:r>
      <w:bookmarkStart w:id="1" w:name="OLE_LINK7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发生</w:t>
      </w:r>
      <w:bookmarkStart w:id="2" w:name="OLE_LINK17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1起交通领域生产经营性事故，</w:t>
      </w:r>
      <w:bookmarkEnd w:id="1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死亡1人，</w:t>
      </w:r>
      <w:bookmarkEnd w:id="2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事故起数和受伤人员与去年同期相比下降100%；死亡人数与去年同期相比持平。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农林牧渔业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采矿业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商贸制造业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建筑业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均未发生事故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（以下简称“事故”）。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（二）各行业领域情况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3" w:name="OLE_LINK8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1.</w:t>
      </w:r>
      <w:bookmarkStart w:id="4" w:name="OLE_LINK19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农林牧渔业</w:t>
      </w:r>
      <w:bookmarkEnd w:id="4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bookmarkEnd w:id="3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未发生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生产经营性安全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事故，同比持平。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bookmarkStart w:id="5" w:name="OLE_LINK9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2.</w:t>
      </w:r>
      <w:bookmarkStart w:id="6" w:name="OLE_LINK20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采矿业</w:t>
      </w:r>
      <w:bookmarkEnd w:id="6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bookmarkEnd w:id="5"/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未发生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生产经营性安全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事故，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同比持平。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3.</w:t>
      </w:r>
      <w:bookmarkStart w:id="7" w:name="OLE_LINK21"/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商贸制造业</w:t>
      </w:r>
      <w:bookmarkEnd w:id="7"/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发生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生产经营性安全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事故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同比持平。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4.</w:t>
      </w:r>
      <w:bookmarkStart w:id="8" w:name="OLE_LINK22"/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建筑业</w:t>
      </w:r>
      <w:bookmarkEnd w:id="8"/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未发生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生产经营性安全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事故，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同比持平。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5.交通运输业、仓储和邮政业。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发生1起交通领域生产经营性事故，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死亡1人，</w:t>
      </w:r>
      <w:bookmarkStart w:id="9" w:name="OLE_LINK18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事故起数和受伤人员与去年同期相比下降100%；死亡人数</w:t>
      </w:r>
      <w:bookmarkStart w:id="10" w:name="OLE_LINK16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与去年同期相比</w:t>
      </w:r>
      <w:bookmarkEnd w:id="10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持平</w:t>
      </w:r>
      <w:bookmarkEnd w:id="9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表1：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霍城县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月各类事故情况汇总表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（括号内为20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楷体" w:cs="Times New Roman"/>
          <w:sz w:val="28"/>
          <w:szCs w:val="28"/>
        </w:rPr>
        <w:t>年同期数据）</w:t>
      </w:r>
    </w:p>
    <w:tbl>
      <w:tblPr>
        <w:tblStyle w:val="13"/>
        <w:tblpPr w:leftFromText="180" w:rightFromText="180" w:vertAnchor="text" w:horzAnchor="page" w:tblpX="1615" w:tblpY="11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305"/>
        <w:gridCol w:w="1365"/>
        <w:gridCol w:w="1125"/>
        <w:gridCol w:w="12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事故分类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事故起数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死亡人数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受伤人数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经济损失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（万元）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89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bookmarkStart w:id="11" w:name="OLE_LINK12" w:colFirst="1" w:colLast="4"/>
            <w:bookmarkStart w:id="12" w:name="OLE_LINK11" w:colFirst="0" w:colLast="0"/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1.农林牧渔业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农业机械、渔业船舶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0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36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1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)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895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2.采矿业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煤矿、金属非金属矿山、石油天然气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895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3.商贸制造业（化工、烟花爆竹、工贸、工商贸其他）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895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4.建筑业（房屋建筑及市政工程、交通建设工程）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9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bookmarkStart w:id="13" w:name="OLE_LINK10" w:colFirst="0" w:colLast="4"/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9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bookmarkStart w:id="14" w:name="OLE_LINK6" w:colFirst="1" w:colLast="4"/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5.交通运输、仓储和邮政业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道路运输业、铁路运输业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0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3)</w:t>
            </w:r>
          </w:p>
        </w:tc>
        <w:tc>
          <w:tcPr>
            <w:tcW w:w="136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1)</w:t>
            </w:r>
          </w:p>
        </w:tc>
        <w:tc>
          <w:tcPr>
            <w:tcW w:w="11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7)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9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bookmarkStart w:id="15" w:name="OLE_LINK2"/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-100%</w:t>
            </w:r>
            <w:bookmarkEnd w:id="15"/>
          </w:p>
        </w:tc>
        <w:tc>
          <w:tcPr>
            <w:tcW w:w="13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-100%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bookmarkEnd w:id="12"/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8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合计</w:t>
            </w:r>
          </w:p>
        </w:tc>
        <w:tc>
          <w:tcPr>
            <w:tcW w:w="130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)</w:t>
            </w:r>
          </w:p>
        </w:tc>
        <w:tc>
          <w:tcPr>
            <w:tcW w:w="136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1)</w:t>
            </w:r>
          </w:p>
        </w:tc>
        <w:tc>
          <w:tcPr>
            <w:tcW w:w="11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7)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-100%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-100%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9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二、1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－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月生产安全事故情况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（一）总体情况</w:t>
      </w:r>
    </w:p>
    <w:p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1－4月份，我县</w:t>
      </w:r>
      <w:bookmarkStart w:id="16" w:name="OLE_LINK26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发生</w:t>
      </w:r>
      <w:bookmarkStart w:id="17" w:name="OLE_LINK25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4起交通领域生产经营性事故，事故起数和死亡人数与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同比持平，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受伤人数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与去年</w:t>
      </w:r>
      <w:bookmarkStart w:id="18" w:name="OLE_LINK24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同比</w:t>
      </w:r>
      <w:bookmarkEnd w:id="18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下降100%</w:t>
      </w:r>
      <w:bookmarkEnd w:id="17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bookmarkEnd w:id="16"/>
    </w:p>
    <w:p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3" w:firstLineChars="200"/>
        <w:jc w:val="both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（二）各行业领域情况（详见表2）</w:t>
      </w:r>
    </w:p>
    <w:p>
      <w:pPr>
        <w:pStyle w:val="11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1.农林牧渔业。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未发生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生产经营性安全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事故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2.采矿业。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未发生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生产经营性安全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事故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3.商贸制造业。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发生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生产经营性安全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事故。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4.建筑业。</w:t>
      </w:r>
      <w:bookmarkStart w:id="19" w:name="OLE_LINK13"/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未发生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生产经营性安全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事故。</w:t>
      </w:r>
      <w:bookmarkEnd w:id="1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道路交通运输业。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发生4起交通领域生产经营性事故，事故起数和死亡人数与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同比持平，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受伤人数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与去年同比下降100%。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表2：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霍城县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1-4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月各类事故情况汇总表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（括号内为20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楷体" w:cs="Times New Roman"/>
          <w:sz w:val="28"/>
          <w:szCs w:val="28"/>
        </w:rPr>
        <w:t>年同期数据）</w:t>
      </w:r>
    </w:p>
    <w:tbl>
      <w:tblPr>
        <w:tblStyle w:val="13"/>
        <w:tblpPr w:leftFromText="180" w:rightFromText="180" w:vertAnchor="text" w:horzAnchor="page" w:tblpXSpec="center" w:tblpY="114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1410"/>
        <w:gridCol w:w="1230"/>
        <w:gridCol w:w="1155"/>
        <w:gridCol w:w="1305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事故分类</w:t>
            </w:r>
          </w:p>
        </w:tc>
        <w:tc>
          <w:tcPr>
            <w:tcW w:w="14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事故起数</w:t>
            </w:r>
          </w:p>
        </w:tc>
        <w:tc>
          <w:tcPr>
            <w:tcW w:w="12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死亡人数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受伤人数</w:t>
            </w:r>
          </w:p>
        </w:tc>
        <w:tc>
          <w:tcPr>
            <w:tcW w:w="130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经济损失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（万元）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91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bookmarkStart w:id="20" w:name="OLE_LINK1" w:colFirst="1" w:colLast="4"/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1.农林牧渔业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农业机械、渔业船舶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41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2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15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)</w:t>
            </w:r>
          </w:p>
        </w:tc>
        <w:tc>
          <w:tcPr>
            <w:tcW w:w="130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4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2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bookmark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919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2.采矿业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煤矿、金属非金属矿山、石油天然气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)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802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4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2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919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3.商贸制造业（化工、烟花爆竹、工贸、工商贸其他）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)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802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4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2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919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4.建筑业（房屋建筑及市政工程、交通建设工程）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)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802" w:type="dxa"/>
            <w:tcBorders>
              <w:bottom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91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4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2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持平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91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bookmarkStart w:id="21" w:name="OLE_LINK4" w:colFirst="1" w:colLast="5"/>
            <w:bookmarkStart w:id="22" w:name="OLE_LINK15" w:colFirst="1" w:colLast="4"/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5.交通运输、仓储和邮政业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道路运输业、铁路运输业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41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(4)</w:t>
            </w:r>
          </w:p>
        </w:tc>
        <w:tc>
          <w:tcPr>
            <w:tcW w:w="12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(1)</w:t>
            </w:r>
          </w:p>
        </w:tc>
        <w:tc>
          <w:tcPr>
            <w:tcW w:w="115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(8)</w:t>
            </w:r>
          </w:p>
        </w:tc>
        <w:tc>
          <w:tcPr>
            <w:tcW w:w="130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91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bookmarkStart w:id="23" w:name="OLE_LINK5" w:colFirst="1" w:colLast="4"/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4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持平</w:t>
            </w:r>
          </w:p>
        </w:tc>
        <w:tc>
          <w:tcPr>
            <w:tcW w:w="12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bookmarkStart w:id="24" w:name="OLE_LINK23"/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持平</w:t>
            </w:r>
            <w:bookmarkEnd w:id="24"/>
          </w:p>
        </w:tc>
        <w:tc>
          <w:tcPr>
            <w:tcW w:w="11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-100%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持平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bookmarkEnd w:id="21"/>
      <w:bookmarkEnd w:id="22"/>
      <w:bookmark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9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合计</w:t>
            </w:r>
          </w:p>
        </w:tc>
        <w:tc>
          <w:tcPr>
            <w:tcW w:w="141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(4)</w:t>
            </w:r>
          </w:p>
        </w:tc>
        <w:tc>
          <w:tcPr>
            <w:tcW w:w="12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(1)</w:t>
            </w:r>
          </w:p>
        </w:tc>
        <w:tc>
          <w:tcPr>
            <w:tcW w:w="115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(8)</w:t>
            </w:r>
          </w:p>
        </w:tc>
        <w:tc>
          <w:tcPr>
            <w:tcW w:w="130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0)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9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与去年同期相比</w:t>
            </w:r>
          </w:p>
        </w:tc>
        <w:tc>
          <w:tcPr>
            <w:tcW w:w="14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持平</w:t>
            </w:r>
          </w:p>
        </w:tc>
        <w:tc>
          <w:tcPr>
            <w:tcW w:w="12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持平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-100%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持平</w:t>
            </w:r>
          </w:p>
        </w:tc>
        <w:tc>
          <w:tcPr>
            <w:tcW w:w="80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三、风险研判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一是道路交通领域，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随着旅游旺季临近，客运、货运、游客自驾等车辆叠加，易出现多拉快跑、“三超一疲劳”、强超强会等违法行为，道路交通安全风险加大。</w:t>
      </w:r>
      <w:bookmarkStart w:id="25" w:name="OLE_LINK14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二是建筑施工领域</w:t>
      </w:r>
      <w:bookmarkEnd w:id="25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员工安全教育不到位、项目安全管理措施不力、“三违”等行为易导致事故发生。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三是消防领域，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医院、学校、大型商超、高层建筑等人员密集场所可能存在电气线路、设备老化，容易发生火灾事故。农村消防安全基础建设相对薄弱，群众焚烧垃圾、烧荒等农事用火增多，存在火灾隐患。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四是</w:t>
      </w:r>
      <w:bookmarkStart w:id="26" w:name="OLE_LINK27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危化品领域，</w:t>
      </w:r>
      <w:bookmarkEnd w:id="26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随着气温逐渐升高，危险化学品的挥发性增强，易燃易爆危险化学品在高温环境下，蒸汽压上升，储存容器内压力增大，若容器的安全泄压装置不完善或未定期校验，易引发容器超压爆炸、泄漏等事故。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五是城镇燃气领域，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入生产经营旺季，城乡燃气生产生活用量增加，用户操作不当、环境通风不良等安全风险增大。加之，当前夜间经济逐渐活跃，夜市使用不合格燃气灶、液化石油气钢瓶，违规超量储存液化石油气钢瓶等易引发燃气事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六是文旅领域，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旅游活动进入旺季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，容易出现人员聚集、游客拥堵等，景区内大型游乐设施设备检维修不及时、安全管理不到位等情况存在事故风险。</w:t>
      </w:r>
      <w:bookmarkStart w:id="27" w:name="OLE_LINK28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七是矿山领域，</w:t>
      </w:r>
      <w:bookmarkEnd w:id="27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煤矿存在超能力、超负荷生产风险，加之井下工作环境复杂，若员工培训不到位、执行操作规程不准确，易发生伤人风险。部分砂石料厂、砖厂存在边坡管理不到位，存在滑坡、坍塌等事故风险。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八是工贸领域，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入职员工教育培训不到位易发生“三违”问题。危险作业管控不到位，动火、有限空间、高处作业等危险作业若未严格执行审批制度，未落实安全防护措施和专人监护，极易发生事故。部分企业为了赶进度，简化危险作业审批流程，在安全措施未落实的情况下冒险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四、管控措施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一是道路交通领域，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强化“两客一危一货一面”安全监管，对疲劳驾驶、超速行驶等行为进行及时纠正，督促客运、货运等运输企业做好车辆安全检查，加强驾驶人员安全培训，严查违法载人、无牌无证驾驶、酒后驾驶等违法行为。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二是建筑施工领域，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加大日常巡查、动态监控、安全检查的力度，强化高危作业监护，严查施工现场“三违”行为，杜绝麻痹大意和侥幸心理，确保施工作业安全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三是消防领域，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刻汲取辽宁辽阳市“4·29”火灾事故教训，聚焦宾馆饭店、高层建筑、医院、“一老一小”场所（养老院、儿童福利院）、景区景点、 娱乐场所等高风险场所和老旧小区、“三合一”、九小场所、自建房等不放心不托底的区域，排查整治安全出口和疏散通道不畅、电动自行车违规充电、消防设施损失停用和单位主体责任不落实等突出风险隐患，深化消防宣传“五进”工作，广泛开展风险防范和逃生自救常识宣传，进一步提升群众安全意识和逃生自救能力，筑牢消防安全防线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四是危化品领域，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针对高温天气，企业要加强危险化学品储存场所的通风、降温措施，确保储存容器的安全泄压装置正常运行。对于易燃易爆危险化学品，要严格控制储存温度和压力。完善防雷防静电设施，定期进行检测和维护，确保在雷雨天气中能够有效防范雷击和静电危害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五是城镇燃气领域，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督促指导管道燃气经营企业落实定期入户安检、瓶装液化石油气企业落实随瓶安检等要求，加强用户端燃气管道设施的维护保养。加大夜市燃气灶具、液化石油气钢瓶安全状况的检查，确保燃气泄漏紧急切断装置正常运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六是文旅领域，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强对各类景区景点、网红打卡点及文旅活动场所的安全管理，科学合理控制客流量，提前制定疏导方案，严防因人员聚集引发的拥堵、踩踏事件。加大旅游场所风险区域、游客运载工具、游乐设施及带有危险性项目的排查监测和维护保养力度，严禁“带病”运行，对不符合安全要求的要坚决停止运营和使用，严防事故发生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七是矿山领域，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督促煤矿严控产能、强化培训与操作规范；砂石料厂、砖厂加强边坡监测维护，落实安全责任，防范事故风险。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八是工贸领域，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强安全警示教育，开展安全警示教育活动，提升员工安全意识，使其时刻保持警惕，杜绝麻痹大意思想严格危险作业审批，严格控制动火、有限空间、高处作业等危险作业。如确需进行，必须严格执行审批制度，落实安全防护措施，安排专人监护。作业前，对作业环境进行全面风险评估，清除周边易燃物，准备好灭火器材等应急物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一是要压实安全风险防范责任。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乡镇（中心）、行业部门严格落实“党政同责、一岗双责”“三管三必须”要求，认真吸取“3·12”油罐车侧翻、“4·14”果子沟泥石流事故灾害教训，科学分析研判本辖区、本行业安全生产形势，落实落细各项安全管控措施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二是要加强监测预报预警。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密切关注天气变化趋势，加强对各类灾害天气过程跟踪监测，及时准确发布预警预报信息。自然资源局、水利局等充分利用监测仪器设备和专业人员，加强地质灾害点巡查及隐患排查，紧盯河道水量和堤防险工险段，及时采取应急避险措施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三是深入推进隐患排查整治。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各乡镇（中心）、行业部门要持续开展隐患排查整治，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突出道路交通、矿山、危险化学品、建筑施工、文化旅游、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消防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等重点行业领域。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道路交通领域要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加强高速公路、国省道、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公路、景区景点周边道路隐患排查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加大监管执法力度，突出“人、车、路、企”综合监管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城镇燃气领域要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强化餐饮企业、医院、学校等重点场所燃气安全治理，严厉整治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各类隐患。消防领域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加强“九小场所”、多业态混合生产经营场所等火灾隐患排查整治，严厉打击占用、堵塞、封闭消防通道及电动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车进楼入户、飞线充电等行为。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文旅局要指导督促景区落实主体责任，加大对景区游客、车辆的安全引导，对景区内各类游乐设施设备全面开展隐患排查，坚决杜绝“带病运行”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四是做好应急准备。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严格落实24小时值班和信息报告制度，完善各项应急预案，加强预案演练，重点乡镇要合理前置应急救援队伍和物资，及时有效处置各类突发事故灾害。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pacing w:line="28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信息公开形式：（主动公开）</w:t>
      </w:r>
    </w:p>
    <w:p>
      <w:pPr>
        <w:spacing w:line="400" w:lineRule="exact"/>
        <w:ind w:left="0" w:leftChars="0" w:firstLine="0" w:firstLineChars="0"/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</w:pPr>
      <w:r>
        <w:rPr>
          <w:rFonts w:hint="eastAsia" w:eastAsia="方正仿宋简体" w:cs="Times New Roman"/>
          <w:color w:val="000000"/>
          <w:sz w:val="24"/>
          <w:szCs w:val="24"/>
          <w:lang w:val="en-US" w:eastAsia="zh-CN"/>
        </w:rPr>
        <w:t>抄报：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县委书记马龙，县委副书记</w:t>
      </w:r>
      <w:r>
        <w:rPr>
          <w:rFonts w:hint="eastAsia" w:eastAsia="方正仿宋简体" w:cs="Times New Roman"/>
          <w:color w:val="000000"/>
          <w:sz w:val="24"/>
          <w:szCs w:val="24"/>
          <w:lang w:eastAsia="zh-CN"/>
        </w:rPr>
        <w:t>、县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人大党组书记、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政法委书记顾士彬，县委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副书记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、组织部部长刘明辉，县委常委、纪委书记、监委主任吴祺龙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县委常委、常务副县长刘进财，县委常委、副县长周叔军，县委常委阿力木，副县长玛丽雅，副县长</w:t>
      </w:r>
      <w:r>
        <w:rPr>
          <w:rFonts w:hint="eastAsia" w:eastAsia="方正仿宋简体" w:cs="Times New Roman"/>
          <w:color w:val="000000"/>
          <w:sz w:val="24"/>
          <w:szCs w:val="24"/>
          <w:lang w:val="en-US" w:eastAsia="zh-CN"/>
        </w:rPr>
        <w:t>赛力江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eastAsia" w:eastAsia="方正仿宋简体" w:cs="Times New Roman"/>
          <w:color w:val="000000"/>
          <w:sz w:val="24"/>
          <w:szCs w:val="24"/>
          <w:lang w:val="en-US" w:eastAsia="zh-CN"/>
        </w:rPr>
        <w:t>副县长马霞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，政府党组成员、县委政法委副书记、公安局党委书记、局长邢科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。</w:t>
      </w:r>
    </w:p>
    <w:p>
      <w:pPr>
        <w:spacing w:line="400" w:lineRule="exact"/>
        <w:ind w:left="0" w:leftChars="0" w:firstLine="0" w:firstLineChars="0"/>
        <w:rPr>
          <w:rFonts w:hint="eastAsia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抄送：各乡镇（中心）、县安委会各成员单位</w:t>
      </w:r>
      <w:r>
        <w:rPr>
          <w:rFonts w:hint="eastAsia" w:eastAsia="方正仿宋简体" w:cs="Times New Roman"/>
          <w:sz w:val="24"/>
          <w:szCs w:val="24"/>
          <w:lang w:val="en-US" w:eastAsia="zh-CN"/>
        </w:rPr>
        <w:t>。</w:t>
      </w:r>
    </w:p>
    <w:p>
      <w:pPr>
        <w:pBdr>
          <w:top w:val="single" w:color="auto" w:sz="4" w:space="1"/>
          <w:bottom w:val="single" w:color="auto" w:sz="4" w:space="1"/>
        </w:pBdr>
        <w:spacing w:line="400" w:lineRule="exact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霍城县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安全生产委员会</w:t>
      </w:r>
      <w:r>
        <w:rPr>
          <w:rFonts w:hint="eastAsia" w:eastAsia="方正仿宋简体" w:cs="Times New Roman"/>
          <w:color w:val="000000"/>
          <w:sz w:val="24"/>
          <w:szCs w:val="24"/>
          <w:lang w:val="en-US" w:eastAsia="zh-CN"/>
        </w:rPr>
        <w:t>和防灾减灾救灾委员会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办公室</w:t>
      </w:r>
      <w:r>
        <w:rPr>
          <w:rFonts w:hint="eastAsia" w:eastAsia="方正仿宋简体" w:cs="Times New Roman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eastAsia="方正仿宋简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年</w:t>
      </w:r>
      <w:r>
        <w:rPr>
          <w:rFonts w:hint="eastAsia" w:eastAsia="方正仿宋简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月</w:t>
      </w:r>
      <w:r>
        <w:rPr>
          <w:rFonts w:hint="eastAsia" w:eastAsia="方正仿宋简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日印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5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72C2"/>
    <w:multiLevelType w:val="singleLevel"/>
    <w:tmpl w:val="5CF472C2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NWY4NGJjNzk3ZjJjY2I2MGE5YjJlMTFmNWE5ZGYifQ=="/>
    <w:docVar w:name="KSO_WPS_MARK_KEY" w:val="a0294beb-b48f-44c0-b377-66a085f54474"/>
  </w:docVars>
  <w:rsids>
    <w:rsidRoot w:val="00000000"/>
    <w:rsid w:val="003C690D"/>
    <w:rsid w:val="02C03F1C"/>
    <w:rsid w:val="039164AA"/>
    <w:rsid w:val="03AF7F5B"/>
    <w:rsid w:val="054832AF"/>
    <w:rsid w:val="057A59D0"/>
    <w:rsid w:val="069746C6"/>
    <w:rsid w:val="07965C52"/>
    <w:rsid w:val="097A069B"/>
    <w:rsid w:val="0F643D64"/>
    <w:rsid w:val="0F954689"/>
    <w:rsid w:val="145728C2"/>
    <w:rsid w:val="18070E20"/>
    <w:rsid w:val="18A323FA"/>
    <w:rsid w:val="1CEE060E"/>
    <w:rsid w:val="1EF11D21"/>
    <w:rsid w:val="25726821"/>
    <w:rsid w:val="258A3A7D"/>
    <w:rsid w:val="28F06B08"/>
    <w:rsid w:val="295C41A0"/>
    <w:rsid w:val="2F631821"/>
    <w:rsid w:val="31896D50"/>
    <w:rsid w:val="3232576B"/>
    <w:rsid w:val="33E8119F"/>
    <w:rsid w:val="33FF0068"/>
    <w:rsid w:val="35AE3B9B"/>
    <w:rsid w:val="363F46FE"/>
    <w:rsid w:val="38891BAC"/>
    <w:rsid w:val="38C64380"/>
    <w:rsid w:val="3D2A7C5F"/>
    <w:rsid w:val="3D5D7323"/>
    <w:rsid w:val="3ED656D0"/>
    <w:rsid w:val="438D501E"/>
    <w:rsid w:val="44E4666D"/>
    <w:rsid w:val="46FC0A6C"/>
    <w:rsid w:val="47DB092B"/>
    <w:rsid w:val="4B6248C9"/>
    <w:rsid w:val="4C817285"/>
    <w:rsid w:val="510E4FA2"/>
    <w:rsid w:val="51F9335E"/>
    <w:rsid w:val="52803624"/>
    <w:rsid w:val="53CD1538"/>
    <w:rsid w:val="53DF0DAF"/>
    <w:rsid w:val="54005420"/>
    <w:rsid w:val="55E93AC6"/>
    <w:rsid w:val="56291A6D"/>
    <w:rsid w:val="5768184F"/>
    <w:rsid w:val="59365DB2"/>
    <w:rsid w:val="59EA1D37"/>
    <w:rsid w:val="5BAE144F"/>
    <w:rsid w:val="5D67420F"/>
    <w:rsid w:val="5EBB588F"/>
    <w:rsid w:val="5FB470F1"/>
    <w:rsid w:val="5FBA6CEB"/>
    <w:rsid w:val="615F0E29"/>
    <w:rsid w:val="61832005"/>
    <w:rsid w:val="61CD6CFE"/>
    <w:rsid w:val="63BC4F42"/>
    <w:rsid w:val="670A7AAF"/>
    <w:rsid w:val="67640D4F"/>
    <w:rsid w:val="691046F8"/>
    <w:rsid w:val="6A2E69B3"/>
    <w:rsid w:val="6AE46358"/>
    <w:rsid w:val="6B851676"/>
    <w:rsid w:val="6D6C5F7C"/>
    <w:rsid w:val="6ECA0633"/>
    <w:rsid w:val="6F5D1368"/>
    <w:rsid w:val="710F0013"/>
    <w:rsid w:val="72816D01"/>
    <w:rsid w:val="75AC2355"/>
    <w:rsid w:val="77000571"/>
    <w:rsid w:val="7C6F2938"/>
    <w:rsid w:val="7E0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3"/>
    <w:next w:val="5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正文 New New New"/>
    <w:basedOn w:val="4"/>
    <w:next w:val="2"/>
    <w:qFormat/>
    <w:uiPriority w:val="0"/>
    <w:rPr>
      <w:rFonts w:ascii="Times New Roman" w:hAnsi="Times New Roman" w:eastAsia="宋体" w:cs="Times New Roman"/>
      <w:sz w:val="21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Plain Text"/>
    <w:basedOn w:val="1"/>
    <w:next w:val="6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8">
    <w:name w:val="Body Text First Indent 2"/>
    <w:basedOn w:val="7"/>
    <w:next w:val="7"/>
    <w:qFormat/>
    <w:uiPriority w:val="0"/>
    <w:pPr>
      <w:spacing w:after="0"/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sz w:val="44"/>
    </w:rPr>
  </w:style>
  <w:style w:type="paragraph" w:customStyle="1" w:styleId="15">
    <w:name w:val="Heading3"/>
    <w:basedOn w:val="1"/>
    <w:next w:val="1"/>
    <w:qFormat/>
    <w:locked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Times New Roman" w:hAnsi="Times New Roman" w:eastAsia="仿宋_GB2312" w:cs="方正小标宋简体"/>
      <w:b/>
      <w:bCs/>
      <w:kern w:val="2"/>
      <w:sz w:val="32"/>
      <w:szCs w:val="40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3710</Words>
  <Characters>3898</Characters>
  <Lines>0</Lines>
  <Paragraphs>0</Paragraphs>
  <TotalTime>18</TotalTime>
  <ScaleCrop>false</ScaleCrop>
  <LinksUpToDate>false</LinksUpToDate>
  <CharactersWithSpaces>3905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2022-02-15T02:04:00Z</dcterms:created>
  <dc:creator>Lenovo</dc:creator>
  <cp:lastModifiedBy>张三</cp:lastModifiedBy>
  <cp:lastPrinted>2023-03-07T03:19:00Z</cp:lastPrinted>
  <dcterms:modified xsi:type="dcterms:W3CDTF">2025-05-21T05:39:35Z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591E6D007BA441D8B8905AF9BFD3C644</vt:lpwstr>
  </property>
  <property fmtid="{D5CDD505-2E9C-101B-9397-08002B2CF9AE}" pid="4" name="KSOTemplateDocerSaveRecord">
    <vt:lpwstr>eyJoZGlkIjoiZjgxYjAwNjE3NzU4ZDJkYzhkYTYzZjFjNDE3ODk1N2UiLCJ1c2VySWQiOiI0NjA0MDY2MDkifQ==</vt:lpwstr>
  </property>
</Properties>
</file>