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spacing w:line="540" w:lineRule="exact"/>
        <w:jc w:val="center"/>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jc w:val="center"/>
        <w:textAlignment w:val="auto"/>
        <w:rPr>
          <w:rFonts w:ascii="方正小标宋简体" w:eastAsia="方正小标宋简体"/>
          <w:sz w:val="44"/>
          <w:szCs w:val="44"/>
        </w:rPr>
      </w:pPr>
    </w:p>
    <w:p>
      <w:pPr>
        <w:pStyle w:val="2"/>
        <w:pageBreakBefore w:val="0"/>
        <w:widowControl w:val="0"/>
        <w:numPr>
          <w:ilvl w:val="2"/>
          <w:numId w:val="0"/>
        </w:numPr>
        <w:kinsoku/>
        <w:wordWrap/>
        <w:overflowPunct/>
        <w:topLinePunct w:val="0"/>
        <w:autoSpaceDE/>
        <w:autoSpaceDN/>
        <w:bidi w:val="0"/>
        <w:spacing w:line="540" w:lineRule="exact"/>
        <w:textAlignment w:val="auto"/>
      </w:pPr>
    </w:p>
    <w:p>
      <w:pPr>
        <w:pageBreakBefore w:val="0"/>
        <w:widowControl w:val="0"/>
        <w:kinsoku/>
        <w:wordWrap/>
        <w:overflowPunct/>
        <w:topLinePunct w:val="0"/>
        <w:autoSpaceDE/>
        <w:autoSpaceDN/>
        <w:bidi w:val="0"/>
        <w:spacing w:line="540" w:lineRule="exact"/>
        <w:jc w:val="center"/>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霍城县农村村组道路等级提升改造</w:t>
      </w:r>
    </w:p>
    <w:p>
      <w:pPr>
        <w:pageBreakBefore w:val="0"/>
        <w:widowControl w:val="0"/>
        <w:kinsoku/>
        <w:wordWrap/>
        <w:overflowPunct/>
        <w:topLinePunct w:val="0"/>
        <w:autoSpaceDE/>
        <w:autoSpaceDN/>
        <w:bidi w:val="0"/>
        <w:spacing w:line="54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rPr>
        <w:t>项目</w:t>
      </w:r>
      <w:r>
        <w:rPr>
          <w:rFonts w:hint="eastAsia" w:ascii="方正小标宋简体" w:hAnsi="方正小标宋简体" w:eastAsia="方正小标宋简体" w:cs="方正小标宋简体"/>
          <w:sz w:val="36"/>
          <w:szCs w:val="36"/>
          <w:lang w:val="en-US" w:eastAsia="zh-CN"/>
        </w:rPr>
        <w:t>建议书</w:t>
      </w:r>
    </w:p>
    <w:p>
      <w:pPr>
        <w:pageBreakBefore w:val="0"/>
        <w:widowControl w:val="0"/>
        <w:kinsoku/>
        <w:wordWrap/>
        <w:overflowPunct/>
        <w:topLinePunct w:val="0"/>
        <w:autoSpaceDE/>
        <w:autoSpaceDN/>
        <w:bidi w:val="0"/>
        <w:spacing w:line="540" w:lineRule="exact"/>
        <w:jc w:val="center"/>
        <w:textAlignment w:val="auto"/>
        <w:rPr>
          <w:rFonts w:hint="eastAsia" w:ascii="方正小标宋简体" w:hAnsi="方正小标宋简体" w:eastAsia="方正小标宋简体" w:cs="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Style w:val="7"/>
        <w:rPr>
          <w:rFonts w:ascii="方正小标宋简体" w:eastAsia="方正小标宋简体"/>
          <w:sz w:val="44"/>
          <w:szCs w:val="44"/>
        </w:rPr>
      </w:pPr>
    </w:p>
    <w:p/>
    <w:p>
      <w:pPr>
        <w:pStyle w:val="2"/>
        <w:pageBreakBefore w:val="0"/>
        <w:widowControl w:val="0"/>
        <w:numPr>
          <w:ilvl w:val="2"/>
          <w:numId w:val="0"/>
        </w:numPr>
        <w:kinsoku/>
        <w:wordWrap/>
        <w:overflowPunct/>
        <w:topLinePunct w:val="0"/>
        <w:autoSpaceDE/>
        <w:autoSpaceDN/>
        <w:bidi w:val="0"/>
        <w:spacing w:line="540" w:lineRule="exact"/>
        <w:ind w:left="400" w:leftChars="0"/>
        <w:textAlignment w:val="auto"/>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Style w:val="2"/>
        <w:pageBreakBefore w:val="0"/>
        <w:widowControl w:val="0"/>
        <w:numPr>
          <w:ilvl w:val="2"/>
          <w:numId w:val="0"/>
        </w:numPr>
        <w:kinsoku/>
        <w:wordWrap/>
        <w:overflowPunct/>
        <w:topLinePunct w:val="0"/>
        <w:autoSpaceDE/>
        <w:autoSpaceDN/>
        <w:bidi w:val="0"/>
        <w:spacing w:line="540" w:lineRule="exact"/>
        <w:ind w:left="400" w:leftChars="0"/>
        <w:textAlignment w:val="auto"/>
      </w:pPr>
    </w:p>
    <w:p>
      <w:pPr>
        <w:pageBreakBefore w:val="0"/>
        <w:widowControl w:val="0"/>
        <w:kinsoku/>
        <w:wordWrap/>
        <w:overflowPunct/>
        <w:topLinePunct w:val="0"/>
        <w:autoSpaceDE/>
        <w:autoSpaceDN/>
        <w:bidi w:val="0"/>
        <w:spacing w:line="540" w:lineRule="exact"/>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项目名称：</w:t>
      </w:r>
      <w:r>
        <w:rPr>
          <w:rFonts w:hint="eastAsia" w:ascii="Times New Roman" w:hAnsi="Times New Roman" w:eastAsia="方正仿宋简体" w:cs="Times New Roman"/>
          <w:sz w:val="32"/>
          <w:szCs w:val="32"/>
          <w:lang w:eastAsia="zh-CN"/>
        </w:rPr>
        <w:t>霍城县农村村组道路等级提升改造项目</w:t>
      </w:r>
    </w:p>
    <w:p>
      <w:pPr>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项目主管单位：霍城县</w:t>
      </w:r>
      <w:r>
        <w:rPr>
          <w:rFonts w:hint="default" w:ascii="Times New Roman" w:hAnsi="Times New Roman" w:eastAsia="方正仿宋简体" w:cs="Times New Roman"/>
          <w:sz w:val="32"/>
          <w:szCs w:val="32"/>
          <w:lang w:eastAsia="zh-CN"/>
        </w:rPr>
        <w:t>乡村振兴局</w:t>
      </w:r>
    </w:p>
    <w:p>
      <w:pPr>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项目建设单位：霍城县</w:t>
      </w:r>
      <w:r>
        <w:rPr>
          <w:rFonts w:hint="eastAsia" w:ascii="Times New Roman" w:hAnsi="Times New Roman" w:eastAsia="方正仿宋简体" w:cs="Times New Roman"/>
          <w:sz w:val="32"/>
          <w:szCs w:val="32"/>
          <w:lang w:eastAsia="zh-CN"/>
        </w:rPr>
        <w:t>清水河镇</w:t>
      </w:r>
      <w:r>
        <w:rPr>
          <w:rFonts w:hint="default" w:ascii="Times New Roman" w:hAnsi="Times New Roman" w:eastAsia="方正仿宋简体" w:cs="Times New Roman"/>
          <w:sz w:val="32"/>
          <w:szCs w:val="32"/>
        </w:rPr>
        <w:t>人民政府</w:t>
      </w:r>
    </w:p>
    <w:p>
      <w:pPr>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编制时间：202</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年</w:t>
      </w:r>
      <w:r>
        <w:rPr>
          <w:rFonts w:hint="eastAsia"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月</w:t>
      </w:r>
    </w:p>
    <w:p>
      <w:pPr>
        <w:pageBreakBefore w:val="0"/>
        <w:widowControl w:val="0"/>
        <w:kinsoku/>
        <w:wordWrap/>
        <w:overflowPunct/>
        <w:topLinePunct w:val="0"/>
        <w:autoSpaceDE/>
        <w:autoSpaceDN/>
        <w:bidi w:val="0"/>
        <w:spacing w:line="540" w:lineRule="exact"/>
        <w:ind w:firstLine="1280" w:firstLineChars="400"/>
        <w:textAlignment w:val="auto"/>
        <w:rPr>
          <w:rFonts w:ascii="方正黑体简体" w:hAnsi="方正黑体简体" w:eastAsia="方正黑体简体"/>
          <w:sz w:val="32"/>
          <w:szCs w:val="32"/>
        </w:rPr>
      </w:pPr>
    </w:p>
    <w:p>
      <w:pPr>
        <w:pageBreakBefore w:val="0"/>
        <w:widowControl w:val="0"/>
        <w:kinsoku/>
        <w:wordWrap/>
        <w:overflowPunct/>
        <w:topLinePunct w:val="0"/>
        <w:autoSpaceDE/>
        <w:autoSpaceDN/>
        <w:bidi w:val="0"/>
        <w:spacing w:after="240" w:afterLines="100" w:line="540" w:lineRule="exact"/>
        <w:jc w:val="center"/>
        <w:textAlignment w:val="auto"/>
        <w:rPr>
          <w:rFonts w:ascii="方正小标宋简体" w:eastAsia="方正小标宋简体"/>
          <w:sz w:val="44"/>
          <w:szCs w:val="44"/>
        </w:rPr>
      </w:pPr>
    </w:p>
    <w:p>
      <w:pPr>
        <w:pageBreakBefore w:val="0"/>
        <w:widowControl w:val="0"/>
        <w:kinsoku/>
        <w:wordWrap/>
        <w:overflowPunct/>
        <w:topLinePunct w:val="0"/>
        <w:autoSpaceDE/>
        <w:autoSpaceDN/>
        <w:bidi w:val="0"/>
        <w:spacing w:line="540" w:lineRule="exact"/>
        <w:jc w:val="center"/>
        <w:textAlignment w:val="auto"/>
        <w:rPr>
          <w:rFonts w:hint="eastAsia" w:ascii="方正小标宋简体" w:hAnsi="方正黑体简体" w:eastAsia="方正小标宋简体"/>
          <w:sz w:val="36"/>
          <w:szCs w:val="36"/>
          <w:lang w:eastAsia="zh-CN"/>
        </w:rPr>
      </w:pPr>
      <w:r>
        <w:rPr>
          <w:rFonts w:hint="eastAsia" w:ascii="方正小标宋简体" w:hAnsi="方正黑体简体" w:eastAsia="方正小标宋简体"/>
          <w:sz w:val="36"/>
          <w:szCs w:val="36"/>
          <w:lang w:eastAsia="zh-CN"/>
        </w:rPr>
        <w:t>霍城县农村村组道路等级提升改造项目建议书</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b/>
          <w:bCs/>
          <w:sz w:val="32"/>
          <w:szCs w:val="32"/>
        </w:rPr>
      </w:pP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b/>
          <w:bCs/>
          <w:sz w:val="32"/>
          <w:szCs w:val="32"/>
        </w:rPr>
      </w:pPr>
      <w:r>
        <w:rPr>
          <w:rFonts w:hint="default" w:ascii="Times New Roman" w:hAnsi="Times New Roman" w:eastAsia="方正仿宋简体" w:cs="Times New Roman"/>
          <w:b/>
          <w:bCs/>
          <w:sz w:val="32"/>
          <w:szCs w:val="32"/>
        </w:rPr>
        <w:t>1.基本情况</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1.1项目库编号</w:t>
      </w:r>
      <w:r>
        <w:rPr>
          <w:rFonts w:hint="default"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202205041</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1.2项目名称</w:t>
      </w:r>
      <w:r>
        <w:rPr>
          <w:rFonts w:hint="default"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eastAsia="zh-CN"/>
        </w:rPr>
        <w:t>霍城县农村村组道路等级提升改造项目</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1.3项目主管单位</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霍城县</w:t>
      </w:r>
      <w:r>
        <w:rPr>
          <w:rFonts w:hint="default" w:ascii="Times New Roman" w:hAnsi="Times New Roman" w:eastAsia="方正仿宋简体" w:cs="Times New Roman"/>
          <w:sz w:val="32"/>
          <w:szCs w:val="32"/>
          <w:lang w:eastAsia="zh-CN"/>
        </w:rPr>
        <w:t>乡村振兴局</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1.4项目实施单位</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霍城县</w:t>
      </w:r>
      <w:r>
        <w:rPr>
          <w:rFonts w:hint="eastAsia" w:ascii="Times New Roman" w:hAnsi="Times New Roman" w:eastAsia="方正仿宋简体" w:cs="Times New Roman"/>
          <w:sz w:val="32"/>
          <w:szCs w:val="32"/>
          <w:lang w:eastAsia="zh-CN"/>
        </w:rPr>
        <w:t>清水河镇</w:t>
      </w:r>
      <w:r>
        <w:rPr>
          <w:rFonts w:hint="default" w:ascii="Times New Roman" w:hAnsi="Times New Roman" w:eastAsia="方正仿宋简体" w:cs="Times New Roman"/>
          <w:sz w:val="32"/>
          <w:szCs w:val="32"/>
        </w:rPr>
        <w:t>人民政府</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1.5项目建设性质</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新建</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1.6项目类别</w:t>
      </w:r>
      <w:r>
        <w:rPr>
          <w:rFonts w:hint="eastAsia" w:ascii="Times New Roman" w:hAnsi="Times New Roman" w:eastAsia="方正仿宋简体" w:cs="Times New Roman"/>
          <w:sz w:val="32"/>
          <w:szCs w:val="32"/>
          <w:lang w:eastAsia="zh-CN"/>
        </w:rPr>
        <w:t>：乡村建设行动</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1.7项目</w:t>
      </w:r>
      <w:r>
        <w:rPr>
          <w:rFonts w:hint="eastAsia" w:ascii="Times New Roman" w:hAnsi="Times New Roman" w:eastAsia="方正仿宋简体" w:cs="Times New Roman"/>
          <w:sz w:val="32"/>
          <w:szCs w:val="32"/>
          <w:highlight w:val="none"/>
          <w:lang w:val="en-US" w:eastAsia="zh-CN"/>
        </w:rPr>
        <w:t>类型：道路等基础设施建设项目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kern w:val="2"/>
          <w:sz w:val="32"/>
          <w:szCs w:val="32"/>
          <w:lang w:val="en-US" w:eastAsia="zh-CN" w:bidi="ar-SA"/>
        </w:rPr>
      </w:pPr>
      <w:r>
        <w:rPr>
          <w:rFonts w:hint="default" w:ascii="Times New Roman" w:hAnsi="Times New Roman" w:eastAsia="方正仿宋简体" w:cs="Times New Roman"/>
          <w:sz w:val="32"/>
          <w:szCs w:val="32"/>
        </w:rPr>
        <w:t>1.7 项目建设内容</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kern w:val="2"/>
          <w:sz w:val="32"/>
          <w:szCs w:val="32"/>
          <w:lang w:val="en-US" w:eastAsia="zh-CN" w:bidi="ar-SA"/>
        </w:rPr>
        <w:t>新建村组道路5.26千米，配套涵洞、排水等附属设施。</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1.8项目补助标准</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总</w:t>
      </w:r>
      <w:r>
        <w:rPr>
          <w:rFonts w:hint="default" w:ascii="Times New Roman" w:hAnsi="Times New Roman" w:eastAsia="方正仿宋简体" w:cs="Times New Roman"/>
          <w:kern w:val="2"/>
          <w:sz w:val="32"/>
          <w:szCs w:val="32"/>
          <w:lang w:val="en-US" w:eastAsia="zh-CN" w:bidi="ar-SA"/>
        </w:rPr>
        <w:t>投资</w:t>
      </w:r>
      <w:r>
        <w:rPr>
          <w:rFonts w:hint="eastAsia" w:ascii="Times New Roman" w:hAnsi="Times New Roman" w:eastAsia="方正仿宋简体" w:cs="Times New Roman"/>
          <w:kern w:val="2"/>
          <w:sz w:val="32"/>
          <w:szCs w:val="32"/>
          <w:lang w:val="en-US" w:eastAsia="zh-CN" w:bidi="ar-SA"/>
        </w:rPr>
        <w:t>400万元。</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sz w:val="32"/>
          <w:szCs w:val="32"/>
        </w:rPr>
        <w:t>1.9项目建设期限</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color w:val="auto"/>
          <w:sz w:val="32"/>
          <w:szCs w:val="32"/>
        </w:rPr>
        <w:t>202</w:t>
      </w:r>
      <w:r>
        <w:rPr>
          <w:rFonts w:hint="default" w:ascii="Times New Roman" w:hAnsi="Times New Roman" w:eastAsia="方正仿宋简体" w:cs="Times New Roman"/>
          <w:color w:val="auto"/>
          <w:sz w:val="32"/>
          <w:szCs w:val="32"/>
          <w:lang w:val="en-US" w:eastAsia="zh-CN"/>
        </w:rPr>
        <w:t>2</w:t>
      </w:r>
      <w:r>
        <w:rPr>
          <w:rFonts w:hint="default" w:ascii="Times New Roman" w:hAnsi="Times New Roman" w:eastAsia="方正仿宋简体" w:cs="Times New Roman"/>
          <w:color w:val="auto"/>
          <w:sz w:val="32"/>
          <w:szCs w:val="32"/>
        </w:rPr>
        <w:t>年</w:t>
      </w:r>
      <w:r>
        <w:rPr>
          <w:rFonts w:hint="eastAsia" w:ascii="Times New Roman" w:hAnsi="Times New Roman" w:eastAsia="方正仿宋简体" w:cs="Times New Roman"/>
          <w:color w:val="auto"/>
          <w:sz w:val="32"/>
          <w:szCs w:val="32"/>
          <w:lang w:val="en-US" w:eastAsia="zh-CN"/>
        </w:rPr>
        <w:t>6</w:t>
      </w:r>
      <w:r>
        <w:rPr>
          <w:rFonts w:hint="default" w:ascii="Times New Roman" w:hAnsi="Times New Roman" w:eastAsia="方正仿宋简体" w:cs="Times New Roman"/>
          <w:color w:val="auto"/>
          <w:sz w:val="32"/>
          <w:szCs w:val="32"/>
        </w:rPr>
        <w:t>月至202</w:t>
      </w:r>
      <w:r>
        <w:rPr>
          <w:rFonts w:hint="default" w:ascii="Times New Roman" w:hAnsi="Times New Roman" w:eastAsia="方正仿宋简体" w:cs="Times New Roman"/>
          <w:color w:val="auto"/>
          <w:sz w:val="32"/>
          <w:szCs w:val="32"/>
          <w:lang w:val="en-US" w:eastAsia="zh-CN"/>
        </w:rPr>
        <w:t>2</w:t>
      </w:r>
      <w:r>
        <w:rPr>
          <w:rFonts w:hint="default" w:ascii="Times New Roman" w:hAnsi="Times New Roman" w:eastAsia="方正仿宋简体" w:cs="Times New Roman"/>
          <w:color w:val="auto"/>
          <w:sz w:val="32"/>
          <w:szCs w:val="32"/>
        </w:rPr>
        <w:t>年</w:t>
      </w:r>
      <w:r>
        <w:rPr>
          <w:rFonts w:hint="eastAsia" w:ascii="Times New Roman" w:hAnsi="Times New Roman" w:eastAsia="方正仿宋简体" w:cs="Times New Roman"/>
          <w:color w:val="auto"/>
          <w:sz w:val="32"/>
          <w:szCs w:val="32"/>
          <w:lang w:val="en-US" w:eastAsia="zh-CN"/>
        </w:rPr>
        <w:t>10</w:t>
      </w:r>
      <w:r>
        <w:rPr>
          <w:rFonts w:hint="default" w:ascii="Times New Roman" w:hAnsi="Times New Roman" w:eastAsia="方正仿宋简体" w:cs="Times New Roman"/>
          <w:color w:val="auto"/>
          <w:sz w:val="32"/>
          <w:szCs w:val="32"/>
        </w:rPr>
        <w:t>月</w:t>
      </w:r>
    </w:p>
    <w:p>
      <w:pPr>
        <w:pStyle w:val="14"/>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1.10项目建设地点及基本情况</w:t>
      </w:r>
    </w:p>
    <w:p>
      <w:pPr>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sz w:val="32"/>
          <w:szCs w:val="32"/>
          <w:highlight w:val="none"/>
          <w:lang w:eastAsia="zh-CN"/>
        </w:rPr>
        <w:t>霍城县</w:t>
      </w:r>
      <w:r>
        <w:rPr>
          <w:rFonts w:hint="eastAsia" w:ascii="Times New Roman" w:hAnsi="Times New Roman" w:eastAsia="方正仿宋简体" w:cs="Times New Roman"/>
          <w:sz w:val="32"/>
          <w:szCs w:val="32"/>
          <w:highlight w:val="none"/>
          <w:lang w:eastAsia="zh-CN"/>
        </w:rPr>
        <w:t>清水河镇城西二村</w:t>
      </w:r>
      <w:r>
        <w:rPr>
          <w:rFonts w:hint="default" w:ascii="Times New Roman" w:hAnsi="Times New Roman" w:eastAsia="方正仿宋简体" w:cs="Times New Roman"/>
          <w:sz w:val="32"/>
          <w:szCs w:val="32"/>
          <w:highlight w:val="none"/>
          <w:lang w:eastAsia="zh-CN"/>
        </w:rPr>
        <w:t>位于县城</w:t>
      </w:r>
      <w:r>
        <w:rPr>
          <w:rFonts w:hint="eastAsia" w:ascii="Times New Roman" w:hAnsi="Times New Roman" w:eastAsia="方正仿宋简体" w:cs="Times New Roman"/>
          <w:sz w:val="32"/>
          <w:szCs w:val="32"/>
          <w:highlight w:val="none"/>
          <w:lang w:eastAsia="zh-CN"/>
        </w:rPr>
        <w:t>西北</w:t>
      </w:r>
      <w:r>
        <w:rPr>
          <w:rFonts w:hint="default" w:ascii="Times New Roman" w:hAnsi="Times New Roman" w:eastAsia="方正仿宋简体" w:cs="Times New Roman"/>
          <w:sz w:val="32"/>
          <w:szCs w:val="32"/>
          <w:highlight w:val="none"/>
          <w:lang w:eastAsia="zh-CN"/>
        </w:rPr>
        <w:t>，隶属于霍城县人民政府所在地</w:t>
      </w:r>
      <w:r>
        <w:rPr>
          <w:rFonts w:hint="eastAsia" w:ascii="Times New Roman" w:hAnsi="Times New Roman" w:eastAsia="方正仿宋简体" w:cs="Times New Roman"/>
          <w:sz w:val="32"/>
          <w:szCs w:val="32"/>
          <w:highlight w:val="none"/>
          <w:lang w:eastAsia="zh-CN"/>
        </w:rPr>
        <w:t>清水河镇</w:t>
      </w:r>
      <w:r>
        <w:rPr>
          <w:rFonts w:hint="default" w:ascii="Times New Roman" w:hAnsi="Times New Roman" w:eastAsia="方正仿宋简体" w:cs="Times New Roman"/>
          <w:sz w:val="32"/>
          <w:szCs w:val="32"/>
          <w:highlight w:val="none"/>
          <w:lang w:eastAsia="zh-CN"/>
        </w:rPr>
        <w:t>，村委会距离县城中心</w:t>
      </w:r>
      <w:r>
        <w:rPr>
          <w:rFonts w:hint="eastAsia" w:ascii="Times New Roman" w:hAnsi="Times New Roman" w:eastAsia="方正仿宋简体" w:cs="Times New Roman"/>
          <w:sz w:val="32"/>
          <w:szCs w:val="32"/>
          <w:highlight w:val="none"/>
          <w:lang w:val="en-US" w:eastAsia="zh-CN"/>
        </w:rPr>
        <w:t>22</w:t>
      </w:r>
      <w:r>
        <w:rPr>
          <w:rFonts w:hint="default" w:ascii="Times New Roman" w:hAnsi="Times New Roman" w:eastAsia="方正仿宋简体" w:cs="Times New Roman"/>
          <w:sz w:val="32"/>
          <w:szCs w:val="32"/>
          <w:highlight w:val="none"/>
          <w:lang w:eastAsia="zh-CN"/>
        </w:rPr>
        <w:t>公里，属</w:t>
      </w:r>
      <w:r>
        <w:rPr>
          <w:rFonts w:hint="eastAsia" w:ascii="Times New Roman" w:hAnsi="Times New Roman" w:eastAsia="方正仿宋简体" w:cs="Times New Roman"/>
          <w:sz w:val="32"/>
          <w:szCs w:val="32"/>
          <w:highlight w:val="none"/>
          <w:lang w:eastAsia="zh-CN"/>
        </w:rPr>
        <w:t>自然</w:t>
      </w:r>
      <w:r>
        <w:rPr>
          <w:rFonts w:hint="default" w:ascii="Times New Roman" w:hAnsi="Times New Roman" w:eastAsia="方正仿宋简体" w:cs="Times New Roman"/>
          <w:sz w:val="32"/>
          <w:szCs w:val="32"/>
          <w:highlight w:val="none"/>
          <w:lang w:eastAsia="zh-CN"/>
        </w:rPr>
        <w:t>村。20</w:t>
      </w:r>
      <w:r>
        <w:rPr>
          <w:rFonts w:hint="eastAsia" w:ascii="Times New Roman" w:hAnsi="Times New Roman" w:eastAsia="方正仿宋简体" w:cs="Times New Roman"/>
          <w:sz w:val="32"/>
          <w:szCs w:val="32"/>
          <w:highlight w:val="none"/>
          <w:lang w:val="en-US" w:eastAsia="zh-CN"/>
        </w:rPr>
        <w:t>19</w:t>
      </w:r>
      <w:r>
        <w:rPr>
          <w:rFonts w:hint="default" w:ascii="Times New Roman" w:hAnsi="Times New Roman" w:eastAsia="方正仿宋简体" w:cs="Times New Roman"/>
          <w:sz w:val="32"/>
          <w:szCs w:val="32"/>
          <w:highlight w:val="none"/>
          <w:lang w:eastAsia="zh-CN"/>
        </w:rPr>
        <w:t>年被伊犁州确定为</w:t>
      </w:r>
      <w:r>
        <w:rPr>
          <w:rFonts w:hint="eastAsia" w:ascii="Times New Roman" w:hAnsi="Times New Roman" w:eastAsia="方正仿宋简体" w:cs="Times New Roman"/>
          <w:sz w:val="32"/>
          <w:szCs w:val="32"/>
          <w:highlight w:val="none"/>
          <w:lang w:eastAsia="zh-CN"/>
        </w:rPr>
        <w:t>环境卫生</w:t>
      </w:r>
      <w:r>
        <w:rPr>
          <w:rFonts w:hint="default" w:ascii="Times New Roman" w:hAnsi="Times New Roman" w:eastAsia="方正仿宋简体" w:cs="Times New Roman"/>
          <w:sz w:val="32"/>
          <w:szCs w:val="32"/>
          <w:highlight w:val="none"/>
          <w:lang w:eastAsia="zh-CN"/>
        </w:rPr>
        <w:t>示范村</w:t>
      </w:r>
      <w:r>
        <w:rPr>
          <w:rFonts w:hint="eastAsia" w:ascii="Times New Roman" w:hAnsi="Times New Roman" w:eastAsia="方正仿宋简体" w:cs="Times New Roman"/>
          <w:sz w:val="32"/>
          <w:szCs w:val="32"/>
          <w:highlight w:val="none"/>
          <w:lang w:eastAsia="zh-CN"/>
        </w:rPr>
        <w:t>。</w:t>
      </w:r>
    </w:p>
    <w:p>
      <w:pPr>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lang w:eastAsia="zh-CN"/>
        </w:rPr>
      </w:pPr>
      <w:r>
        <w:rPr>
          <w:rFonts w:hint="eastAsia" w:ascii="Times New Roman" w:hAnsi="Times New Roman" w:eastAsia="方正仿宋简体" w:cs="Times New Roman"/>
          <w:sz w:val="32"/>
          <w:szCs w:val="32"/>
          <w:highlight w:val="none"/>
          <w:lang w:eastAsia="zh-CN"/>
        </w:rPr>
        <w:t>截至</w:t>
      </w:r>
      <w:r>
        <w:rPr>
          <w:rFonts w:hint="default" w:ascii="Times New Roman" w:hAnsi="Times New Roman" w:eastAsia="方正仿宋简体" w:cs="Times New Roman"/>
          <w:sz w:val="32"/>
          <w:szCs w:val="32"/>
          <w:highlight w:val="none"/>
          <w:lang w:val="en-US" w:eastAsia="zh-CN"/>
        </w:rPr>
        <w:t>2021年底，</w:t>
      </w:r>
      <w:r>
        <w:rPr>
          <w:rFonts w:hint="default" w:ascii="Times New Roman" w:hAnsi="Times New Roman" w:eastAsia="方正仿宋简体" w:cs="Times New Roman"/>
          <w:sz w:val="32"/>
          <w:szCs w:val="32"/>
          <w:highlight w:val="none"/>
          <w:lang w:eastAsia="zh-CN"/>
        </w:rPr>
        <w:t>全村共居住</w:t>
      </w:r>
      <w:r>
        <w:rPr>
          <w:rFonts w:hint="eastAsia" w:ascii="Times New Roman" w:hAnsi="Times New Roman" w:eastAsia="方正仿宋简体" w:cs="Times New Roman"/>
          <w:sz w:val="32"/>
          <w:szCs w:val="32"/>
          <w:highlight w:val="none"/>
          <w:lang w:val="en-US" w:eastAsia="zh-CN"/>
        </w:rPr>
        <w:t>429</w:t>
      </w:r>
      <w:r>
        <w:rPr>
          <w:rFonts w:hint="default" w:ascii="Times New Roman" w:hAnsi="Times New Roman" w:eastAsia="方正仿宋简体" w:cs="Times New Roman"/>
          <w:sz w:val="32"/>
          <w:szCs w:val="32"/>
          <w:highlight w:val="none"/>
          <w:lang w:eastAsia="zh-CN"/>
        </w:rPr>
        <w:t>户，</w:t>
      </w:r>
      <w:r>
        <w:rPr>
          <w:rFonts w:hint="eastAsia" w:ascii="Times New Roman" w:hAnsi="Times New Roman" w:eastAsia="方正仿宋简体" w:cs="Times New Roman"/>
          <w:sz w:val="32"/>
          <w:szCs w:val="32"/>
          <w:highlight w:val="none"/>
          <w:lang w:val="en-US" w:eastAsia="zh-CN"/>
        </w:rPr>
        <w:t>1729</w:t>
      </w:r>
      <w:r>
        <w:rPr>
          <w:rFonts w:hint="default" w:ascii="Times New Roman" w:hAnsi="Times New Roman" w:eastAsia="方正仿宋简体" w:cs="Times New Roman"/>
          <w:sz w:val="32"/>
          <w:szCs w:val="32"/>
          <w:highlight w:val="none"/>
          <w:lang w:eastAsia="zh-CN"/>
        </w:rPr>
        <w:t>人。其中回族占</w:t>
      </w:r>
      <w:r>
        <w:rPr>
          <w:rFonts w:hint="eastAsia" w:ascii="Times New Roman" w:hAnsi="Times New Roman" w:eastAsia="方正仿宋简体" w:cs="Times New Roman"/>
          <w:sz w:val="32"/>
          <w:szCs w:val="32"/>
          <w:highlight w:val="none"/>
          <w:lang w:val="en-US" w:eastAsia="zh-CN"/>
        </w:rPr>
        <w:t>49</w:t>
      </w:r>
      <w:r>
        <w:rPr>
          <w:rFonts w:hint="default" w:ascii="Times New Roman" w:hAnsi="Times New Roman" w:eastAsia="方正仿宋简体" w:cs="Times New Roman"/>
          <w:sz w:val="32"/>
          <w:szCs w:val="32"/>
          <w:highlight w:val="none"/>
          <w:lang w:eastAsia="zh-CN"/>
        </w:rPr>
        <w:t>%、汉族占</w:t>
      </w:r>
      <w:r>
        <w:rPr>
          <w:rFonts w:hint="eastAsia" w:ascii="Times New Roman" w:hAnsi="Times New Roman" w:eastAsia="方正仿宋简体" w:cs="Times New Roman"/>
          <w:sz w:val="32"/>
          <w:szCs w:val="32"/>
          <w:highlight w:val="none"/>
          <w:lang w:val="en-US" w:eastAsia="zh-CN"/>
        </w:rPr>
        <w:t>40</w:t>
      </w:r>
      <w:r>
        <w:rPr>
          <w:rFonts w:hint="default" w:ascii="Times New Roman" w:hAnsi="Times New Roman" w:eastAsia="方正仿宋简体" w:cs="Times New Roman"/>
          <w:sz w:val="32"/>
          <w:szCs w:val="32"/>
          <w:highlight w:val="none"/>
          <w:lang w:eastAsia="zh-CN"/>
        </w:rPr>
        <w:t>%、维吾尔族占</w:t>
      </w:r>
      <w:r>
        <w:rPr>
          <w:rFonts w:hint="eastAsia" w:ascii="Times New Roman" w:hAnsi="Times New Roman" w:eastAsia="方正仿宋简体" w:cs="Times New Roman"/>
          <w:sz w:val="32"/>
          <w:szCs w:val="32"/>
          <w:highlight w:val="none"/>
          <w:lang w:val="en-US" w:eastAsia="zh-CN"/>
        </w:rPr>
        <w:t>4</w:t>
      </w:r>
      <w:r>
        <w:rPr>
          <w:rFonts w:hint="default" w:ascii="Times New Roman" w:hAnsi="Times New Roman" w:eastAsia="方正仿宋简体" w:cs="Times New Roman"/>
          <w:sz w:val="32"/>
          <w:szCs w:val="32"/>
          <w:highlight w:val="none"/>
          <w:lang w:eastAsia="zh-CN"/>
        </w:rPr>
        <w:t>%、</w:t>
      </w:r>
      <w:r>
        <w:rPr>
          <w:rFonts w:hint="eastAsia" w:ascii="Times New Roman" w:hAnsi="Times New Roman" w:eastAsia="方正仿宋简体" w:cs="Times New Roman"/>
          <w:sz w:val="32"/>
          <w:szCs w:val="32"/>
          <w:highlight w:val="none"/>
          <w:lang w:eastAsia="zh-CN"/>
        </w:rPr>
        <w:t>其他</w:t>
      </w:r>
      <w:r>
        <w:rPr>
          <w:rFonts w:hint="default" w:ascii="Times New Roman" w:hAnsi="Times New Roman" w:eastAsia="方正仿宋简体" w:cs="Times New Roman"/>
          <w:sz w:val="32"/>
          <w:szCs w:val="32"/>
          <w:highlight w:val="none"/>
          <w:lang w:eastAsia="zh-CN"/>
        </w:rPr>
        <w:t>少数民族占</w:t>
      </w:r>
      <w:r>
        <w:rPr>
          <w:rFonts w:hint="eastAsia" w:ascii="Times New Roman" w:hAnsi="Times New Roman" w:eastAsia="方正仿宋简体" w:cs="Times New Roman"/>
          <w:sz w:val="32"/>
          <w:szCs w:val="32"/>
          <w:highlight w:val="none"/>
          <w:lang w:val="en-US" w:eastAsia="zh-CN"/>
        </w:rPr>
        <w:t>7</w:t>
      </w:r>
      <w:r>
        <w:rPr>
          <w:rFonts w:hint="default" w:ascii="Times New Roman" w:hAnsi="Times New Roman" w:eastAsia="方正仿宋简体" w:cs="Times New Roman"/>
          <w:sz w:val="32"/>
          <w:szCs w:val="32"/>
          <w:highlight w:val="none"/>
          <w:lang w:eastAsia="zh-CN"/>
        </w:rPr>
        <w:t>%，是一个以多民族聚居的</w:t>
      </w:r>
      <w:r>
        <w:rPr>
          <w:rFonts w:hint="eastAsia" w:ascii="Times New Roman" w:hAnsi="Times New Roman" w:eastAsia="方正仿宋简体" w:cs="Times New Roman"/>
          <w:sz w:val="32"/>
          <w:szCs w:val="32"/>
          <w:highlight w:val="none"/>
          <w:lang w:eastAsia="zh-CN"/>
        </w:rPr>
        <w:t>自然</w:t>
      </w:r>
      <w:r>
        <w:rPr>
          <w:rFonts w:hint="default" w:ascii="Times New Roman" w:hAnsi="Times New Roman" w:eastAsia="方正仿宋简体" w:cs="Times New Roman"/>
          <w:sz w:val="32"/>
          <w:szCs w:val="32"/>
          <w:highlight w:val="none"/>
          <w:lang w:eastAsia="zh-CN"/>
        </w:rPr>
        <w:t>村。全村现有耕地面积为</w:t>
      </w:r>
      <w:r>
        <w:rPr>
          <w:rFonts w:hint="eastAsia" w:ascii="Times New Roman" w:hAnsi="Times New Roman" w:eastAsia="方正仿宋简体" w:cs="Times New Roman"/>
          <w:sz w:val="32"/>
          <w:szCs w:val="32"/>
          <w:highlight w:val="none"/>
          <w:lang w:val="en-US" w:eastAsia="zh-CN"/>
        </w:rPr>
        <w:t>6427</w:t>
      </w:r>
      <w:r>
        <w:rPr>
          <w:rFonts w:hint="default" w:ascii="Times New Roman" w:hAnsi="Times New Roman" w:eastAsia="方正仿宋简体" w:cs="Times New Roman"/>
          <w:sz w:val="32"/>
          <w:szCs w:val="32"/>
          <w:highlight w:val="none"/>
          <w:lang w:eastAsia="zh-CN"/>
        </w:rPr>
        <w:t>亩，人均耕地面积</w:t>
      </w:r>
      <w:r>
        <w:rPr>
          <w:rFonts w:hint="eastAsia" w:ascii="Times New Roman" w:hAnsi="Times New Roman" w:eastAsia="方正仿宋简体" w:cs="Times New Roman"/>
          <w:sz w:val="32"/>
          <w:szCs w:val="32"/>
          <w:highlight w:val="none"/>
          <w:lang w:val="en-US" w:eastAsia="zh-CN"/>
        </w:rPr>
        <w:t>3.7</w:t>
      </w:r>
      <w:r>
        <w:rPr>
          <w:rFonts w:hint="default" w:ascii="Times New Roman" w:hAnsi="Times New Roman" w:eastAsia="方正仿宋简体" w:cs="Times New Roman"/>
          <w:sz w:val="32"/>
          <w:szCs w:val="32"/>
          <w:highlight w:val="none"/>
          <w:lang w:eastAsia="zh-CN"/>
        </w:rPr>
        <w:t>亩，属于典型的人多地少类型。主要靠发展养殖业、自主创业和</w:t>
      </w:r>
      <w:r>
        <w:rPr>
          <w:rFonts w:hint="eastAsia" w:ascii="Times New Roman" w:hAnsi="Times New Roman" w:eastAsia="方正仿宋简体" w:cs="Times New Roman"/>
          <w:sz w:val="32"/>
          <w:szCs w:val="32"/>
          <w:highlight w:val="none"/>
          <w:lang w:eastAsia="zh-CN"/>
        </w:rPr>
        <w:t>外出务工</w:t>
      </w:r>
      <w:r>
        <w:rPr>
          <w:rFonts w:hint="default" w:ascii="Times New Roman" w:hAnsi="Times New Roman" w:eastAsia="方正仿宋简体" w:cs="Times New Roman"/>
          <w:sz w:val="32"/>
          <w:szCs w:val="32"/>
          <w:highlight w:val="none"/>
          <w:lang w:eastAsia="zh-CN"/>
        </w:rPr>
        <w:t>来增收致富。202</w:t>
      </w:r>
      <w:r>
        <w:rPr>
          <w:rFonts w:hint="default" w:ascii="Times New Roman" w:hAnsi="Times New Roman" w:eastAsia="方正仿宋简体" w:cs="Times New Roman"/>
          <w:sz w:val="32"/>
          <w:szCs w:val="32"/>
          <w:highlight w:val="none"/>
          <w:lang w:val="en-US" w:eastAsia="zh-CN"/>
        </w:rPr>
        <w:t>1</w:t>
      </w:r>
      <w:r>
        <w:rPr>
          <w:rFonts w:hint="default" w:ascii="Times New Roman" w:hAnsi="Times New Roman" w:eastAsia="方正仿宋简体" w:cs="Times New Roman"/>
          <w:sz w:val="32"/>
          <w:szCs w:val="32"/>
          <w:highlight w:val="none"/>
          <w:lang w:eastAsia="zh-CN"/>
        </w:rPr>
        <w:t>年村庄总收入为</w:t>
      </w:r>
      <w:r>
        <w:rPr>
          <w:rFonts w:hint="eastAsia" w:ascii="Times New Roman" w:hAnsi="Times New Roman" w:eastAsia="方正仿宋简体" w:cs="Times New Roman"/>
          <w:sz w:val="32"/>
          <w:szCs w:val="32"/>
          <w:highlight w:val="none"/>
          <w:lang w:val="en-US" w:eastAsia="zh-CN"/>
        </w:rPr>
        <w:t>3427.7</w:t>
      </w:r>
      <w:r>
        <w:rPr>
          <w:rFonts w:hint="default" w:ascii="Times New Roman" w:hAnsi="Times New Roman" w:eastAsia="方正仿宋简体" w:cs="Times New Roman"/>
          <w:sz w:val="32"/>
          <w:szCs w:val="32"/>
          <w:highlight w:val="none"/>
          <w:lang w:eastAsia="zh-CN"/>
        </w:rPr>
        <w:t>万元，人均收入是</w:t>
      </w:r>
      <w:r>
        <w:rPr>
          <w:rFonts w:hint="eastAsia" w:ascii="Times New Roman" w:hAnsi="Times New Roman" w:eastAsia="方正仿宋简体" w:cs="Times New Roman"/>
          <w:sz w:val="32"/>
          <w:szCs w:val="32"/>
          <w:highlight w:val="none"/>
          <w:lang w:val="en-US" w:eastAsia="zh-CN"/>
        </w:rPr>
        <w:t>19825</w:t>
      </w:r>
      <w:r>
        <w:rPr>
          <w:rFonts w:hint="default" w:ascii="Times New Roman" w:hAnsi="Times New Roman" w:eastAsia="方正仿宋简体" w:cs="Times New Roman"/>
          <w:sz w:val="32"/>
          <w:szCs w:val="32"/>
          <w:highlight w:val="none"/>
          <w:lang w:eastAsia="zh-CN"/>
        </w:rPr>
        <w:t>元。</w:t>
      </w:r>
    </w:p>
    <w:p>
      <w:pPr>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default"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sz w:val="32"/>
          <w:szCs w:val="32"/>
          <w:highlight w:val="none"/>
          <w:lang w:eastAsia="zh-CN"/>
        </w:rPr>
        <w:t>按照“一支部三中心”的运行模式开展各项工作，全村按区域划分成</w:t>
      </w:r>
      <w:r>
        <w:rPr>
          <w:rFonts w:hint="eastAsia" w:ascii="Times New Roman" w:hAnsi="Times New Roman" w:eastAsia="方正仿宋简体" w:cs="Times New Roman"/>
          <w:sz w:val="32"/>
          <w:szCs w:val="32"/>
          <w:highlight w:val="none"/>
          <w:lang w:eastAsia="zh-CN"/>
        </w:rPr>
        <w:t>五</w:t>
      </w:r>
      <w:r>
        <w:rPr>
          <w:rFonts w:hint="default" w:ascii="Times New Roman" w:hAnsi="Times New Roman" w:eastAsia="方正仿宋简体" w:cs="Times New Roman"/>
          <w:sz w:val="32"/>
          <w:szCs w:val="32"/>
          <w:highlight w:val="none"/>
          <w:lang w:eastAsia="zh-CN"/>
        </w:rPr>
        <w:t>个网格实行网格化管理。打造</w:t>
      </w:r>
      <w:r>
        <w:rPr>
          <w:rFonts w:hint="eastAsia" w:ascii="Times New Roman" w:hAnsi="Times New Roman" w:eastAsia="方正仿宋简体" w:cs="Times New Roman"/>
          <w:sz w:val="32"/>
          <w:szCs w:val="32"/>
          <w:highlight w:val="none"/>
          <w:lang w:eastAsia="zh-CN"/>
        </w:rPr>
        <w:t>城西二村东一巷环境卫生示范巷道</w:t>
      </w:r>
      <w:r>
        <w:rPr>
          <w:rFonts w:hint="default" w:ascii="Times New Roman" w:hAnsi="Times New Roman" w:eastAsia="方正仿宋简体" w:cs="Times New Roman"/>
          <w:sz w:val="32"/>
          <w:szCs w:val="32"/>
          <w:highlight w:val="none"/>
          <w:lang w:eastAsia="zh-CN"/>
        </w:rPr>
        <w:t>，带动村民开设特色餐饮、商品、农家乐，为群众增收致富打下了坚实基础，带动</w:t>
      </w:r>
      <w:r>
        <w:rPr>
          <w:rFonts w:hint="eastAsia" w:ascii="Times New Roman" w:hAnsi="Times New Roman" w:eastAsia="方正仿宋简体" w:cs="Times New Roman"/>
          <w:sz w:val="32"/>
          <w:szCs w:val="32"/>
          <w:highlight w:val="none"/>
          <w:lang w:eastAsia="zh-CN"/>
        </w:rPr>
        <w:t>清水河镇</w:t>
      </w:r>
      <w:r>
        <w:rPr>
          <w:rFonts w:hint="default" w:ascii="Times New Roman" w:hAnsi="Times New Roman" w:eastAsia="方正仿宋简体" w:cs="Times New Roman"/>
          <w:sz w:val="32"/>
          <w:szCs w:val="32"/>
          <w:highlight w:val="none"/>
          <w:lang w:eastAsia="zh-CN"/>
        </w:rPr>
        <w:t>的全面繁荣发展。</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2.项目立项情况</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2.1项目建设依据</w:t>
      </w:r>
    </w:p>
    <w:p>
      <w:pPr>
        <w:pStyle w:val="14"/>
        <w:spacing w:line="500" w:lineRule="exact"/>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根据《关于下达2022年中央财政衔接推进乡村振兴补助资金预算的通知》（伊州财农【2022】15号）文件要求，实施本项目。</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2.2立项批复的建设内容及规模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新建村组道路5.26千米，配套涵洞、排水等附属设施。</w:t>
      </w:r>
    </w:p>
    <w:p>
      <w:pPr>
        <w:pStyle w:val="14"/>
        <w:pageBreakBefore w:val="0"/>
        <w:widowControl w:val="0"/>
        <w:kinsoku/>
        <w:wordWrap/>
        <w:overflowPunct/>
        <w:topLinePunct w:val="0"/>
        <w:autoSpaceDE/>
        <w:autoSpaceDN/>
        <w:bidi w:val="0"/>
        <w:spacing w:line="540" w:lineRule="exact"/>
        <w:ind w:left="0" w:leftChars="0"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2.3项目建设的必要性和可行性</w:t>
      </w:r>
    </w:p>
    <w:p>
      <w:pPr>
        <w:pageBreakBefore w:val="0"/>
        <w:widowControl w:val="0"/>
        <w:numPr>
          <w:ilvl w:val="0"/>
          <w:numId w:val="0"/>
        </w:numPr>
        <w:kinsoku/>
        <w:wordWrap/>
        <w:overflowPunct/>
        <w:topLinePunct w:val="0"/>
        <w:autoSpaceDE/>
        <w:autoSpaceDN/>
        <w:bidi w:val="0"/>
        <w:adjustRightInd w:val="0"/>
        <w:snapToGrid w:val="0"/>
        <w:spacing w:line="540" w:lineRule="exact"/>
        <w:ind w:right="0" w:rightChars="0" w:firstLine="640" w:firstLineChars="200"/>
        <w:jc w:val="both"/>
        <w:textAlignment w:val="auto"/>
        <w:rPr>
          <w:rFonts w:hint="default"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sz w:val="32"/>
          <w:szCs w:val="32"/>
          <w:highlight w:val="none"/>
          <w:lang w:eastAsia="zh-CN"/>
        </w:rPr>
        <w:t>根据党中央实施乡村振兴战略的决策部署和自治区党委工作安排</w:t>
      </w:r>
      <w:r>
        <w:rPr>
          <w:rFonts w:hint="default" w:ascii="Times New Roman" w:hAnsi="Times New Roman" w:eastAsia="方正仿宋简体" w:cs="Times New Roman"/>
          <w:sz w:val="32"/>
          <w:szCs w:val="32"/>
          <w:highlight w:val="none"/>
          <w:lang w:val="en-US" w:eastAsia="zh-CN"/>
        </w:rPr>
        <w:t>，</w:t>
      </w:r>
      <w:r>
        <w:rPr>
          <w:rFonts w:hint="default" w:ascii="Times New Roman" w:hAnsi="Times New Roman" w:eastAsia="方正仿宋简体" w:cs="Times New Roman"/>
          <w:sz w:val="32"/>
          <w:szCs w:val="32"/>
          <w:highlight w:val="none"/>
          <w:lang w:eastAsia="zh-CN"/>
        </w:rPr>
        <w:t>按照“产业兴旺、生态宜居、乡风文明、治理有效、生活富裕”的总要求，围绕全面推进乡村产业、人才、文化、生态、组织振兴的目标，以“经济发展好、生态环境好、宜居条件好、配套服务好、乡风文明好、人才支撑好、有效治理好、生活富裕好”为全面推进乡村振兴示范村创建标准，努力将</w:t>
      </w:r>
      <w:r>
        <w:rPr>
          <w:rFonts w:hint="eastAsia" w:ascii="Times New Roman" w:hAnsi="Times New Roman" w:eastAsia="方正仿宋简体" w:cs="Times New Roman"/>
          <w:sz w:val="32"/>
          <w:szCs w:val="32"/>
          <w:highlight w:val="none"/>
          <w:lang w:eastAsia="zh-CN"/>
        </w:rPr>
        <w:t>清水河镇城西二</w:t>
      </w:r>
      <w:r>
        <w:rPr>
          <w:rFonts w:hint="default" w:ascii="Times New Roman" w:hAnsi="Times New Roman" w:eastAsia="方正仿宋简体" w:cs="Times New Roman"/>
          <w:sz w:val="32"/>
          <w:szCs w:val="32"/>
          <w:highlight w:val="none"/>
          <w:lang w:eastAsia="zh-CN"/>
        </w:rPr>
        <w:t>村打造成为独具特色时代背景的乡风民俗文化村庄。</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项目的建设是开发利用当地特色农牧资源的需要。项目区有大量特色农牧产品，</w:t>
      </w:r>
      <w:r>
        <w:rPr>
          <w:rFonts w:hint="eastAsia" w:ascii="Times New Roman" w:hAnsi="Times New Roman" w:eastAsia="方正仿宋简体" w:cs="Times New Roman"/>
          <w:sz w:val="32"/>
          <w:szCs w:val="32"/>
          <w:lang w:eastAsia="zh-CN"/>
        </w:rPr>
        <w:t>清水河镇</w:t>
      </w:r>
      <w:r>
        <w:rPr>
          <w:rFonts w:hint="default" w:ascii="Times New Roman" w:hAnsi="Times New Roman" w:eastAsia="方正仿宋简体" w:cs="Times New Roman"/>
          <w:sz w:val="32"/>
          <w:szCs w:val="32"/>
        </w:rPr>
        <w:t>政府在当地进行</w:t>
      </w:r>
      <w:r>
        <w:rPr>
          <w:rFonts w:hint="eastAsia" w:ascii="Times New Roman" w:hAnsi="Times New Roman" w:eastAsia="方正仿宋简体" w:cs="Times New Roman"/>
          <w:sz w:val="32"/>
          <w:szCs w:val="32"/>
          <w:lang w:eastAsia="zh-CN"/>
        </w:rPr>
        <w:t>林果业、西梅产业</w:t>
      </w:r>
      <w:r>
        <w:rPr>
          <w:rFonts w:hint="default"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eastAsia="zh-CN"/>
        </w:rPr>
        <w:t>品牌销售</w:t>
      </w:r>
      <w:r>
        <w:rPr>
          <w:rFonts w:hint="default" w:ascii="Times New Roman" w:hAnsi="Times New Roman" w:eastAsia="方正仿宋简体" w:cs="Times New Roman"/>
          <w:sz w:val="32"/>
          <w:szCs w:val="32"/>
        </w:rPr>
        <w:t>前景十分广阔。对提高</w:t>
      </w:r>
      <w:r>
        <w:rPr>
          <w:rFonts w:hint="eastAsia" w:ascii="Times New Roman" w:hAnsi="Times New Roman" w:eastAsia="方正仿宋简体" w:cs="Times New Roman"/>
          <w:sz w:val="32"/>
          <w:szCs w:val="32"/>
          <w:lang w:eastAsia="zh-CN"/>
        </w:rPr>
        <w:t>农牧民收入</w:t>
      </w:r>
      <w:r>
        <w:rPr>
          <w:rFonts w:hint="default" w:ascii="Times New Roman" w:hAnsi="Times New Roman" w:eastAsia="方正仿宋简体" w:cs="Times New Roman"/>
          <w:sz w:val="32"/>
          <w:szCs w:val="32"/>
        </w:rPr>
        <w:t>在地方经济发展中具有极其重要的作用。同时特色资源的开发利用离不开交通运输事业的发展。</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2.4综合条件评价</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项目建设地点位于</w:t>
      </w:r>
      <w:r>
        <w:rPr>
          <w:rFonts w:hint="eastAsia" w:ascii="Times New Roman" w:hAnsi="Times New Roman" w:eastAsia="方正仿宋简体" w:cs="Times New Roman"/>
          <w:sz w:val="32"/>
          <w:szCs w:val="32"/>
          <w:lang w:eastAsia="zh-CN"/>
        </w:rPr>
        <w:t>城西二村内十一个巷道</w:t>
      </w:r>
      <w:r>
        <w:rPr>
          <w:rFonts w:hint="default" w:ascii="Times New Roman" w:hAnsi="Times New Roman" w:eastAsia="方正仿宋简体" w:cs="Times New Roman"/>
          <w:sz w:val="32"/>
          <w:szCs w:val="32"/>
        </w:rPr>
        <w:t>，主建设</w:t>
      </w:r>
      <w:r>
        <w:rPr>
          <w:rFonts w:hint="eastAsia" w:ascii="Times New Roman" w:hAnsi="Times New Roman" w:eastAsia="方正仿宋简体" w:cs="Times New Roman"/>
          <w:sz w:val="32"/>
          <w:szCs w:val="32"/>
          <w:lang w:eastAsia="zh-CN"/>
        </w:rPr>
        <w:t>用地</w:t>
      </w:r>
      <w:r>
        <w:rPr>
          <w:rFonts w:hint="default" w:ascii="Times New Roman" w:hAnsi="Times New Roman" w:eastAsia="方正仿宋简体" w:cs="Times New Roman"/>
          <w:sz w:val="32"/>
          <w:szCs w:val="32"/>
        </w:rPr>
        <w:t>的土地、环境、节水等客观因素都具备项目实施的条件。</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3.施工设计</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3.1项目设计主要依据</w:t>
      </w:r>
    </w:p>
    <w:p>
      <w:pPr>
        <w:pStyle w:val="14"/>
        <w:pageBreakBefore w:val="0"/>
        <w:widowControl w:val="0"/>
        <w:kinsoku/>
        <w:wordWrap/>
        <w:overflowPunct/>
        <w:topLinePunct w:val="0"/>
        <w:autoSpaceDE/>
        <w:autoSpaceDN/>
        <w:bidi w:val="0"/>
        <w:spacing w:line="540" w:lineRule="exact"/>
        <w:ind w:firstLine="320" w:firstLineChars="1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《公路工程技术标准》（JTGB01-2014）《公路路线设计规范》（JTGD20-2017）等</w:t>
      </w:r>
      <w:r>
        <w:rPr>
          <w:rFonts w:hint="eastAsia" w:ascii="Times New Roman" w:hAnsi="Times New Roman" w:eastAsia="方正仿宋简体" w:cs="Times New Roman"/>
          <w:sz w:val="32"/>
          <w:szCs w:val="32"/>
          <w:highlight w:val="none"/>
          <w:lang w:eastAsia="zh-CN"/>
        </w:rPr>
        <w:t>其他</w:t>
      </w:r>
      <w:r>
        <w:rPr>
          <w:rFonts w:hint="default" w:ascii="Times New Roman" w:hAnsi="Times New Roman" w:eastAsia="方正仿宋简体" w:cs="Times New Roman"/>
          <w:sz w:val="32"/>
          <w:szCs w:val="32"/>
          <w:highlight w:val="none"/>
        </w:rPr>
        <w:t>现行的规范、规程。</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3.2建设内容、规模、标准、投资设计等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rPr>
      </w:pPr>
      <w:r>
        <w:rPr>
          <w:rFonts w:hint="eastAsia" w:ascii="Times New Roman" w:hAnsi="Times New Roman" w:eastAsia="方正仿宋简体" w:cs="Times New Roman"/>
          <w:kern w:val="2"/>
          <w:sz w:val="32"/>
          <w:szCs w:val="32"/>
          <w:lang w:val="en-US" w:eastAsia="zh-CN" w:bidi="ar-SA"/>
        </w:rPr>
        <w:t>新建村组道路5.26千米，</w:t>
      </w:r>
      <w:r>
        <w:rPr>
          <w:rFonts w:hint="default" w:ascii="Times New Roman" w:hAnsi="Times New Roman" w:eastAsia="方正仿宋简体" w:cs="Times New Roman"/>
          <w:sz w:val="32"/>
          <w:szCs w:val="32"/>
        </w:rPr>
        <w:t>项目实施利用原有地形</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因地制宜</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以降低工程成本</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道路平面布置充分考虑水文、地质、气象等自然条件的影响</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并且一切设施和布局必须满足施工进度、方法</w:t>
      </w:r>
      <w:r>
        <w:rPr>
          <w:rFonts w:hint="eastAsia" w:ascii="Times New Roman" w:hAnsi="Times New Roman" w:eastAsia="方正仿宋简体" w:cs="Times New Roman"/>
          <w:sz w:val="32"/>
          <w:szCs w:val="32"/>
          <w:lang w:eastAsia="zh-CN"/>
        </w:rPr>
        <w:t>及</w:t>
      </w:r>
      <w:r>
        <w:rPr>
          <w:rFonts w:hint="default" w:ascii="Times New Roman" w:hAnsi="Times New Roman" w:eastAsia="方正仿宋简体" w:cs="Times New Roman"/>
          <w:sz w:val="32"/>
          <w:szCs w:val="32"/>
        </w:rPr>
        <w:t>科学组织施工的需要。道路纵断面布置也要充分利用原有地形</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在符合设计规范和满足使用要求的前提下，避免</w:t>
      </w:r>
      <w:r>
        <w:rPr>
          <w:rFonts w:hint="default" w:ascii="Times New Roman" w:hAnsi="Times New Roman" w:eastAsia="方正仿宋简体" w:cs="Times New Roman"/>
          <w:color w:val="auto"/>
          <w:sz w:val="32"/>
          <w:szCs w:val="32"/>
        </w:rPr>
        <w:t>大</w:t>
      </w:r>
      <w:r>
        <w:rPr>
          <w:rFonts w:hint="default" w:ascii="Times New Roman" w:hAnsi="Times New Roman" w:eastAsia="方正仿宋简体" w:cs="Times New Roman"/>
          <w:color w:val="auto"/>
          <w:sz w:val="32"/>
          <w:szCs w:val="32"/>
          <w:lang w:eastAsia="zh-CN"/>
        </w:rPr>
        <w:t>填</w:t>
      </w:r>
      <w:r>
        <w:rPr>
          <w:rFonts w:hint="default" w:ascii="Times New Roman" w:hAnsi="Times New Roman" w:eastAsia="方正仿宋简体" w:cs="Times New Roman"/>
          <w:color w:val="auto"/>
          <w:sz w:val="32"/>
          <w:szCs w:val="32"/>
        </w:rPr>
        <w:t>大挖</w:t>
      </w:r>
      <w:r>
        <w:rPr>
          <w:rFonts w:hint="eastAsia"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同时还要控制好其与两侧建筑的地坪高差。</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b/>
          <w:bCs/>
          <w:sz w:val="32"/>
          <w:szCs w:val="32"/>
        </w:rPr>
      </w:pPr>
      <w:r>
        <w:rPr>
          <w:rFonts w:hint="default" w:ascii="Times New Roman" w:hAnsi="Times New Roman" w:eastAsia="方正仿宋简体" w:cs="Times New Roman"/>
          <w:b/>
          <w:bCs/>
          <w:sz w:val="32"/>
          <w:szCs w:val="32"/>
        </w:rPr>
        <w:t>4.投资概算和资金筹措</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4.1项目总投资</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项目总体投资</w:t>
      </w:r>
      <w:r>
        <w:rPr>
          <w:rFonts w:hint="eastAsia" w:ascii="Times New Roman" w:hAnsi="Times New Roman" w:eastAsia="方正仿宋简体" w:cs="Times New Roman"/>
          <w:sz w:val="32"/>
          <w:szCs w:val="32"/>
          <w:lang w:val="en-US" w:eastAsia="zh-CN"/>
        </w:rPr>
        <w:t>400</w:t>
      </w:r>
      <w:r>
        <w:rPr>
          <w:rFonts w:hint="default" w:ascii="Times New Roman" w:hAnsi="Times New Roman" w:eastAsia="方正仿宋简体" w:cs="Times New Roman"/>
          <w:sz w:val="32"/>
          <w:szCs w:val="32"/>
        </w:rPr>
        <w:t>万元</w:t>
      </w:r>
      <w:r>
        <w:rPr>
          <w:rFonts w:hint="default" w:ascii="Times New Roman" w:hAnsi="Times New Roman" w:eastAsia="方正仿宋简体" w:cs="Times New Roman"/>
          <w:sz w:val="32"/>
          <w:szCs w:val="32"/>
          <w:lang w:eastAsia="zh-CN"/>
        </w:rPr>
        <w:t>。</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4.2资金筹措</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资金来源为2022年</w:t>
      </w:r>
      <w:r>
        <w:rPr>
          <w:rFonts w:hint="eastAsia" w:ascii="Times New Roman" w:hAnsi="Times New Roman" w:eastAsia="方正仿宋简体" w:cs="Times New Roman"/>
          <w:sz w:val="32"/>
          <w:szCs w:val="32"/>
          <w:highlight w:val="none"/>
          <w:lang w:val="en-US" w:eastAsia="zh-CN"/>
        </w:rPr>
        <w:t>中央</w:t>
      </w:r>
      <w:r>
        <w:rPr>
          <w:rFonts w:hint="default" w:ascii="Times New Roman" w:hAnsi="Times New Roman" w:eastAsia="方正仿宋简体" w:cs="Times New Roman"/>
          <w:sz w:val="32"/>
          <w:szCs w:val="32"/>
          <w:highlight w:val="none"/>
        </w:rPr>
        <w:t>财政</w:t>
      </w:r>
      <w:r>
        <w:rPr>
          <w:rFonts w:hint="default" w:ascii="Times New Roman" w:hAnsi="Times New Roman" w:eastAsia="方正仿宋简体" w:cs="Times New Roman"/>
          <w:sz w:val="32"/>
          <w:szCs w:val="32"/>
          <w:highlight w:val="none"/>
          <w:lang w:eastAsia="zh-CN"/>
        </w:rPr>
        <w:t>衔接推进乡村振兴补助资金</w:t>
      </w:r>
      <w:r>
        <w:rPr>
          <w:rFonts w:hint="default" w:ascii="Times New Roman" w:hAnsi="Times New Roman" w:eastAsia="方正仿宋简体" w:cs="Times New Roman"/>
          <w:sz w:val="32"/>
          <w:szCs w:val="32"/>
          <w:highlight w:val="none"/>
          <w:lang w:val="en-US" w:eastAsia="zh-CN"/>
        </w:rPr>
        <w:t>。</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highlight w:val="none"/>
        </w:rPr>
        <w:t>严格按照《新疆维吾尔自治区财政</w:t>
      </w:r>
      <w:r>
        <w:rPr>
          <w:rFonts w:hint="default" w:ascii="Times New Roman" w:hAnsi="Times New Roman" w:eastAsia="方正仿宋简体" w:cs="Times New Roman"/>
          <w:sz w:val="32"/>
          <w:szCs w:val="32"/>
          <w:highlight w:val="none"/>
          <w:lang w:eastAsia="zh-CN"/>
        </w:rPr>
        <w:t>衔接推进乡村振兴补助资金（巩固拓展脱贫攻坚成果和乡村振兴任务）项目管理办法（暂行）》</w:t>
      </w:r>
      <w:r>
        <w:rPr>
          <w:rFonts w:hint="default" w:ascii="Times New Roman" w:hAnsi="Times New Roman" w:eastAsia="方正仿宋简体" w:cs="Times New Roman"/>
          <w:sz w:val="32"/>
          <w:szCs w:val="32"/>
          <w:highlight w:val="none"/>
        </w:rPr>
        <w:t>（新</w:t>
      </w:r>
      <w:r>
        <w:rPr>
          <w:rFonts w:hint="default" w:ascii="Times New Roman" w:hAnsi="Times New Roman" w:eastAsia="方正仿宋简体" w:cs="Times New Roman"/>
          <w:sz w:val="32"/>
          <w:szCs w:val="32"/>
          <w:highlight w:val="none"/>
          <w:lang w:eastAsia="zh-CN"/>
        </w:rPr>
        <w:t>乡振</w:t>
      </w:r>
      <w:r>
        <w:rPr>
          <w:rFonts w:hint="default" w:ascii="Times New Roman" w:hAnsi="Times New Roman" w:eastAsia="方正仿宋简体" w:cs="Times New Roman"/>
          <w:sz w:val="32"/>
          <w:szCs w:val="32"/>
          <w:highlight w:val="none"/>
        </w:rPr>
        <w:t>〔20</w:t>
      </w:r>
      <w:r>
        <w:rPr>
          <w:rFonts w:hint="default" w:ascii="Times New Roman" w:hAnsi="Times New Roman" w:eastAsia="方正仿宋简体" w:cs="Times New Roman"/>
          <w:sz w:val="32"/>
          <w:szCs w:val="32"/>
          <w:highlight w:val="none"/>
          <w:lang w:val="en-US" w:eastAsia="zh-CN"/>
        </w:rPr>
        <w:t>21</w:t>
      </w:r>
      <w:r>
        <w:rPr>
          <w:rFonts w:hint="default" w:ascii="Times New Roman" w:hAnsi="Times New Roman" w:eastAsia="方正仿宋简体" w:cs="Times New Roman"/>
          <w:sz w:val="32"/>
          <w:szCs w:val="32"/>
          <w:highlight w:val="none"/>
        </w:rPr>
        <w:t>〕32号</w:t>
      </w: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rPr>
        <w:t>相关文件要求</w:t>
      </w:r>
      <w:r>
        <w:rPr>
          <w:rFonts w:hint="default"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rPr>
        <w:t>项目实施单位依据项目计划和实施进度</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提出支付申请并提供相关真实、合规的证明材料，制定资金使用计划，经审核后按照国库集中支付管理制度的规定和程序及时支付资金。从国库直接支付到扶贫项目中标企业。严格执行专款专用，杜绝挤占、挪用项目资金，严禁虚列支出、以拨代支虚增项目进度。对资金使用严格监管，防止资金使用不精准、虚报冒领。该项目可进行预付资金，在签订完施工合同进场后进行预付，原则上不超过合同金额的30%。按进度付款，验收结算前支付至合同金额的75%，结算审计后留3%的质保金，其余支付完毕。</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b/>
          <w:bCs/>
          <w:sz w:val="32"/>
          <w:szCs w:val="32"/>
        </w:rPr>
      </w:pPr>
      <w:r>
        <w:rPr>
          <w:rFonts w:hint="default" w:ascii="Times New Roman" w:hAnsi="Times New Roman" w:eastAsia="方正仿宋简体" w:cs="Times New Roman"/>
          <w:b/>
          <w:bCs/>
          <w:sz w:val="32"/>
          <w:szCs w:val="32"/>
        </w:rPr>
        <w:t>5.项目实施保障措施</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5</w:t>
      </w:r>
      <w:r>
        <w:rPr>
          <w:rFonts w:hint="eastAsia" w:ascii="Times New Roman" w:hAnsi="Times New Roman" w:eastAsia="方正仿宋简体" w:cs="Times New Roman"/>
          <w:sz w:val="32"/>
          <w:szCs w:val="32"/>
        </w:rPr>
        <w:t>.1组织领导机构</w:t>
      </w:r>
    </w:p>
    <w:p>
      <w:pPr>
        <w:pageBreakBefore w:val="0"/>
        <w:widowControl w:val="0"/>
        <w:kinsoku/>
        <w:wordWrap/>
        <w:overflowPunct/>
        <w:topLinePunct w:val="0"/>
        <w:autoSpaceDE/>
        <w:autoSpaceDN/>
        <w:bidi w:val="0"/>
        <w:spacing w:beforeLines="0" w:afterLines="0" w:line="540" w:lineRule="exact"/>
        <w:ind w:firstLine="640" w:firstLineChars="2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为切实加强对此项目的组织领导，确保项目顺利实施，成立项目实施工作领导小组，组织机构如下：</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beforeLines="0" w:afterLines="0" w:line="540" w:lineRule="exact"/>
        <w:ind w:firstLine="640" w:firstLineChars="200"/>
        <w:jc w:val="left"/>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组  长：丁留源  霍城经济开发区党工委书记、清水河镇党委书记</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540" w:lineRule="exact"/>
        <w:ind w:firstLine="1920" w:firstLineChars="600"/>
        <w:jc w:val="left"/>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王艳忠   清水河镇党委副书记、镇长</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540" w:lineRule="exact"/>
        <w:ind w:firstLine="640" w:firstLineChars="200"/>
        <w:jc w:val="left"/>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副组长：石  森   霍城经济开发区党工委委员、管委会副主任</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540" w:lineRule="exact"/>
        <w:ind w:firstLine="1920" w:firstLineChars="600"/>
        <w:jc w:val="left"/>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赵志荣   清水河镇党委委员、宣传委员</w:t>
      </w:r>
    </w:p>
    <w:p>
      <w:pPr>
        <w:pStyle w:val="7"/>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 xml:space="preserve">     章  平    清水河镇副镇长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成  员：王海林   城西二村党支部书记</w:t>
      </w:r>
    </w:p>
    <w:p>
      <w:pPr>
        <w:keepNext w:val="0"/>
        <w:keepLines w:val="0"/>
        <w:pageBreakBefore w:val="0"/>
        <w:widowControl w:val="0"/>
        <w:kinsoku/>
        <w:wordWrap/>
        <w:overflowPunct/>
        <w:topLinePunct w:val="0"/>
        <w:autoSpaceDE/>
        <w:autoSpaceDN/>
        <w:bidi w:val="0"/>
        <w:adjustRightInd/>
        <w:snapToGrid/>
        <w:spacing w:line="540" w:lineRule="exact"/>
        <w:ind w:firstLine="1920" w:firstLineChars="6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张玉霞   项目办主任</w:t>
      </w:r>
    </w:p>
    <w:p>
      <w:pPr>
        <w:pStyle w:val="3"/>
        <w:pageBreakBefore w:val="0"/>
        <w:widowControl w:val="0"/>
        <w:kinsoku/>
        <w:wordWrap/>
        <w:overflowPunct/>
        <w:topLinePunct w:val="0"/>
        <w:autoSpaceDE/>
        <w:autoSpaceDN/>
        <w:bidi w:val="0"/>
        <w:spacing w:before="0" w:after="0" w:line="540" w:lineRule="exact"/>
        <w:ind w:firstLine="1920" w:firstLineChars="600"/>
        <w:textAlignment w:val="auto"/>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b w:val="0"/>
          <w:bCs w:val="0"/>
          <w:kern w:val="2"/>
          <w:sz w:val="32"/>
          <w:szCs w:val="32"/>
          <w:lang w:val="en-US" w:eastAsia="zh-CN" w:bidi="ar-SA"/>
        </w:rPr>
        <w:t>张浩聪   纪检副书记</w:t>
      </w:r>
    </w:p>
    <w:p>
      <w:pPr>
        <w:pageBreakBefore w:val="0"/>
        <w:widowControl w:val="0"/>
        <w:kinsoku/>
        <w:wordWrap/>
        <w:overflowPunct/>
        <w:topLinePunct w:val="0"/>
        <w:autoSpaceDE/>
        <w:autoSpaceDN/>
        <w:bidi w:val="0"/>
        <w:spacing w:line="540" w:lineRule="exact"/>
        <w:ind w:firstLine="1920" w:firstLineChars="600"/>
        <w:textAlignment w:val="auto"/>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 xml:space="preserve">张  韬   乡村振兴办干部 </w:t>
      </w:r>
    </w:p>
    <w:p>
      <w:pPr>
        <w:pStyle w:val="14"/>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Times New Roman" w:hAnsi="Times New Roman" w:eastAsia="方正仿宋简体" w:cs="Times New Roman"/>
          <w:kern w:val="2"/>
          <w:sz w:val="32"/>
          <w:szCs w:val="32"/>
          <w:lang w:val="en-US" w:eastAsia="zh-CN" w:bidi="ar-SA"/>
        </w:rPr>
        <w:t>领导小组下设办公室，办公室设在清水河镇乡村振兴办，办公室主任由章平同志担任，具体负责开展日常工作。</w:t>
      </w:r>
    </w:p>
    <w:p>
      <w:pPr>
        <w:pStyle w:val="14"/>
        <w:keepNext w:val="0"/>
        <w:keepLines w:val="0"/>
        <w:pageBreakBefore w:val="0"/>
        <w:widowControl w:val="0"/>
        <w:kinsoku/>
        <w:wordWrap/>
        <w:overflowPunct/>
        <w:topLinePunct w:val="0"/>
        <w:autoSpaceDE/>
        <w:autoSpaceDN/>
        <w:bidi w:val="0"/>
        <w:snapToGrid w:val="0"/>
        <w:spacing w:line="540" w:lineRule="exact"/>
        <w:ind w:firstLine="588"/>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5.2</w:t>
      </w:r>
      <w:r>
        <w:rPr>
          <w:rFonts w:hint="default" w:ascii="Times New Roman" w:hAnsi="Times New Roman" w:eastAsia="方正仿宋简体" w:cs="Times New Roman"/>
          <w:sz w:val="32"/>
          <w:szCs w:val="32"/>
        </w:rPr>
        <w:t>项目管理、监督检查制度</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严格按照《新疆维吾尔自治区财政</w:t>
      </w:r>
      <w:r>
        <w:rPr>
          <w:rFonts w:hint="default" w:ascii="Times New Roman" w:hAnsi="Times New Roman" w:eastAsia="方正仿宋简体" w:cs="Times New Roman"/>
          <w:color w:val="auto"/>
          <w:sz w:val="32"/>
          <w:szCs w:val="32"/>
          <w:lang w:eastAsia="zh-CN"/>
        </w:rPr>
        <w:t>衔接推进乡村振兴补助资金（巩固拓展脱贫攻坚成果和乡村振兴任务）项目管理办法（暂行）》</w:t>
      </w:r>
      <w:r>
        <w:rPr>
          <w:rFonts w:hint="default" w:ascii="Times New Roman" w:hAnsi="Times New Roman" w:eastAsia="方正仿宋简体" w:cs="Times New Roman"/>
          <w:color w:val="auto"/>
          <w:sz w:val="32"/>
          <w:szCs w:val="32"/>
        </w:rPr>
        <w:t>（新</w:t>
      </w:r>
      <w:r>
        <w:rPr>
          <w:rFonts w:hint="default" w:ascii="Times New Roman" w:hAnsi="Times New Roman" w:eastAsia="方正仿宋简体" w:cs="Times New Roman"/>
          <w:color w:val="auto"/>
          <w:sz w:val="32"/>
          <w:szCs w:val="32"/>
          <w:lang w:eastAsia="zh-CN"/>
        </w:rPr>
        <w:t>乡振</w:t>
      </w:r>
      <w:r>
        <w:rPr>
          <w:rFonts w:hint="default" w:ascii="Times New Roman" w:hAnsi="Times New Roman" w:eastAsia="方正仿宋简体" w:cs="Times New Roman"/>
          <w:color w:val="auto"/>
          <w:sz w:val="32"/>
          <w:szCs w:val="32"/>
        </w:rPr>
        <w:t>〔20</w:t>
      </w:r>
      <w:r>
        <w:rPr>
          <w:rFonts w:hint="default" w:ascii="Times New Roman" w:hAnsi="Times New Roman" w:eastAsia="方正仿宋简体" w:cs="Times New Roman"/>
          <w:color w:val="auto"/>
          <w:sz w:val="32"/>
          <w:szCs w:val="32"/>
          <w:lang w:val="en-US" w:eastAsia="zh-CN"/>
        </w:rPr>
        <w:t>21</w:t>
      </w:r>
      <w:r>
        <w:rPr>
          <w:rFonts w:hint="default" w:ascii="Times New Roman" w:hAnsi="Times New Roman" w:eastAsia="方正仿宋简体" w:cs="Times New Roman"/>
          <w:color w:val="auto"/>
          <w:sz w:val="32"/>
          <w:szCs w:val="32"/>
        </w:rPr>
        <w:t>〕32号</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相关文件要求实行目标管理责任制，明确领导小组各成员的职责，全面推行项目建设责任制、项目法人责任制，建立健全资产公开公示、定期巡查、绩效考核、结果反馈等检查机制，对项目经营运行、收益分配、后期管护等环节进行全程监督，保障扶贫资产安全有效。</w:t>
      </w:r>
    </w:p>
    <w:p>
      <w:pPr>
        <w:pStyle w:val="14"/>
        <w:keepNext w:val="0"/>
        <w:keepLines w:val="0"/>
        <w:pageBreakBefore w:val="0"/>
        <w:widowControl w:val="0"/>
        <w:kinsoku/>
        <w:wordWrap/>
        <w:overflowPunct/>
        <w:topLinePunct w:val="0"/>
        <w:autoSpaceDE/>
        <w:autoSpaceDN/>
        <w:bidi w:val="0"/>
        <w:snapToGrid w:val="0"/>
        <w:spacing w:line="540" w:lineRule="exact"/>
        <w:ind w:firstLine="588"/>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强化</w:t>
      </w:r>
      <w:r>
        <w:rPr>
          <w:rFonts w:hint="default" w:ascii="Times New Roman" w:hAnsi="Times New Roman" w:eastAsia="方正仿宋简体" w:cs="Times New Roman"/>
          <w:color w:val="auto"/>
          <w:sz w:val="32"/>
          <w:szCs w:val="32"/>
          <w:lang w:eastAsia="zh-CN"/>
        </w:rPr>
        <w:t>资金</w:t>
      </w:r>
      <w:r>
        <w:rPr>
          <w:rFonts w:hint="default" w:ascii="Times New Roman" w:hAnsi="Times New Roman" w:eastAsia="方正仿宋简体" w:cs="Times New Roman"/>
          <w:color w:val="auto"/>
          <w:sz w:val="32"/>
          <w:szCs w:val="32"/>
        </w:rPr>
        <w:t>检查监督，确保资金安全，资金要实行专项管理、封闭运行、单独核算，严防截留挪用、滞留不用和浪费建设资金，严禁以任何形式挤占、挪用，违规抵扣建设资金，严格按照投资计划规定的范围使用资金，专款专用。资金使用要接受上级项目主管部门和同级财务、审计部门的检查和监督，严格财务制度。</w:t>
      </w:r>
    </w:p>
    <w:p>
      <w:pPr>
        <w:keepNext w:val="0"/>
        <w:keepLines w:val="0"/>
        <w:pageBreakBefore w:val="0"/>
        <w:widowControl w:val="0"/>
        <w:kinsoku/>
        <w:wordWrap/>
        <w:overflowPunct/>
        <w:topLinePunct w:val="0"/>
        <w:autoSpaceDE/>
        <w:autoSpaceDN/>
        <w:bidi w:val="0"/>
        <w:snapToGrid w:val="0"/>
        <w:spacing w:line="540" w:lineRule="exact"/>
        <w:ind w:firstLine="6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项目实施完成并项目施工建设期间，成立专门机构负责该项目的实施，全面负责项目建设工作，严禁违规建设，确保高标准规划，</w:t>
      </w:r>
      <w:r>
        <w:rPr>
          <w:rFonts w:hint="default" w:ascii="Times New Roman" w:hAnsi="Times New Roman" w:eastAsia="方正仿宋简体" w:cs="Times New Roman"/>
          <w:color w:val="auto"/>
          <w:sz w:val="32"/>
          <w:szCs w:val="32"/>
          <w:lang w:eastAsia="zh-CN"/>
        </w:rPr>
        <w:t>高</w:t>
      </w:r>
      <w:r>
        <w:rPr>
          <w:rFonts w:hint="default" w:ascii="Times New Roman" w:hAnsi="Times New Roman" w:eastAsia="方正仿宋简体" w:cs="Times New Roman"/>
          <w:color w:val="auto"/>
          <w:sz w:val="32"/>
          <w:szCs w:val="32"/>
        </w:rPr>
        <w:t>水平建设，进一步提高示范引导作用。投入使用后，由</w:t>
      </w:r>
      <w:r>
        <w:rPr>
          <w:rFonts w:hint="eastAsia" w:ascii="Times New Roman" w:hAnsi="Times New Roman" w:eastAsia="方正仿宋简体" w:cs="Times New Roman"/>
          <w:color w:val="auto"/>
          <w:sz w:val="32"/>
          <w:szCs w:val="32"/>
          <w:lang w:eastAsia="zh-CN"/>
        </w:rPr>
        <w:t>城西二村村</w:t>
      </w:r>
      <w:r>
        <w:rPr>
          <w:rFonts w:hint="default" w:ascii="Times New Roman" w:hAnsi="Times New Roman" w:eastAsia="方正仿宋简体" w:cs="Times New Roman"/>
          <w:color w:val="auto"/>
          <w:sz w:val="32"/>
          <w:szCs w:val="32"/>
        </w:rPr>
        <w:t>委会具体负责管护工作，</w:t>
      </w:r>
      <w:r>
        <w:rPr>
          <w:rFonts w:hint="eastAsia" w:ascii="Times New Roman" w:hAnsi="Times New Roman" w:eastAsia="方正仿宋简体" w:cs="Times New Roman"/>
          <w:color w:val="auto"/>
          <w:sz w:val="32"/>
          <w:szCs w:val="32"/>
          <w:lang w:eastAsia="zh-CN"/>
        </w:rPr>
        <w:t>清水河镇</w:t>
      </w:r>
      <w:r>
        <w:rPr>
          <w:rFonts w:hint="default" w:ascii="Times New Roman" w:hAnsi="Times New Roman" w:eastAsia="方正仿宋简体" w:cs="Times New Roman"/>
          <w:color w:val="auto"/>
          <w:sz w:val="32"/>
          <w:szCs w:val="32"/>
        </w:rPr>
        <w:t>人民政府做好监督工作。</w:t>
      </w:r>
    </w:p>
    <w:p>
      <w:pPr>
        <w:keepNext w:val="0"/>
        <w:keepLines w:val="0"/>
        <w:pageBreakBefore w:val="0"/>
        <w:widowControl w:val="0"/>
        <w:kinsoku/>
        <w:wordWrap/>
        <w:overflowPunct/>
        <w:topLinePunct w:val="0"/>
        <w:autoSpaceDE/>
        <w:autoSpaceDN/>
        <w:bidi w:val="0"/>
        <w:snapToGrid w:val="0"/>
        <w:spacing w:line="540" w:lineRule="exact"/>
        <w:ind w:firstLine="6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5.3</w:t>
      </w:r>
      <w:r>
        <w:rPr>
          <w:rFonts w:hint="default" w:ascii="Times New Roman" w:hAnsi="Times New Roman" w:eastAsia="方正仿宋简体" w:cs="Times New Roman"/>
          <w:color w:val="auto"/>
          <w:sz w:val="32"/>
          <w:szCs w:val="32"/>
        </w:rPr>
        <w:t>验收管理</w:t>
      </w:r>
    </w:p>
    <w:p>
      <w:pPr>
        <w:pStyle w:val="14"/>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color w:val="auto"/>
          <w:sz w:val="32"/>
          <w:szCs w:val="32"/>
        </w:rPr>
        <w:t>严格按照《新疆维吾尔自治区财政</w:t>
      </w:r>
      <w:r>
        <w:rPr>
          <w:rFonts w:hint="default" w:ascii="Times New Roman" w:hAnsi="Times New Roman" w:eastAsia="方正仿宋简体" w:cs="Times New Roman"/>
          <w:color w:val="auto"/>
          <w:sz w:val="32"/>
          <w:szCs w:val="32"/>
          <w:lang w:eastAsia="zh-CN"/>
        </w:rPr>
        <w:t>衔接推进乡村振兴补助资金（巩固拓展脱贫攻坚成果和乡村振兴任务）项目管理办法（暂行）》</w:t>
      </w:r>
      <w:r>
        <w:rPr>
          <w:rFonts w:hint="default" w:ascii="Times New Roman" w:hAnsi="Times New Roman" w:eastAsia="方正仿宋简体" w:cs="Times New Roman"/>
          <w:color w:val="auto"/>
          <w:sz w:val="32"/>
          <w:szCs w:val="32"/>
        </w:rPr>
        <w:t>（新</w:t>
      </w:r>
      <w:r>
        <w:rPr>
          <w:rFonts w:hint="default" w:ascii="Times New Roman" w:hAnsi="Times New Roman" w:eastAsia="方正仿宋简体" w:cs="Times New Roman"/>
          <w:color w:val="auto"/>
          <w:sz w:val="32"/>
          <w:szCs w:val="32"/>
          <w:lang w:eastAsia="zh-CN"/>
        </w:rPr>
        <w:t>乡振</w:t>
      </w:r>
      <w:r>
        <w:rPr>
          <w:rFonts w:hint="default" w:ascii="Times New Roman" w:hAnsi="Times New Roman" w:eastAsia="方正仿宋简体" w:cs="Times New Roman"/>
          <w:color w:val="auto"/>
          <w:sz w:val="32"/>
          <w:szCs w:val="32"/>
        </w:rPr>
        <w:t>〔20</w:t>
      </w:r>
      <w:r>
        <w:rPr>
          <w:rFonts w:hint="default" w:ascii="Times New Roman" w:hAnsi="Times New Roman" w:eastAsia="方正仿宋简体" w:cs="Times New Roman"/>
          <w:color w:val="auto"/>
          <w:sz w:val="32"/>
          <w:szCs w:val="32"/>
          <w:lang w:val="en-US" w:eastAsia="zh-CN"/>
        </w:rPr>
        <w:t>21</w:t>
      </w:r>
      <w:r>
        <w:rPr>
          <w:rFonts w:hint="default" w:ascii="Times New Roman" w:hAnsi="Times New Roman" w:eastAsia="方正仿宋简体" w:cs="Times New Roman"/>
          <w:color w:val="auto"/>
          <w:sz w:val="32"/>
          <w:szCs w:val="32"/>
        </w:rPr>
        <w:t>〕32号</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相关文件要求，坚持项目竣工验收制度，遵照属地管理、“谁审批、谁验收”的原则。按照</w:t>
      </w:r>
      <w:r>
        <w:rPr>
          <w:rFonts w:hint="default" w:ascii="Times New Roman" w:hAnsi="Times New Roman" w:eastAsia="方正仿宋简体" w:cs="Times New Roman"/>
          <w:color w:val="auto"/>
          <w:sz w:val="32"/>
          <w:szCs w:val="32"/>
          <w:lang w:eastAsia="zh-CN"/>
        </w:rPr>
        <w:t>镇</w:t>
      </w:r>
      <w:r>
        <w:rPr>
          <w:rFonts w:hint="default" w:ascii="Times New Roman" w:hAnsi="Times New Roman" w:eastAsia="方正仿宋简体" w:cs="Times New Roman"/>
          <w:color w:val="auto"/>
          <w:sz w:val="32"/>
          <w:szCs w:val="32"/>
        </w:rPr>
        <w:t>、县</w:t>
      </w:r>
      <w:r>
        <w:rPr>
          <w:rFonts w:hint="default" w:ascii="Times New Roman" w:hAnsi="Times New Roman" w:eastAsia="方正仿宋简体" w:cs="Times New Roman"/>
          <w:color w:val="auto"/>
          <w:sz w:val="32"/>
          <w:szCs w:val="32"/>
          <w:lang w:eastAsia="zh-CN"/>
        </w:rPr>
        <w:t>二</w:t>
      </w:r>
      <w:r>
        <w:rPr>
          <w:rFonts w:hint="default" w:ascii="Times New Roman" w:hAnsi="Times New Roman" w:eastAsia="方正仿宋简体" w:cs="Times New Roman"/>
          <w:color w:val="auto"/>
          <w:sz w:val="32"/>
          <w:szCs w:val="32"/>
        </w:rPr>
        <w:t>个级别逐级开展验收工作</w:t>
      </w:r>
      <w:r>
        <w:rPr>
          <w:rFonts w:hint="default"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sz w:val="32"/>
          <w:szCs w:val="32"/>
          <w:lang w:eastAsia="zh-CN"/>
        </w:rPr>
        <w:t>清水河</w:t>
      </w:r>
      <w:r>
        <w:rPr>
          <w:rFonts w:hint="default" w:ascii="Times New Roman" w:hAnsi="Times New Roman" w:eastAsia="方正仿宋简体" w:cs="Times New Roman"/>
          <w:sz w:val="32"/>
          <w:szCs w:val="32"/>
          <w:lang w:eastAsia="zh-CN"/>
        </w:rPr>
        <w:t>镇人民政府</w:t>
      </w:r>
      <w:r>
        <w:rPr>
          <w:rFonts w:hint="default" w:ascii="Times New Roman" w:hAnsi="Times New Roman" w:eastAsia="方正仿宋简体" w:cs="Times New Roman"/>
          <w:sz w:val="32"/>
          <w:szCs w:val="32"/>
        </w:rPr>
        <w:t>负责项目实施管理的协调工作，待项目施工完成后，向霍城县</w:t>
      </w:r>
      <w:r>
        <w:rPr>
          <w:rFonts w:hint="default" w:ascii="Times New Roman" w:hAnsi="Times New Roman" w:eastAsia="方正仿宋简体" w:cs="Times New Roman"/>
          <w:sz w:val="32"/>
          <w:szCs w:val="32"/>
          <w:lang w:eastAsia="zh-CN"/>
        </w:rPr>
        <w:t>乡村振兴局、</w:t>
      </w:r>
      <w:r>
        <w:rPr>
          <w:rFonts w:hint="default" w:ascii="Times New Roman" w:hAnsi="Times New Roman" w:eastAsia="方正仿宋简体" w:cs="Times New Roman"/>
          <w:sz w:val="32"/>
          <w:szCs w:val="32"/>
        </w:rPr>
        <w:t>财政局、发改委、纪检委、审计局等相关单位递交验收申请</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做好项目验收工作，及项目档案管理</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其他相关单位在项目实施过程中做好监督工作。</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5.4</w:t>
      </w:r>
      <w:r>
        <w:rPr>
          <w:rFonts w:hint="default" w:ascii="Times New Roman" w:hAnsi="Times New Roman" w:eastAsia="方正仿宋简体" w:cs="Times New Roman"/>
          <w:sz w:val="32"/>
          <w:szCs w:val="32"/>
          <w:lang w:eastAsia="zh-CN"/>
        </w:rPr>
        <w:t>利益</w:t>
      </w:r>
      <w:r>
        <w:rPr>
          <w:rFonts w:hint="default" w:ascii="Times New Roman" w:hAnsi="Times New Roman" w:eastAsia="方正仿宋简体" w:cs="Times New Roman"/>
          <w:sz w:val="32"/>
          <w:szCs w:val="32"/>
        </w:rPr>
        <w:t>机制</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该项</w:t>
      </w:r>
      <w:r>
        <w:rPr>
          <w:rFonts w:hint="default" w:ascii="Times New Roman" w:hAnsi="Times New Roman" w:eastAsia="方正仿宋简体" w:cs="Times New Roman"/>
          <w:sz w:val="32"/>
          <w:szCs w:val="32"/>
          <w:highlight w:val="none"/>
        </w:rPr>
        <w:t>目建成后，直接受益</w:t>
      </w:r>
      <w:r>
        <w:rPr>
          <w:rFonts w:hint="eastAsia" w:ascii="Times New Roman" w:hAnsi="Times New Roman" w:eastAsia="方正仿宋简体" w:cs="Times New Roman"/>
          <w:sz w:val="32"/>
          <w:szCs w:val="32"/>
          <w:highlight w:val="none"/>
          <w:lang w:eastAsia="zh-CN"/>
        </w:rPr>
        <w:t>约</w:t>
      </w:r>
      <w:r>
        <w:rPr>
          <w:rFonts w:hint="eastAsia" w:ascii="Times New Roman" w:hAnsi="Times New Roman" w:eastAsia="方正仿宋简体" w:cs="Times New Roman"/>
          <w:sz w:val="32"/>
          <w:szCs w:val="32"/>
          <w:highlight w:val="none"/>
          <w:lang w:val="en-US" w:eastAsia="zh-CN"/>
        </w:rPr>
        <w:t>1000</w:t>
      </w:r>
      <w:r>
        <w:rPr>
          <w:rFonts w:hint="default" w:ascii="Times New Roman" w:hAnsi="Times New Roman" w:eastAsia="方正仿宋简体" w:cs="Times New Roman"/>
          <w:sz w:val="32"/>
          <w:szCs w:val="32"/>
          <w:highlight w:val="none"/>
        </w:rPr>
        <w:t>人，</w:t>
      </w:r>
      <w:r>
        <w:rPr>
          <w:rFonts w:hint="default" w:ascii="Times New Roman" w:hAnsi="Times New Roman" w:eastAsia="方正仿宋简体" w:cs="Times New Roman"/>
          <w:sz w:val="32"/>
          <w:szCs w:val="32"/>
        </w:rPr>
        <w:t>极大地推动了当地农民生产、生活的积极性，改善农民群众生产生活条件，在原有</w:t>
      </w:r>
      <w:r>
        <w:rPr>
          <w:rFonts w:hint="eastAsia" w:ascii="Times New Roman" w:hAnsi="Times New Roman" w:eastAsia="方正仿宋简体" w:cs="Times New Roman"/>
          <w:sz w:val="32"/>
          <w:szCs w:val="32"/>
          <w:lang w:eastAsia="zh-CN"/>
        </w:rPr>
        <w:t>城西二村林果业、西梅产业</w:t>
      </w:r>
      <w:r>
        <w:rPr>
          <w:rFonts w:hint="default" w:ascii="Times New Roman" w:hAnsi="Times New Roman" w:eastAsia="方正仿宋简体" w:cs="Times New Roman"/>
          <w:sz w:val="32"/>
          <w:szCs w:val="32"/>
        </w:rPr>
        <w:t>打造的基础上，完善基础设施，带动更多的人参与</w:t>
      </w:r>
      <w:r>
        <w:rPr>
          <w:rFonts w:hint="eastAsia" w:ascii="Times New Roman" w:hAnsi="Times New Roman" w:eastAsia="方正仿宋简体" w:cs="Times New Roman"/>
          <w:sz w:val="32"/>
          <w:szCs w:val="32"/>
          <w:lang w:eastAsia="zh-CN"/>
        </w:rPr>
        <w:t>林果业经济发展</w:t>
      </w:r>
      <w:r>
        <w:rPr>
          <w:rFonts w:hint="default" w:ascii="Times New Roman" w:hAnsi="Times New Roman" w:eastAsia="方正仿宋简体" w:cs="Times New Roman"/>
          <w:sz w:val="32"/>
          <w:szCs w:val="32"/>
        </w:rPr>
        <w:t>，使当地</w:t>
      </w:r>
      <w:r>
        <w:rPr>
          <w:rFonts w:hint="eastAsia" w:ascii="Times New Roman" w:hAnsi="Times New Roman" w:eastAsia="方正仿宋简体" w:cs="Times New Roman"/>
          <w:sz w:val="32"/>
          <w:szCs w:val="32"/>
          <w:lang w:eastAsia="zh-CN"/>
        </w:rPr>
        <w:t>特色种植业</w:t>
      </w:r>
      <w:r>
        <w:rPr>
          <w:rFonts w:hint="default" w:ascii="Times New Roman" w:hAnsi="Times New Roman" w:eastAsia="方正仿宋简体" w:cs="Times New Roman"/>
          <w:sz w:val="32"/>
          <w:szCs w:val="32"/>
        </w:rPr>
        <w:t>能得到更好的开发利用</w:t>
      </w:r>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人均增收</w:t>
      </w:r>
      <w:r>
        <w:rPr>
          <w:rFonts w:hint="eastAsia" w:ascii="Times New Roman" w:hAnsi="Times New Roman" w:eastAsia="方正仿宋简体" w:cs="Times New Roman"/>
          <w:sz w:val="32"/>
          <w:szCs w:val="32"/>
          <w:lang w:val="en-US" w:eastAsia="zh-CN"/>
        </w:rPr>
        <w:t>600</w:t>
      </w:r>
      <w:r>
        <w:rPr>
          <w:rFonts w:hint="default" w:ascii="Times New Roman" w:hAnsi="Times New Roman" w:eastAsia="方正仿宋简体" w:cs="Times New Roman"/>
          <w:sz w:val="32"/>
          <w:szCs w:val="32"/>
        </w:rPr>
        <w:t>元左右</w:t>
      </w:r>
      <w:r>
        <w:rPr>
          <w:rFonts w:hint="eastAsia" w:ascii="Times New Roman" w:hAnsi="Times New Roman" w:eastAsia="方正仿宋简体" w:cs="Times New Roman"/>
          <w:sz w:val="32"/>
          <w:szCs w:val="32"/>
          <w:lang w:eastAsia="zh-CN"/>
        </w:rPr>
        <w:t>。</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6.项目实施进度</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lang w:val="en-US" w:eastAsia="zh-CN"/>
        </w:rPr>
        <w:t>6.1</w:t>
      </w:r>
      <w:r>
        <w:rPr>
          <w:rFonts w:hint="default" w:ascii="Times New Roman" w:hAnsi="Times New Roman" w:eastAsia="方正仿宋简体" w:cs="Times New Roman"/>
          <w:sz w:val="32"/>
          <w:szCs w:val="32"/>
        </w:rPr>
        <w:t>项目实施进度计划</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年</w:t>
      </w:r>
      <w:r>
        <w:rPr>
          <w:rFonts w:hint="eastAsia" w:ascii="Times New Roman" w:hAnsi="Times New Roman" w:eastAsia="方正仿宋简体" w:cs="Times New Roman"/>
          <w:sz w:val="32"/>
          <w:szCs w:val="32"/>
          <w:highlight w:val="none"/>
          <w:lang w:val="en-US" w:eastAsia="zh-CN"/>
        </w:rPr>
        <w:t>6</w:t>
      </w:r>
      <w:r>
        <w:rPr>
          <w:rFonts w:hint="default" w:ascii="Times New Roman" w:hAnsi="Times New Roman" w:eastAsia="方正仿宋简体" w:cs="Times New Roman"/>
          <w:sz w:val="32"/>
          <w:szCs w:val="32"/>
          <w:highlight w:val="none"/>
        </w:rPr>
        <w:t>月</w:t>
      </w: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lang w:val="en-US" w:eastAsia="zh-CN"/>
        </w:rPr>
        <w:t>2022年</w:t>
      </w:r>
      <w:r>
        <w:rPr>
          <w:rFonts w:hint="eastAsia" w:ascii="Times New Roman" w:hAnsi="Times New Roman" w:eastAsia="方正仿宋简体" w:cs="Times New Roman"/>
          <w:sz w:val="32"/>
          <w:szCs w:val="32"/>
          <w:highlight w:val="none"/>
          <w:lang w:val="en-US" w:eastAsia="zh-CN"/>
        </w:rPr>
        <w:t>10</w:t>
      </w:r>
      <w:r>
        <w:rPr>
          <w:rFonts w:hint="default" w:ascii="Times New Roman" w:hAnsi="Times New Roman" w:eastAsia="方正仿宋简体" w:cs="Times New Roman"/>
          <w:sz w:val="32"/>
          <w:szCs w:val="32"/>
          <w:highlight w:val="none"/>
          <w:lang w:val="en-US" w:eastAsia="zh-CN"/>
        </w:rPr>
        <w:t>月</w:t>
      </w:r>
      <w:r>
        <w:rPr>
          <w:rFonts w:hint="default" w:ascii="Times New Roman" w:hAnsi="Times New Roman" w:eastAsia="方正仿宋简体" w:cs="Times New Roman"/>
          <w:sz w:val="32"/>
          <w:szCs w:val="32"/>
          <w:highlight w:val="none"/>
        </w:rPr>
        <w:t xml:space="preserve">  </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6.2招标方案</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根据国家和自治区有关招投标的规定，招标工作应委托有资质的中介机构依法组织。本项目招标工作由项目法人单位委托组织实施，提出招标的原则和要求，委托具有招标代理资质的招标中心依法组织，根据国家和自治区的要求以及项目法人委托内容负责招标文件、评标定标办法的编制和具体招标工作的组织。有关部门负责行政纪检监督。整个招标工作严格按照</w:t>
      </w:r>
      <w:r>
        <w:rPr>
          <w:rFonts w:hint="default" w:ascii="Times New Roman" w:hAnsi="Times New Roman" w:eastAsia="方正仿宋简体" w:cs="Times New Roman"/>
          <w:sz w:val="32"/>
          <w:szCs w:val="32"/>
          <w:lang w:eastAsia="zh-CN"/>
        </w:rPr>
        <w:t>上级</w:t>
      </w:r>
      <w:r>
        <w:rPr>
          <w:rFonts w:hint="default" w:ascii="Times New Roman" w:hAnsi="Times New Roman" w:eastAsia="方正仿宋简体" w:cs="Times New Roman"/>
          <w:sz w:val="32"/>
          <w:szCs w:val="32"/>
        </w:rPr>
        <w:t>有关招标投标规定进行。</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6.3项目公告公示</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highlight w:val="none"/>
        </w:rPr>
        <w:t>严格按照《新疆维吾尔自治区财政</w:t>
      </w:r>
      <w:r>
        <w:rPr>
          <w:rFonts w:hint="default" w:ascii="Times New Roman" w:hAnsi="Times New Roman" w:eastAsia="方正仿宋简体" w:cs="Times New Roman"/>
          <w:sz w:val="32"/>
          <w:szCs w:val="32"/>
          <w:highlight w:val="none"/>
          <w:lang w:eastAsia="zh-CN"/>
        </w:rPr>
        <w:t>衔接推进乡村振兴补助资金（巩固拓展脱贫攻坚成果和乡村振兴任务）项目管理办法（暂行）》</w:t>
      </w:r>
      <w:r>
        <w:rPr>
          <w:rFonts w:hint="default" w:ascii="Times New Roman" w:hAnsi="Times New Roman" w:eastAsia="方正仿宋简体" w:cs="Times New Roman"/>
          <w:sz w:val="32"/>
          <w:szCs w:val="32"/>
          <w:highlight w:val="none"/>
        </w:rPr>
        <w:t>（新</w:t>
      </w:r>
      <w:r>
        <w:rPr>
          <w:rFonts w:hint="default" w:ascii="Times New Roman" w:hAnsi="Times New Roman" w:eastAsia="方正仿宋简体" w:cs="Times New Roman"/>
          <w:sz w:val="32"/>
          <w:szCs w:val="32"/>
          <w:highlight w:val="none"/>
          <w:lang w:eastAsia="zh-CN"/>
        </w:rPr>
        <w:t>乡振</w:t>
      </w:r>
      <w:r>
        <w:rPr>
          <w:rFonts w:hint="default" w:ascii="Times New Roman" w:hAnsi="Times New Roman" w:eastAsia="方正仿宋简体" w:cs="Times New Roman"/>
          <w:sz w:val="32"/>
          <w:szCs w:val="32"/>
          <w:highlight w:val="none"/>
        </w:rPr>
        <w:t>〔20</w:t>
      </w:r>
      <w:r>
        <w:rPr>
          <w:rFonts w:hint="default" w:ascii="Times New Roman" w:hAnsi="Times New Roman" w:eastAsia="方正仿宋简体" w:cs="Times New Roman"/>
          <w:sz w:val="32"/>
          <w:szCs w:val="32"/>
          <w:highlight w:val="none"/>
          <w:lang w:val="en-US" w:eastAsia="zh-CN"/>
        </w:rPr>
        <w:t>21</w:t>
      </w:r>
      <w:r>
        <w:rPr>
          <w:rFonts w:hint="default" w:ascii="Times New Roman" w:hAnsi="Times New Roman" w:eastAsia="方正仿宋简体" w:cs="Times New Roman"/>
          <w:sz w:val="32"/>
          <w:szCs w:val="32"/>
          <w:highlight w:val="none"/>
        </w:rPr>
        <w:t>〕32号</w:t>
      </w:r>
      <w:r>
        <w:rPr>
          <w:rFonts w:hint="eastAsia" w:ascii="Times New Roman" w:hAnsi="Times New Roman" w:eastAsia="方正仿宋简体" w:cs="Times New Roman"/>
          <w:sz w:val="32"/>
          <w:szCs w:val="32"/>
          <w:highlight w:val="none"/>
          <w:lang w:eastAsia="zh-CN"/>
        </w:rPr>
        <w:t>）</w:t>
      </w:r>
      <w:r>
        <w:rPr>
          <w:rFonts w:hint="default" w:ascii="Times New Roman" w:hAnsi="Times New Roman" w:eastAsia="方正仿宋简体" w:cs="Times New Roman"/>
          <w:sz w:val="32"/>
          <w:szCs w:val="32"/>
          <w:highlight w:val="none"/>
        </w:rPr>
        <w:t>相关文件精神，</w:t>
      </w:r>
      <w:r>
        <w:rPr>
          <w:rFonts w:hint="default" w:ascii="Times New Roman" w:hAnsi="Times New Roman" w:eastAsia="方正仿宋简体" w:cs="Times New Roman"/>
          <w:sz w:val="32"/>
          <w:szCs w:val="32"/>
        </w:rPr>
        <w:t>进行县、乡、村三级公示，并明确公示公告的方式。</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7.项目绩效目标及效益分析</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7.1年度目标</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7.1.1项目覆盖情况</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rPr>
        <w:t>该项目建成后</w:t>
      </w:r>
      <w:r>
        <w:rPr>
          <w:rFonts w:hint="default" w:ascii="Times New Roman" w:hAnsi="Times New Roman" w:eastAsia="方正仿宋简体" w:cs="Times New Roman"/>
          <w:sz w:val="32"/>
          <w:szCs w:val="32"/>
          <w:highlight w:val="none"/>
        </w:rPr>
        <w:t>，直接受益</w:t>
      </w:r>
      <w:r>
        <w:rPr>
          <w:rFonts w:hint="eastAsia" w:ascii="Times New Roman" w:hAnsi="Times New Roman" w:eastAsia="方正仿宋简体" w:cs="Times New Roman"/>
          <w:sz w:val="32"/>
          <w:szCs w:val="32"/>
          <w:highlight w:val="none"/>
          <w:lang w:eastAsia="zh-CN"/>
        </w:rPr>
        <w:t>约</w:t>
      </w:r>
      <w:r>
        <w:rPr>
          <w:rFonts w:hint="eastAsia" w:ascii="Times New Roman" w:hAnsi="Times New Roman" w:eastAsia="方正仿宋简体" w:cs="Times New Roman"/>
          <w:sz w:val="32"/>
          <w:szCs w:val="32"/>
          <w:highlight w:val="none"/>
          <w:lang w:val="en-US" w:eastAsia="zh-CN"/>
        </w:rPr>
        <w:t>1000</w:t>
      </w:r>
      <w:r>
        <w:rPr>
          <w:rFonts w:hint="default" w:ascii="Times New Roman" w:hAnsi="Times New Roman" w:eastAsia="方正仿宋简体" w:cs="Times New Roman"/>
          <w:sz w:val="32"/>
          <w:szCs w:val="32"/>
          <w:highlight w:val="none"/>
        </w:rPr>
        <w:t>人，极大地推动了当地农民生产、生活的积极性，改善农民群众生产生活条件</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highlight w:val="none"/>
        </w:rPr>
      </w:pPr>
      <w:r>
        <w:rPr>
          <w:rFonts w:hint="default" w:ascii="Times New Roman" w:hAnsi="Times New Roman" w:eastAsia="方正仿宋简体" w:cs="Times New Roman"/>
          <w:sz w:val="32"/>
          <w:szCs w:val="32"/>
          <w:highlight w:val="none"/>
        </w:rPr>
        <w:t>7.2经济效益</w:t>
      </w:r>
    </w:p>
    <w:p>
      <w:pPr>
        <w:pStyle w:val="14"/>
        <w:pageBreakBefore w:val="0"/>
        <w:widowControl w:val="0"/>
        <w:kinsoku/>
        <w:wordWrap/>
        <w:overflowPunct/>
        <w:topLinePunct w:val="0"/>
        <w:autoSpaceDE/>
        <w:autoSpaceDN/>
        <w:bidi w:val="0"/>
        <w:spacing w:line="540" w:lineRule="exact"/>
        <w:ind w:firstLine="0" w:firstLineChars="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highlight w:val="none"/>
        </w:rPr>
        <w:t xml:space="preserve">   该项目建成后，直接受益人</w:t>
      </w:r>
      <w:r>
        <w:rPr>
          <w:rFonts w:hint="eastAsia" w:ascii="Times New Roman" w:hAnsi="Times New Roman" w:eastAsia="方正仿宋简体" w:cs="Times New Roman"/>
          <w:sz w:val="32"/>
          <w:szCs w:val="32"/>
          <w:highlight w:val="none"/>
          <w:lang w:eastAsia="zh-CN"/>
        </w:rPr>
        <w:t>数约</w:t>
      </w:r>
      <w:r>
        <w:rPr>
          <w:rFonts w:hint="eastAsia" w:ascii="Times New Roman" w:hAnsi="Times New Roman" w:eastAsia="方正仿宋简体" w:cs="Times New Roman"/>
          <w:sz w:val="32"/>
          <w:szCs w:val="32"/>
          <w:highlight w:val="none"/>
          <w:lang w:val="en-US" w:eastAsia="zh-CN"/>
        </w:rPr>
        <w:t>1000</w:t>
      </w:r>
      <w:r>
        <w:rPr>
          <w:rFonts w:hint="default" w:ascii="Times New Roman" w:hAnsi="Times New Roman" w:eastAsia="方正仿宋简体" w:cs="Times New Roman"/>
          <w:sz w:val="32"/>
          <w:szCs w:val="32"/>
          <w:highlight w:val="none"/>
        </w:rPr>
        <w:t>人，</w:t>
      </w:r>
      <w:r>
        <w:rPr>
          <w:rFonts w:hint="default" w:ascii="Times New Roman" w:hAnsi="Times New Roman" w:eastAsia="方正仿宋简体" w:cs="Times New Roman"/>
          <w:sz w:val="32"/>
          <w:szCs w:val="32"/>
        </w:rPr>
        <w:t>极大地推动了当地农民生产、生活的积极性，改善农民群众生产生活条件，在原有</w:t>
      </w:r>
      <w:r>
        <w:rPr>
          <w:rFonts w:hint="eastAsia" w:ascii="Times New Roman" w:hAnsi="Times New Roman" w:eastAsia="方正仿宋简体" w:cs="Times New Roman"/>
          <w:sz w:val="32"/>
          <w:szCs w:val="32"/>
          <w:lang w:eastAsia="zh-CN"/>
        </w:rPr>
        <w:t>城西二村林果业、西梅产业</w:t>
      </w:r>
      <w:r>
        <w:rPr>
          <w:rFonts w:hint="default" w:ascii="Times New Roman" w:hAnsi="Times New Roman" w:eastAsia="方正仿宋简体" w:cs="Times New Roman"/>
          <w:sz w:val="32"/>
          <w:szCs w:val="32"/>
        </w:rPr>
        <w:t>打造的基础上，完善基础设施，带动更多的人参与</w:t>
      </w:r>
      <w:r>
        <w:rPr>
          <w:rFonts w:hint="eastAsia" w:ascii="Times New Roman" w:hAnsi="Times New Roman" w:eastAsia="方正仿宋简体" w:cs="Times New Roman"/>
          <w:sz w:val="32"/>
          <w:szCs w:val="32"/>
          <w:lang w:eastAsia="zh-CN"/>
        </w:rPr>
        <w:t>林果业经济发展</w:t>
      </w:r>
      <w:r>
        <w:rPr>
          <w:rFonts w:hint="default" w:ascii="Times New Roman" w:hAnsi="Times New Roman" w:eastAsia="方正仿宋简体" w:cs="Times New Roman"/>
          <w:sz w:val="32"/>
          <w:szCs w:val="32"/>
        </w:rPr>
        <w:t>，使当地</w:t>
      </w:r>
      <w:r>
        <w:rPr>
          <w:rFonts w:hint="eastAsia" w:ascii="Times New Roman" w:hAnsi="Times New Roman" w:eastAsia="方正仿宋简体" w:cs="Times New Roman"/>
          <w:sz w:val="32"/>
          <w:szCs w:val="32"/>
          <w:lang w:eastAsia="zh-CN"/>
        </w:rPr>
        <w:t>特色种植业</w:t>
      </w:r>
      <w:r>
        <w:rPr>
          <w:rFonts w:hint="default" w:ascii="Times New Roman" w:hAnsi="Times New Roman" w:eastAsia="方正仿宋简体" w:cs="Times New Roman"/>
          <w:sz w:val="32"/>
          <w:szCs w:val="32"/>
        </w:rPr>
        <w:t>能得到更好的开发利用</w:t>
      </w:r>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人均增收</w:t>
      </w:r>
      <w:r>
        <w:rPr>
          <w:rFonts w:hint="eastAsia" w:ascii="Times New Roman" w:hAnsi="Times New Roman" w:eastAsia="方正仿宋简体" w:cs="Times New Roman"/>
          <w:sz w:val="32"/>
          <w:szCs w:val="32"/>
          <w:lang w:val="en-US" w:eastAsia="zh-CN"/>
        </w:rPr>
        <w:t>600</w:t>
      </w:r>
      <w:r>
        <w:rPr>
          <w:rFonts w:hint="default" w:ascii="Times New Roman" w:hAnsi="Times New Roman" w:eastAsia="方正仿宋简体" w:cs="Times New Roman"/>
          <w:sz w:val="32"/>
          <w:szCs w:val="32"/>
        </w:rPr>
        <w:t>元左右</w:t>
      </w:r>
      <w:r>
        <w:rPr>
          <w:rFonts w:hint="eastAsia" w:ascii="Times New Roman" w:hAnsi="Times New Roman" w:eastAsia="方正仿宋简体" w:cs="Times New Roman"/>
          <w:sz w:val="32"/>
          <w:szCs w:val="32"/>
          <w:lang w:eastAsia="zh-CN"/>
        </w:rPr>
        <w:t>。</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7.3社会效益</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该项目的实施，一方面可极大鼓舞当地农民群众建设社会主义新农村的斗志和决心，促进当地社会经济发展，同时，也可以加强山村农民与城镇的联系与交流，促进农民素质提高，为构建社会主义和谐社会和建设社会主义新农村提供有力的支持与保障另一方面可助力乡村旅游，完善</w:t>
      </w:r>
      <w:r>
        <w:rPr>
          <w:rFonts w:hint="eastAsia" w:ascii="Times New Roman" w:hAnsi="Times New Roman" w:eastAsia="方正仿宋简体" w:cs="Times New Roman"/>
          <w:sz w:val="32"/>
          <w:szCs w:val="32"/>
          <w:lang w:eastAsia="zh-CN"/>
        </w:rPr>
        <w:t>城西二村特色种植业</w:t>
      </w:r>
      <w:r>
        <w:rPr>
          <w:rFonts w:hint="default" w:ascii="Times New Roman" w:hAnsi="Times New Roman" w:eastAsia="方正仿宋简体" w:cs="Times New Roman"/>
          <w:sz w:val="32"/>
          <w:szCs w:val="32"/>
        </w:rPr>
        <w:t>的功能，</w:t>
      </w:r>
      <w:r>
        <w:rPr>
          <w:rFonts w:hint="eastAsia" w:ascii="Times New Roman" w:hAnsi="Times New Roman" w:eastAsia="方正仿宋简体" w:cs="Times New Roman"/>
          <w:sz w:val="32"/>
          <w:szCs w:val="32"/>
          <w:lang w:eastAsia="zh-CN"/>
        </w:rPr>
        <w:t>提升林果业、西梅知名度</w:t>
      </w:r>
      <w:r>
        <w:rPr>
          <w:rFonts w:hint="default" w:ascii="Times New Roman" w:hAnsi="Times New Roman" w:eastAsia="方正仿宋简体" w:cs="Times New Roman"/>
          <w:sz w:val="32"/>
          <w:szCs w:val="32"/>
        </w:rPr>
        <w:t>，助民增设。</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7.4生态效益</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项目建成后，可大幅度减少灰尘、泥泞污染，有效控制水土流失，具有保护环境的良好效益。</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7.5可持续性影响</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default" w:ascii="Times New Roman" w:hAnsi="Times New Roman" w:eastAsia="方正仿宋简体" w:cs="Times New Roman"/>
          <w:sz w:val="32"/>
          <w:szCs w:val="32"/>
          <w:highlight w:val="none"/>
        </w:rPr>
        <w:t>可持续改善村民的出行条件</w:t>
      </w:r>
      <w:r>
        <w:rPr>
          <w:rFonts w:hint="default" w:ascii="Times New Roman" w:hAnsi="Times New Roman" w:eastAsia="方正仿宋简体" w:cs="Times New Roman"/>
          <w:sz w:val="32"/>
          <w:szCs w:val="32"/>
          <w:highlight w:val="none"/>
          <w:lang w:val="en-US" w:eastAsia="zh-CN"/>
        </w:rPr>
        <w:t>，工程设计使用年限≥</w:t>
      </w:r>
      <w:bookmarkStart w:id="0" w:name="_GoBack"/>
      <w:r>
        <w:rPr>
          <w:rFonts w:hint="default" w:ascii="Times New Roman" w:hAnsi="Times New Roman" w:eastAsia="方正仿宋简体" w:cs="Times New Roman"/>
          <w:sz w:val="32"/>
          <w:szCs w:val="32"/>
          <w:highlight w:val="none"/>
          <w:lang w:val="en-US" w:eastAsia="zh-CN"/>
        </w:rPr>
        <w:t>8年</w:t>
      </w:r>
      <w:bookmarkEnd w:id="0"/>
      <w:r>
        <w:rPr>
          <w:rFonts w:hint="eastAsia" w:ascii="Times New Roman" w:hAnsi="Times New Roman" w:eastAsia="方正仿宋简体" w:cs="Times New Roman"/>
          <w:sz w:val="32"/>
          <w:szCs w:val="32"/>
          <w:highlight w:val="none"/>
          <w:lang w:val="en-US" w:eastAsia="zh-CN"/>
        </w:rPr>
        <w:t>。</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8.风险分析</w:t>
      </w:r>
    </w:p>
    <w:p>
      <w:pPr>
        <w:pStyle w:val="14"/>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8.1主要风险因素</w:t>
      </w:r>
    </w:p>
    <w:p>
      <w:pPr>
        <w:pStyle w:val="14"/>
        <w:pageBreakBefore w:val="0"/>
        <w:widowControl w:val="0"/>
        <w:kinsoku/>
        <w:wordWrap/>
        <w:overflowPunct/>
        <w:topLinePunct w:val="0"/>
        <w:autoSpaceDE/>
        <w:autoSpaceDN/>
        <w:bidi w:val="0"/>
        <w:spacing w:line="540" w:lineRule="exact"/>
        <w:jc w:val="left"/>
        <w:textAlignment w:val="auto"/>
        <w:rPr>
          <w:rFonts w:hint="default"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sz w:val="32"/>
          <w:szCs w:val="32"/>
          <w:highlight w:val="none"/>
          <w:lang w:eastAsia="zh-CN"/>
        </w:rPr>
        <w:t>项目施工过程中存在的安全隐患及该工程建设项目具有自然条件限制多、群众工作难度大、工期时限紧迫、监理力度薄弱，社会关注度高等特点，不可预见因素较多，参与工程建设管理的各方主体不可避免地面临着各种风险，对这些风险分析估量不足，很可能会影响巷道柏油路工程建设项目的建设和运营。</w:t>
      </w:r>
    </w:p>
    <w:p>
      <w:pPr>
        <w:pStyle w:val="14"/>
        <w:pageBreakBefore w:val="0"/>
        <w:widowControl w:val="0"/>
        <w:kinsoku/>
        <w:wordWrap/>
        <w:overflowPunct/>
        <w:topLinePunct w:val="0"/>
        <w:autoSpaceDE/>
        <w:autoSpaceDN/>
        <w:bidi w:val="0"/>
        <w:spacing w:line="540" w:lineRule="exact"/>
        <w:ind w:firstLine="640" w:firstLineChars="200"/>
        <w:jc w:val="both"/>
        <w:textAlignment w:val="auto"/>
        <w:rPr>
          <w:rFonts w:hint="default" w:ascii="Times New Roman" w:hAnsi="Times New Roman" w:eastAsia="方正仿宋简体" w:cs="Times New Roman"/>
          <w:sz w:val="32"/>
          <w:szCs w:val="32"/>
          <w:highlight w:val="none"/>
        </w:rPr>
      </w:pPr>
      <w:r>
        <w:rPr>
          <w:rFonts w:hint="eastAsia" w:ascii="Times New Roman" w:hAnsi="Times New Roman" w:eastAsia="方正仿宋简体" w:cs="Times New Roman"/>
          <w:sz w:val="32"/>
          <w:szCs w:val="32"/>
          <w:highlight w:val="none"/>
          <w:lang w:val="en-US" w:eastAsia="zh-CN"/>
        </w:rPr>
        <w:t>8</w:t>
      </w:r>
      <w:r>
        <w:rPr>
          <w:rFonts w:hint="default" w:ascii="Times New Roman" w:hAnsi="Times New Roman" w:eastAsia="方正仿宋简体" w:cs="Times New Roman"/>
          <w:sz w:val="32"/>
          <w:szCs w:val="32"/>
          <w:highlight w:val="none"/>
        </w:rPr>
        <w:t>.2防范化解措施</w:t>
      </w:r>
    </w:p>
    <w:p>
      <w:pPr>
        <w:pStyle w:val="14"/>
        <w:pageBreakBefore w:val="0"/>
        <w:widowControl w:val="0"/>
        <w:kinsoku/>
        <w:wordWrap/>
        <w:overflowPunct/>
        <w:topLinePunct w:val="0"/>
        <w:autoSpaceDE/>
        <w:autoSpaceDN/>
        <w:bidi w:val="0"/>
        <w:spacing w:line="540" w:lineRule="exact"/>
        <w:ind w:left="0" w:leftChars="0" w:firstLine="640" w:firstLineChars="200"/>
        <w:jc w:val="both"/>
        <w:textAlignment w:val="auto"/>
        <w:rPr>
          <w:rFonts w:hint="default" w:ascii="Times New Roman" w:hAnsi="Times New Roman" w:eastAsia="方正仿宋简体" w:cs="Times New Roman"/>
          <w:sz w:val="32"/>
          <w:szCs w:val="32"/>
          <w:highlight w:val="none"/>
          <w:lang w:eastAsia="zh-CN"/>
        </w:rPr>
      </w:pPr>
      <w:r>
        <w:rPr>
          <w:rFonts w:hint="default" w:ascii="Times New Roman" w:hAnsi="Times New Roman" w:eastAsia="方正仿宋简体" w:cs="Times New Roman"/>
          <w:sz w:val="32"/>
          <w:szCs w:val="32"/>
          <w:highlight w:val="none"/>
          <w:lang w:eastAsia="zh-CN"/>
        </w:rPr>
        <w:t>为了贯彻“安全第一，预防为主”的方针，保障该项目的建设、管理、运行、检修人员在劳动过程中的安全和健康，结合本工程的具体情况对防火、安全疏散、通风、防触电、防雷击、照明等方面采取措施，做到安全可靠、经济合理、符合现行有关劳动安全和工业卫生各种文件和其他标准规定的要求。镇安监办、村委会组织专人对项目实施工程中的安全薄弱点进行排查，设立警示标语，加强该区域居民安全宣传工作。</w:t>
      </w:r>
    </w:p>
    <w:p>
      <w:pPr>
        <w:pStyle w:val="14"/>
        <w:pageBreakBefore w:val="0"/>
        <w:widowControl w:val="0"/>
        <w:kinsoku/>
        <w:wordWrap/>
        <w:overflowPunct/>
        <w:topLinePunct w:val="0"/>
        <w:autoSpaceDE/>
        <w:autoSpaceDN/>
        <w:bidi w:val="0"/>
        <w:spacing w:line="540" w:lineRule="exact"/>
        <w:ind w:firstLine="0" w:firstLineChars="0"/>
        <w:jc w:val="both"/>
        <w:textAlignment w:val="auto"/>
        <w:outlineLvl w:val="0"/>
        <w:rPr>
          <w:rFonts w:hint="default" w:ascii="仿宋" w:hAnsi="仿宋" w:eastAsia="仿宋" w:cs="仿宋"/>
          <w:sz w:val="28"/>
          <w:szCs w:val="28"/>
          <w:highlight w:val="none"/>
          <w:lang w:val="en-US" w:eastAsia="zh-CN"/>
        </w:rPr>
      </w:pPr>
      <w:r>
        <w:rPr>
          <w:rFonts w:hint="eastAsia" w:ascii="楷体" w:hAnsi="楷体" w:eastAsia="楷体" w:cs="楷体"/>
          <w:b/>
          <w:bCs/>
          <w:sz w:val="28"/>
          <w:szCs w:val="28"/>
          <w:highlight w:val="none"/>
        </w:rPr>
        <w:t xml:space="preserve">  </w:t>
      </w:r>
    </w:p>
    <w:sectPr>
      <w:pgSz w:w="11906" w:h="16838"/>
      <w:pgMar w:top="1440" w:right="1797" w:bottom="1440" w:left="1797"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Yb2gj">
    <w:altName w:val="宋体"/>
    <w:panose1 w:val="00000000000000000000"/>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简体">
    <w:altName w:val="微软雅黑"/>
    <w:panose1 w:val="02010601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FB0409"/>
    <w:multiLevelType w:val="multilevel"/>
    <w:tmpl w:val="63FB0409"/>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2"/>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5OTkzZDcyMTExMjAzZTRmZTM2NWQyNzJmZjRmYzYifQ=="/>
  </w:docVars>
  <w:rsids>
    <w:rsidRoot w:val="00DC3189"/>
    <w:rsid w:val="00036ACC"/>
    <w:rsid w:val="00096F1A"/>
    <w:rsid w:val="001546D3"/>
    <w:rsid w:val="00176C46"/>
    <w:rsid w:val="001C0158"/>
    <w:rsid w:val="00286DB6"/>
    <w:rsid w:val="00290EF7"/>
    <w:rsid w:val="0036566E"/>
    <w:rsid w:val="00407F2D"/>
    <w:rsid w:val="004B669C"/>
    <w:rsid w:val="00577A4A"/>
    <w:rsid w:val="0092513B"/>
    <w:rsid w:val="00A0692A"/>
    <w:rsid w:val="00A06F97"/>
    <w:rsid w:val="00A21A15"/>
    <w:rsid w:val="00A400FD"/>
    <w:rsid w:val="00B24B29"/>
    <w:rsid w:val="00DC3189"/>
    <w:rsid w:val="00E165F2"/>
    <w:rsid w:val="020E7EB7"/>
    <w:rsid w:val="03F87D9C"/>
    <w:rsid w:val="05FF41BF"/>
    <w:rsid w:val="06A918BD"/>
    <w:rsid w:val="09761D4B"/>
    <w:rsid w:val="09BF06D6"/>
    <w:rsid w:val="0B533BB0"/>
    <w:rsid w:val="0B5A19C4"/>
    <w:rsid w:val="0B5D5C84"/>
    <w:rsid w:val="0B8E7640"/>
    <w:rsid w:val="0CD1749B"/>
    <w:rsid w:val="0D9911E3"/>
    <w:rsid w:val="0E0B247F"/>
    <w:rsid w:val="0E2F395F"/>
    <w:rsid w:val="0F616D63"/>
    <w:rsid w:val="110F18FC"/>
    <w:rsid w:val="122E5250"/>
    <w:rsid w:val="1288671F"/>
    <w:rsid w:val="12DF3592"/>
    <w:rsid w:val="12F61D4C"/>
    <w:rsid w:val="139D1FC7"/>
    <w:rsid w:val="153E67D3"/>
    <w:rsid w:val="16CD2E19"/>
    <w:rsid w:val="186955C3"/>
    <w:rsid w:val="1A502DD1"/>
    <w:rsid w:val="1A584B63"/>
    <w:rsid w:val="1B274658"/>
    <w:rsid w:val="1F5D557C"/>
    <w:rsid w:val="22A91DDE"/>
    <w:rsid w:val="22AF5101"/>
    <w:rsid w:val="22C470FE"/>
    <w:rsid w:val="232D57CA"/>
    <w:rsid w:val="23E87EF1"/>
    <w:rsid w:val="261A0C88"/>
    <w:rsid w:val="26C119E4"/>
    <w:rsid w:val="275818FB"/>
    <w:rsid w:val="279C253E"/>
    <w:rsid w:val="27E26D59"/>
    <w:rsid w:val="28131A05"/>
    <w:rsid w:val="295A30DD"/>
    <w:rsid w:val="299E7867"/>
    <w:rsid w:val="29B01735"/>
    <w:rsid w:val="29BA0FE7"/>
    <w:rsid w:val="2B7D52D8"/>
    <w:rsid w:val="2B9B75A6"/>
    <w:rsid w:val="2BF64582"/>
    <w:rsid w:val="2DC66C82"/>
    <w:rsid w:val="2F9B366D"/>
    <w:rsid w:val="31A2172D"/>
    <w:rsid w:val="31EA0A45"/>
    <w:rsid w:val="3213313A"/>
    <w:rsid w:val="34235F6A"/>
    <w:rsid w:val="3572483A"/>
    <w:rsid w:val="35843701"/>
    <w:rsid w:val="37E071AC"/>
    <w:rsid w:val="39582DEC"/>
    <w:rsid w:val="3A832151"/>
    <w:rsid w:val="3C8D220B"/>
    <w:rsid w:val="3CEC23BE"/>
    <w:rsid w:val="3DF12540"/>
    <w:rsid w:val="3DF26BEC"/>
    <w:rsid w:val="3FAC311E"/>
    <w:rsid w:val="4045161F"/>
    <w:rsid w:val="45043E22"/>
    <w:rsid w:val="46585B49"/>
    <w:rsid w:val="4697037B"/>
    <w:rsid w:val="4731673C"/>
    <w:rsid w:val="473C5DEA"/>
    <w:rsid w:val="47D920BD"/>
    <w:rsid w:val="48761E1A"/>
    <w:rsid w:val="499A094C"/>
    <w:rsid w:val="4A3C32E7"/>
    <w:rsid w:val="4BA00E77"/>
    <w:rsid w:val="4BC00FA7"/>
    <w:rsid w:val="4BD25714"/>
    <w:rsid w:val="4C2E58E4"/>
    <w:rsid w:val="4C435926"/>
    <w:rsid w:val="4CCF4A47"/>
    <w:rsid w:val="4E394328"/>
    <w:rsid w:val="4E810493"/>
    <w:rsid w:val="4EC341AF"/>
    <w:rsid w:val="4F3A4A68"/>
    <w:rsid w:val="4F9D0F3D"/>
    <w:rsid w:val="515B6ED2"/>
    <w:rsid w:val="54B118D9"/>
    <w:rsid w:val="57003F95"/>
    <w:rsid w:val="57AF5AAC"/>
    <w:rsid w:val="589C2E50"/>
    <w:rsid w:val="59AC7431"/>
    <w:rsid w:val="5A2C5C0A"/>
    <w:rsid w:val="5C21394F"/>
    <w:rsid w:val="5D5A1623"/>
    <w:rsid w:val="5DFF679D"/>
    <w:rsid w:val="5E2510C1"/>
    <w:rsid w:val="5FB3033F"/>
    <w:rsid w:val="60F86875"/>
    <w:rsid w:val="616265DA"/>
    <w:rsid w:val="622D0D14"/>
    <w:rsid w:val="62403D26"/>
    <w:rsid w:val="629E36C1"/>
    <w:rsid w:val="63E8102B"/>
    <w:rsid w:val="674555B8"/>
    <w:rsid w:val="67943908"/>
    <w:rsid w:val="6A820B38"/>
    <w:rsid w:val="6B5C2787"/>
    <w:rsid w:val="6BD2740D"/>
    <w:rsid w:val="6C287F07"/>
    <w:rsid w:val="6CCE7908"/>
    <w:rsid w:val="6D012174"/>
    <w:rsid w:val="6EF308E2"/>
    <w:rsid w:val="6F427A9B"/>
    <w:rsid w:val="6FA27FA0"/>
    <w:rsid w:val="6FB8461B"/>
    <w:rsid w:val="6FF73669"/>
    <w:rsid w:val="71115CA4"/>
    <w:rsid w:val="71E46B34"/>
    <w:rsid w:val="72D04927"/>
    <w:rsid w:val="73C85927"/>
    <w:rsid w:val="74F35A9B"/>
    <w:rsid w:val="75315568"/>
    <w:rsid w:val="7573733D"/>
    <w:rsid w:val="76823C79"/>
    <w:rsid w:val="76A657C8"/>
    <w:rsid w:val="77777A58"/>
    <w:rsid w:val="77F34AB4"/>
    <w:rsid w:val="78026F71"/>
    <w:rsid w:val="7C28455E"/>
    <w:rsid w:val="7ECF7698"/>
    <w:rsid w:val="7FC85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3"/>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2">
    <w:name w:val="heading 3"/>
    <w:basedOn w:val="1"/>
    <w:next w:val="1"/>
    <w:unhideWhenUsed/>
    <w:qFormat/>
    <w:uiPriority w:val="0"/>
    <w:pPr>
      <w:keepNext/>
      <w:keepLines/>
      <w:numPr>
        <w:ilvl w:val="2"/>
        <w:numId w:val="1"/>
      </w:numPr>
      <w:spacing w:line="416" w:lineRule="atLeast"/>
      <w:outlineLvl w:val="2"/>
    </w:pPr>
    <w:rPr>
      <w:b/>
      <w:bCs/>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qFormat/>
    <w:uiPriority w:val="0"/>
    <w:pPr>
      <w:spacing w:before="100" w:beforeAutospacing="1"/>
      <w:ind w:left="0"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1"/>
    <w:qFormat/>
    <w:uiPriority w:val="0"/>
    <w:rPr>
      <w:rFonts w:ascii="Calibri" w:hAnsi="Calibri" w:eastAsia="宋体" w:cs="Times New Roman"/>
    </w:rPr>
  </w:style>
  <w:style w:type="paragraph" w:customStyle="1" w:styleId="1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3">
    <w:name w:val="标题 1 字符"/>
    <w:basedOn w:val="10"/>
    <w:link w:val="3"/>
    <w:qFormat/>
    <w:uiPriority w:val="9"/>
    <w:rPr>
      <w:rFonts w:ascii="Times New Roman" w:hAnsi="Times New Roman" w:eastAsia="黑体" w:cs="Arial"/>
      <w:b/>
      <w:bCs/>
      <w:kern w:val="44"/>
      <w:sz w:val="28"/>
      <w:szCs w:val="44"/>
    </w:rPr>
  </w:style>
  <w:style w:type="paragraph" w:customStyle="1" w:styleId="14">
    <w:name w:val="列表段落1"/>
    <w:basedOn w:val="1"/>
    <w:qFormat/>
    <w:uiPriority w:val="34"/>
    <w:pPr>
      <w:ind w:firstLine="420" w:firstLineChars="200"/>
    </w:pPr>
  </w:style>
  <w:style w:type="character" w:customStyle="1" w:styleId="15">
    <w:name w:val="页眉 字符"/>
    <w:basedOn w:val="10"/>
    <w:link w:val="6"/>
    <w:qFormat/>
    <w:uiPriority w:val="99"/>
    <w:rPr>
      <w:sz w:val="18"/>
      <w:szCs w:val="18"/>
    </w:rPr>
  </w:style>
  <w:style w:type="character" w:customStyle="1" w:styleId="16">
    <w:name w:val="页脚 字符"/>
    <w:basedOn w:val="10"/>
    <w:link w:val="5"/>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3804</Words>
  <Characters>4021</Characters>
  <Lines>29</Lines>
  <Paragraphs>8</Paragraphs>
  <TotalTime>24</TotalTime>
  <ScaleCrop>false</ScaleCrop>
  <LinksUpToDate>false</LinksUpToDate>
  <CharactersWithSpaces>4072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Losthearthurts</cp:lastModifiedBy>
  <cp:lastPrinted>2022-02-14T10:41:00Z</cp:lastPrinted>
  <dcterms:modified xsi:type="dcterms:W3CDTF">2022-06-02T05:27:23Z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DA30A80C8A0544DCABEF26F6A1EF1721</vt:lpwstr>
  </property>
</Properties>
</file>