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霍城经济开发区管委会2024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87AE8EE">
      <w:r>
        <w:br w:type="page"/>
      </w:r>
    </w:p>
    <w:p w14:paraId="2144A128">
      <w:pPr>
        <w:spacing w:line="640" w:lineRule="exact"/>
        <w:jc w:val="center"/>
        <w:outlineLvl w:val="1"/>
      </w:pPr>
      <w:r>
        <w:rPr>
          <w:rFonts w:ascii="黑体" w:hAnsi="黑体" w:eastAsia="黑体"/>
          <w:sz w:val="32"/>
        </w:rPr>
        <w:t>第一部分 单位概况</w:t>
      </w:r>
    </w:p>
    <w:p w14:paraId="7A021484">
      <w:pPr>
        <w:spacing w:line="640" w:lineRule="exact"/>
        <w:ind w:firstLine="640"/>
        <w:jc w:val="both"/>
        <w:outlineLvl w:val="2"/>
      </w:pPr>
      <w:r>
        <w:rPr>
          <w:rFonts w:ascii="黑体" w:hAnsi="黑体" w:eastAsia="黑体"/>
          <w:sz w:val="32"/>
        </w:rPr>
        <w:t>一、主要职能</w:t>
      </w:r>
    </w:p>
    <w:p w14:paraId="1B5D3A93">
      <w:pPr>
        <w:spacing w:line="580" w:lineRule="exact"/>
        <w:ind w:firstLine="640"/>
        <w:jc w:val="both"/>
      </w:pPr>
      <w:r>
        <w:rPr>
          <w:rFonts w:ascii="仿宋_GB2312" w:hAnsi="仿宋_GB2312" w:eastAsia="仿宋_GB2312"/>
          <w:sz w:val="32"/>
        </w:rPr>
        <w:t>1.党政办公室（与镇党政办公室合署办公）。主要负责开发区、镇综合协调、后勤保障等工作；负责开发区文秘、会务、对外联络服务等工作。</w:t>
      </w:r>
    </w:p>
    <w:p w14:paraId="258A667C">
      <w:pPr>
        <w:spacing w:line="580" w:lineRule="exact"/>
        <w:ind w:firstLine="640"/>
        <w:jc w:val="both"/>
      </w:pPr>
      <w:r>
        <w:rPr>
          <w:rFonts w:ascii="仿宋_GB2312" w:hAnsi="仿宋_GB2312" w:eastAsia="仿宋_GB2312"/>
          <w:sz w:val="32"/>
        </w:rPr>
        <w:t>2.财政金融局。负责开发区、镇财政收支、预算决算、政府采购、工资核算、税费管理、票据管理及财政监督；负责推进区（镇）金融机构体系建设，鼓励和吸引国内外金融机构集聚，多渠道筹集园区建设资金</w:t>
      </w:r>
      <w:r>
        <w:rPr>
          <w:rFonts w:hint="eastAsia" w:ascii="仿宋_GB2312" w:hAnsi="仿宋_GB2312" w:eastAsia="仿宋_GB2312"/>
          <w:sz w:val="32"/>
          <w:lang w:eastAsia="zh-CN"/>
        </w:rPr>
        <w:t>；</w:t>
      </w:r>
      <w:r>
        <w:rPr>
          <w:rFonts w:ascii="仿宋_GB2312" w:hAnsi="仿宋_GB2312" w:eastAsia="仿宋_GB2312"/>
          <w:sz w:val="32"/>
        </w:rPr>
        <w:t>负责指导监督融资平台建设及运行</w:t>
      </w:r>
      <w:r>
        <w:rPr>
          <w:rFonts w:hint="eastAsia" w:ascii="仿宋_GB2312" w:hAnsi="仿宋_GB2312" w:eastAsia="仿宋_GB2312"/>
          <w:sz w:val="32"/>
          <w:lang w:eastAsia="zh-CN"/>
        </w:rPr>
        <w:t>；</w:t>
      </w:r>
      <w:r>
        <w:rPr>
          <w:rFonts w:ascii="仿宋_GB2312" w:hAnsi="仿宋_GB2312" w:eastAsia="仿宋_GB2312"/>
          <w:sz w:val="32"/>
        </w:rPr>
        <w:t>负责国有资产投资经营、处置调拨、收益收缴等工作</w:t>
      </w:r>
      <w:r>
        <w:rPr>
          <w:rFonts w:hint="eastAsia" w:ascii="仿宋_GB2312" w:hAnsi="仿宋_GB2312" w:eastAsia="仿宋_GB2312"/>
          <w:sz w:val="32"/>
          <w:lang w:eastAsia="zh-CN"/>
        </w:rPr>
        <w:t>；</w:t>
      </w:r>
      <w:r>
        <w:rPr>
          <w:rFonts w:ascii="仿宋_GB2312" w:hAnsi="仿宋_GB2312" w:eastAsia="仿宋_GB2312"/>
          <w:sz w:val="32"/>
        </w:rPr>
        <w:t>负责农村集体经济、农村财务监督，规范财务制度</w:t>
      </w:r>
      <w:r>
        <w:rPr>
          <w:rFonts w:hint="eastAsia" w:ascii="仿宋_GB2312" w:hAnsi="仿宋_GB2312" w:eastAsia="仿宋_GB2312"/>
          <w:sz w:val="32"/>
          <w:lang w:eastAsia="zh-CN"/>
        </w:rPr>
        <w:t>；</w:t>
      </w:r>
      <w:r>
        <w:rPr>
          <w:rFonts w:ascii="仿宋_GB2312" w:hAnsi="仿宋_GB2312" w:eastAsia="仿宋_GB2312"/>
          <w:sz w:val="32"/>
        </w:rPr>
        <w:t>负责农村</w:t>
      </w:r>
      <w:r>
        <w:rPr>
          <w:rFonts w:hint="eastAsia" w:ascii="仿宋_GB2312" w:hAnsi="仿宋_GB2312" w:eastAsia="仿宋_GB2312"/>
          <w:sz w:val="32"/>
          <w:lang w:eastAsia="zh-CN"/>
        </w:rPr>
        <w:t>“</w:t>
      </w:r>
      <w:r>
        <w:rPr>
          <w:rFonts w:ascii="仿宋_GB2312" w:hAnsi="仿宋_GB2312" w:eastAsia="仿宋_GB2312"/>
          <w:sz w:val="32"/>
        </w:rPr>
        <w:t>三资管理</w:t>
      </w:r>
      <w:r>
        <w:rPr>
          <w:rFonts w:hint="eastAsia" w:ascii="仿宋_GB2312" w:hAnsi="仿宋_GB2312" w:eastAsia="仿宋_GB2312"/>
          <w:sz w:val="32"/>
          <w:lang w:eastAsia="zh-CN"/>
        </w:rPr>
        <w:t>”</w:t>
      </w:r>
      <w:r>
        <w:rPr>
          <w:rFonts w:ascii="仿宋_GB2312" w:hAnsi="仿宋_GB2312" w:eastAsia="仿宋_GB2312"/>
          <w:sz w:val="32"/>
        </w:rPr>
        <w:t>、农村土地延包、合作社管理、农经统计报表的编报工作</w:t>
      </w:r>
      <w:r>
        <w:rPr>
          <w:rFonts w:hint="eastAsia" w:ascii="仿宋_GB2312" w:hAnsi="仿宋_GB2312" w:eastAsia="仿宋_GB2312"/>
          <w:sz w:val="32"/>
          <w:lang w:eastAsia="zh-CN"/>
        </w:rPr>
        <w:t>；</w:t>
      </w:r>
      <w:r>
        <w:rPr>
          <w:rFonts w:ascii="仿宋_GB2312" w:hAnsi="仿宋_GB2312" w:eastAsia="仿宋_GB2312"/>
          <w:sz w:val="32"/>
        </w:rPr>
        <w:t>负责涉农补贴发放、监管工作</w:t>
      </w:r>
      <w:r>
        <w:rPr>
          <w:rFonts w:hint="eastAsia" w:ascii="仿宋_GB2312" w:hAnsi="仿宋_GB2312" w:eastAsia="仿宋_GB2312"/>
          <w:sz w:val="32"/>
          <w:lang w:eastAsia="zh-CN"/>
        </w:rPr>
        <w:t>；</w:t>
      </w:r>
      <w:r>
        <w:rPr>
          <w:rFonts w:ascii="仿宋_GB2312" w:hAnsi="仿宋_GB2312" w:eastAsia="仿宋_GB2312"/>
          <w:sz w:val="32"/>
        </w:rPr>
        <w:t>负责下属单位财务收支管理</w:t>
      </w:r>
      <w:r>
        <w:rPr>
          <w:rFonts w:hint="eastAsia" w:ascii="仿宋_GB2312" w:hAnsi="仿宋_GB2312" w:eastAsia="仿宋_GB2312"/>
          <w:sz w:val="32"/>
          <w:lang w:eastAsia="zh-CN"/>
        </w:rPr>
        <w:t>；</w:t>
      </w:r>
      <w:r>
        <w:rPr>
          <w:rFonts w:ascii="仿宋_GB2312" w:hAnsi="仿宋_GB2312" w:eastAsia="仿宋_GB2312"/>
          <w:sz w:val="32"/>
        </w:rPr>
        <w:t>负责审计监督工作。</w:t>
      </w:r>
    </w:p>
    <w:p w14:paraId="0CB27D95">
      <w:pPr>
        <w:spacing w:line="580" w:lineRule="exact"/>
        <w:ind w:firstLine="640"/>
        <w:jc w:val="both"/>
      </w:pPr>
      <w:r>
        <w:rPr>
          <w:rFonts w:ascii="仿宋_GB2312" w:hAnsi="仿宋_GB2312" w:eastAsia="仿宋_GB2312"/>
          <w:sz w:val="32"/>
        </w:rPr>
        <w:t>3.经济贸易发展局（统计局、招商局）。负责农村、农业经济、工业经济管理工作</w:t>
      </w:r>
      <w:r>
        <w:rPr>
          <w:rFonts w:hint="eastAsia" w:ascii="仿宋_GB2312" w:hAnsi="仿宋_GB2312" w:eastAsia="仿宋_GB2312"/>
          <w:sz w:val="32"/>
          <w:lang w:eastAsia="zh-CN"/>
        </w:rPr>
        <w:t>；</w:t>
      </w:r>
      <w:r>
        <w:rPr>
          <w:rFonts w:ascii="仿宋_GB2312" w:hAnsi="仿宋_GB2312" w:eastAsia="仿宋_GB2312"/>
          <w:sz w:val="32"/>
        </w:rPr>
        <w:t>负责服务业发展规划的制定和组织实施</w:t>
      </w:r>
      <w:r>
        <w:rPr>
          <w:rFonts w:hint="eastAsia" w:ascii="仿宋_GB2312" w:hAnsi="仿宋_GB2312" w:eastAsia="仿宋_GB2312"/>
          <w:sz w:val="32"/>
          <w:lang w:eastAsia="zh-CN"/>
        </w:rPr>
        <w:t>；</w:t>
      </w:r>
      <w:r>
        <w:rPr>
          <w:rFonts w:ascii="仿宋_GB2312" w:hAnsi="仿宋_GB2312" w:eastAsia="仿宋_GB2312"/>
          <w:sz w:val="32"/>
        </w:rPr>
        <w:t>负责</w:t>
      </w:r>
      <w:r>
        <w:rPr>
          <w:rFonts w:hint="eastAsia" w:ascii="仿宋_GB2312" w:hAnsi="仿宋_GB2312" w:eastAsia="仿宋_GB2312"/>
          <w:sz w:val="32"/>
          <w:lang w:eastAsia="zh-CN"/>
        </w:rPr>
        <w:t>一二三产业</w:t>
      </w:r>
      <w:r>
        <w:rPr>
          <w:rFonts w:ascii="仿宋_GB2312" w:hAnsi="仿宋_GB2312" w:eastAsia="仿宋_GB2312"/>
          <w:sz w:val="32"/>
        </w:rPr>
        <w:t>发展规划、项目审批、投资融资等工作</w:t>
      </w:r>
      <w:r>
        <w:rPr>
          <w:rFonts w:hint="eastAsia" w:ascii="仿宋_GB2312" w:hAnsi="仿宋_GB2312" w:eastAsia="仿宋_GB2312"/>
          <w:sz w:val="32"/>
          <w:lang w:eastAsia="zh-CN"/>
        </w:rPr>
        <w:t>；</w:t>
      </w:r>
      <w:r>
        <w:rPr>
          <w:rFonts w:ascii="仿宋_GB2312" w:hAnsi="仿宋_GB2312" w:eastAsia="仿宋_GB2312"/>
          <w:sz w:val="32"/>
        </w:rPr>
        <w:t>负责各类统计、对外数据发布、经济运行分析等工作</w:t>
      </w:r>
      <w:r>
        <w:rPr>
          <w:rFonts w:hint="eastAsia" w:ascii="仿宋_GB2312" w:hAnsi="仿宋_GB2312" w:eastAsia="仿宋_GB2312"/>
          <w:sz w:val="32"/>
          <w:lang w:eastAsia="zh-CN"/>
        </w:rPr>
        <w:t>；</w:t>
      </w:r>
      <w:r>
        <w:rPr>
          <w:rFonts w:ascii="仿宋_GB2312" w:hAnsi="仿宋_GB2312" w:eastAsia="仿宋_GB2312"/>
          <w:sz w:val="32"/>
        </w:rPr>
        <w:t>负责制定</w:t>
      </w:r>
      <w:r>
        <w:rPr>
          <w:rFonts w:hint="eastAsia" w:ascii="仿宋_GB2312" w:hAnsi="仿宋_GB2312" w:eastAsia="仿宋_GB2312"/>
          <w:sz w:val="32"/>
          <w:lang w:eastAsia="zh-CN"/>
        </w:rPr>
        <w:t>招</w:t>
      </w:r>
      <w:r>
        <w:rPr>
          <w:rFonts w:ascii="仿宋_GB2312" w:hAnsi="仿宋_GB2312" w:eastAsia="仿宋_GB2312"/>
          <w:sz w:val="32"/>
        </w:rPr>
        <w:t>商引资优惠政策，开展</w:t>
      </w:r>
      <w:r>
        <w:rPr>
          <w:rFonts w:hint="eastAsia" w:ascii="仿宋_GB2312" w:hAnsi="仿宋_GB2312" w:eastAsia="仿宋_GB2312"/>
          <w:sz w:val="32"/>
          <w:lang w:eastAsia="zh-CN"/>
        </w:rPr>
        <w:t>招</w:t>
      </w:r>
      <w:r>
        <w:rPr>
          <w:rFonts w:ascii="仿宋_GB2312" w:hAnsi="仿宋_GB2312" w:eastAsia="仿宋_GB2312"/>
          <w:sz w:val="32"/>
        </w:rPr>
        <w:t>商引资、优化营商环境等工作</w:t>
      </w:r>
      <w:r>
        <w:rPr>
          <w:rFonts w:hint="eastAsia" w:ascii="仿宋_GB2312" w:hAnsi="仿宋_GB2312" w:eastAsia="仿宋_GB2312"/>
          <w:sz w:val="32"/>
          <w:lang w:eastAsia="zh-CN"/>
        </w:rPr>
        <w:t>；</w:t>
      </w:r>
      <w:r>
        <w:rPr>
          <w:rFonts w:ascii="仿宋_GB2312" w:hAnsi="仿宋_GB2312" w:eastAsia="仿宋_GB2312"/>
          <w:sz w:val="32"/>
        </w:rPr>
        <w:t>负责对外经济贸易与技术合作，开展各类涉外事务</w:t>
      </w:r>
      <w:r>
        <w:rPr>
          <w:rFonts w:hint="eastAsia" w:ascii="仿宋_GB2312" w:hAnsi="仿宋_GB2312" w:eastAsia="仿宋_GB2312"/>
          <w:sz w:val="32"/>
          <w:lang w:eastAsia="zh-CN"/>
        </w:rPr>
        <w:t>；</w:t>
      </w:r>
      <w:r>
        <w:rPr>
          <w:rFonts w:ascii="仿宋_GB2312" w:hAnsi="仿宋_GB2312" w:eastAsia="仿宋_GB2312"/>
          <w:sz w:val="32"/>
        </w:rPr>
        <w:t>负责各类经济组织发展规划的</w:t>
      </w:r>
      <w:r>
        <w:rPr>
          <w:rFonts w:hint="eastAsia" w:ascii="仿宋_GB2312" w:hAnsi="仿宋_GB2312" w:eastAsia="仿宋_GB2312"/>
          <w:sz w:val="32"/>
          <w:lang w:eastAsia="zh-CN"/>
        </w:rPr>
        <w:t>制定</w:t>
      </w:r>
      <w:r>
        <w:rPr>
          <w:rFonts w:ascii="仿宋_GB2312" w:hAnsi="仿宋_GB2312" w:eastAsia="仿宋_GB2312"/>
          <w:sz w:val="32"/>
        </w:rPr>
        <w:t>和组织实施</w:t>
      </w:r>
      <w:r>
        <w:rPr>
          <w:rFonts w:hint="eastAsia" w:ascii="仿宋_GB2312" w:hAnsi="仿宋_GB2312" w:eastAsia="仿宋_GB2312"/>
          <w:sz w:val="32"/>
          <w:lang w:eastAsia="zh-CN"/>
        </w:rPr>
        <w:t>；</w:t>
      </w:r>
      <w:r>
        <w:rPr>
          <w:rFonts w:ascii="仿宋_GB2312" w:hAnsi="仿宋_GB2312" w:eastAsia="仿宋_GB2312"/>
          <w:sz w:val="32"/>
        </w:rPr>
        <w:t>负责做好经济发展各项管理和协调</w:t>
      </w:r>
      <w:r>
        <w:rPr>
          <w:rFonts w:hint="eastAsia" w:ascii="仿宋_GB2312" w:hAnsi="仿宋_GB2312" w:eastAsia="仿宋_GB2312"/>
          <w:sz w:val="32"/>
          <w:lang w:eastAsia="zh-CN"/>
        </w:rPr>
        <w:t>服务</w:t>
      </w:r>
      <w:r>
        <w:rPr>
          <w:rFonts w:ascii="仿宋_GB2312" w:hAnsi="仿宋_GB2312" w:eastAsia="仿宋_GB2312"/>
          <w:sz w:val="32"/>
        </w:rPr>
        <w:t>工作</w:t>
      </w:r>
      <w:r>
        <w:rPr>
          <w:rFonts w:hint="eastAsia" w:ascii="仿宋_GB2312" w:hAnsi="仿宋_GB2312" w:eastAsia="仿宋_GB2312"/>
          <w:sz w:val="32"/>
          <w:lang w:eastAsia="zh-CN"/>
        </w:rPr>
        <w:t>；</w:t>
      </w:r>
      <w:r>
        <w:rPr>
          <w:rFonts w:ascii="仿宋_GB2312" w:hAnsi="仿宋_GB2312" w:eastAsia="仿宋_GB2312"/>
          <w:sz w:val="32"/>
        </w:rPr>
        <w:t>负责乡村振兴、农业产业结构调整、林业草原、水利、农机和产业化发展的规划指导、协调服务等综合管理。</w:t>
      </w:r>
    </w:p>
    <w:p w14:paraId="181C11C3">
      <w:pPr>
        <w:spacing w:line="580" w:lineRule="exact"/>
        <w:ind w:firstLine="640"/>
        <w:jc w:val="both"/>
      </w:pPr>
      <w:r>
        <w:rPr>
          <w:rFonts w:ascii="仿宋_GB2312" w:hAnsi="仿宋_GB2312" w:eastAsia="仿宋_GB2312"/>
          <w:sz w:val="32"/>
        </w:rPr>
        <w:t>4.建设局。负责组织编制并实施区(镇)总体规划及各层次专项规划</w:t>
      </w:r>
      <w:r>
        <w:rPr>
          <w:rFonts w:hint="eastAsia" w:ascii="仿宋_GB2312" w:hAnsi="仿宋_GB2312" w:eastAsia="仿宋_GB2312"/>
          <w:sz w:val="32"/>
          <w:lang w:eastAsia="zh-CN"/>
        </w:rPr>
        <w:t>；</w:t>
      </w:r>
      <w:r>
        <w:rPr>
          <w:rFonts w:ascii="仿宋_GB2312" w:hAnsi="仿宋_GB2312" w:eastAsia="仿宋_GB2312"/>
          <w:sz w:val="32"/>
        </w:rPr>
        <w:t>负责区(镇)建设管理，负责建设工程招投标、施工许可、竣工验收、质量安全监督等全过程管理工作</w:t>
      </w:r>
      <w:r>
        <w:rPr>
          <w:rFonts w:hint="eastAsia" w:ascii="仿宋_GB2312" w:hAnsi="仿宋_GB2312" w:eastAsia="仿宋_GB2312"/>
          <w:sz w:val="32"/>
          <w:lang w:eastAsia="zh-CN"/>
        </w:rPr>
        <w:t>；</w:t>
      </w:r>
      <w:r>
        <w:rPr>
          <w:rFonts w:ascii="仿宋_GB2312" w:hAnsi="仿宋_GB2312" w:eastAsia="仿宋_GB2312"/>
          <w:sz w:val="32"/>
        </w:rPr>
        <w:t>负责基础设施建设、建设资金的安排、使用和管理，规范建筑市场行为等</w:t>
      </w:r>
      <w:r>
        <w:rPr>
          <w:rFonts w:hint="eastAsia" w:ascii="仿宋_GB2312" w:hAnsi="仿宋_GB2312" w:eastAsia="仿宋_GB2312"/>
          <w:sz w:val="32"/>
          <w:lang w:eastAsia="zh-CN"/>
        </w:rPr>
        <w:t>；</w:t>
      </w:r>
      <w:r>
        <w:rPr>
          <w:rFonts w:ascii="仿宋_GB2312" w:hAnsi="仿宋_GB2312" w:eastAsia="仿宋_GB2312"/>
          <w:sz w:val="32"/>
        </w:rPr>
        <w:t>负责区(镇)公用设施、林绿化、</w:t>
      </w:r>
      <w:r>
        <w:rPr>
          <w:rFonts w:hint="eastAsia" w:ascii="仿宋_GB2312" w:hAnsi="仿宋_GB2312" w:eastAsia="仿宋_GB2312"/>
          <w:sz w:val="32"/>
          <w:lang w:eastAsia="zh-CN"/>
        </w:rPr>
        <w:t>环境</w:t>
      </w:r>
      <w:r>
        <w:rPr>
          <w:rFonts w:ascii="仿宋_GB2312" w:hAnsi="仿宋_GB2312" w:eastAsia="仿宋_GB2312"/>
          <w:sz w:val="32"/>
        </w:rPr>
        <w:t>卫生等方面管理</w:t>
      </w:r>
      <w:r>
        <w:rPr>
          <w:rFonts w:hint="eastAsia" w:ascii="仿宋_GB2312" w:hAnsi="仿宋_GB2312" w:eastAsia="仿宋_GB2312"/>
          <w:sz w:val="32"/>
          <w:lang w:eastAsia="zh-CN"/>
        </w:rPr>
        <w:t>；</w:t>
      </w:r>
      <w:r>
        <w:rPr>
          <w:rFonts w:ascii="仿宋_GB2312" w:hAnsi="仿宋_GB2312" w:eastAsia="仿宋_GB2312"/>
          <w:sz w:val="32"/>
        </w:rPr>
        <w:t>负责区(镇)项目土地征收、房屋拆迁、安置补偿工作</w:t>
      </w:r>
      <w:r>
        <w:rPr>
          <w:rFonts w:hint="eastAsia" w:ascii="仿宋_GB2312" w:hAnsi="仿宋_GB2312" w:eastAsia="仿宋_GB2312"/>
          <w:sz w:val="32"/>
          <w:lang w:eastAsia="zh-CN"/>
        </w:rPr>
        <w:t>；</w:t>
      </w:r>
      <w:r>
        <w:rPr>
          <w:rFonts w:ascii="仿宋_GB2312" w:hAnsi="仿宋_GB2312" w:eastAsia="仿宋_GB2312"/>
          <w:sz w:val="32"/>
        </w:rPr>
        <w:t>负责区(镇)物业管理的指导和监督管理工作。</w:t>
      </w:r>
    </w:p>
    <w:p w14:paraId="4F66EAC1">
      <w:pPr>
        <w:spacing w:line="580" w:lineRule="exact"/>
        <w:ind w:firstLine="640"/>
        <w:jc w:val="both"/>
      </w:pPr>
      <w:r>
        <w:rPr>
          <w:rFonts w:ascii="仿宋_GB2312" w:hAnsi="仿宋_GB2312" w:eastAsia="仿宋_GB2312"/>
          <w:sz w:val="32"/>
        </w:rPr>
        <w:t>5.应急管理局。负责开发区、镇应急管理、安全生产综合监督管理，组织开展预案演练</w:t>
      </w:r>
      <w:r>
        <w:rPr>
          <w:rFonts w:hint="eastAsia" w:ascii="仿宋_GB2312" w:hAnsi="仿宋_GB2312" w:eastAsia="仿宋_GB2312"/>
          <w:sz w:val="32"/>
          <w:lang w:eastAsia="zh-CN"/>
        </w:rPr>
        <w:t>：</w:t>
      </w:r>
      <w:r>
        <w:rPr>
          <w:rFonts w:ascii="仿宋_GB2312" w:hAnsi="仿宋_GB2312" w:eastAsia="仿宋_GB2312"/>
          <w:sz w:val="32"/>
        </w:rPr>
        <w:t>负责拟定和实施开发区、镇安全生产监管制度，监督检查开发区企业安全生产工作</w:t>
      </w:r>
      <w:r>
        <w:rPr>
          <w:rFonts w:hint="eastAsia" w:ascii="仿宋_GB2312" w:hAnsi="仿宋_GB2312" w:eastAsia="仿宋_GB2312"/>
          <w:sz w:val="32"/>
          <w:lang w:eastAsia="zh-CN"/>
        </w:rPr>
        <w:t>；</w:t>
      </w:r>
      <w:r>
        <w:rPr>
          <w:rFonts w:ascii="仿宋_GB2312" w:hAnsi="仿宋_GB2312" w:eastAsia="仿宋_GB2312"/>
          <w:sz w:val="32"/>
        </w:rPr>
        <w:t>指导应对安全生产类、自然灾害类等突发事件、综合防灾减灾救灾、应急救援等工作</w:t>
      </w:r>
      <w:r>
        <w:rPr>
          <w:rFonts w:hint="eastAsia" w:ascii="仿宋_GB2312" w:hAnsi="仿宋_GB2312" w:eastAsia="仿宋_GB2312"/>
          <w:sz w:val="32"/>
          <w:lang w:eastAsia="zh-CN"/>
        </w:rPr>
        <w:t>；</w:t>
      </w:r>
      <w:r>
        <w:rPr>
          <w:rFonts w:ascii="仿宋_GB2312" w:hAnsi="仿宋_GB2312" w:eastAsia="仿宋_GB2312"/>
          <w:sz w:val="32"/>
        </w:rPr>
        <w:t>负责开发区、镇应急管理、安全生产宣传教育和培训工作。</w:t>
      </w:r>
    </w:p>
    <w:p w14:paraId="458EEC95">
      <w:pPr>
        <w:spacing w:line="580" w:lineRule="exact"/>
        <w:ind w:firstLine="640"/>
        <w:jc w:val="both"/>
      </w:pPr>
      <w:r>
        <w:rPr>
          <w:rFonts w:ascii="仿宋_GB2312" w:hAnsi="仿宋_GB2312" w:eastAsia="仿宋_GB2312"/>
          <w:sz w:val="32"/>
        </w:rPr>
        <w:t>6.投资促进服务中心。将招商局更名为投资促进服务中心，主要负责投资、</w:t>
      </w:r>
      <w:r>
        <w:rPr>
          <w:rFonts w:hint="eastAsia" w:ascii="仿宋_GB2312" w:hAnsi="仿宋_GB2312" w:eastAsia="仿宋_GB2312"/>
          <w:sz w:val="32"/>
          <w:lang w:eastAsia="zh-CN"/>
        </w:rPr>
        <w:t>招</w:t>
      </w:r>
      <w:r>
        <w:rPr>
          <w:rFonts w:ascii="仿宋_GB2312" w:hAnsi="仿宋_GB2312" w:eastAsia="仿宋_GB2312"/>
          <w:sz w:val="32"/>
        </w:rPr>
        <w:t>商引资业务洽谈，组织投资项目跟踪服务及协调联络工作</w:t>
      </w:r>
      <w:r>
        <w:rPr>
          <w:rFonts w:hint="eastAsia" w:ascii="仿宋_GB2312" w:hAnsi="仿宋_GB2312" w:eastAsia="仿宋_GB2312"/>
          <w:sz w:val="32"/>
          <w:lang w:eastAsia="zh-CN"/>
        </w:rPr>
        <w:t>；</w:t>
      </w:r>
      <w:r>
        <w:rPr>
          <w:rFonts w:ascii="仿宋_GB2312" w:hAnsi="仿宋_GB2312" w:eastAsia="仿宋_GB2312"/>
          <w:sz w:val="32"/>
        </w:rPr>
        <w:t>负责各类洽谈会的项目磋商、对接、协作项目的洽谈等</w:t>
      </w:r>
      <w:r>
        <w:rPr>
          <w:rFonts w:hint="eastAsia" w:ascii="仿宋_GB2312" w:hAnsi="仿宋_GB2312" w:eastAsia="仿宋_GB2312"/>
          <w:sz w:val="32"/>
          <w:lang w:eastAsia="zh-CN"/>
        </w:rPr>
        <w:t>招</w:t>
      </w:r>
      <w:r>
        <w:rPr>
          <w:rFonts w:ascii="仿宋_GB2312" w:hAnsi="仿宋_GB2312" w:eastAsia="仿宋_GB2312"/>
          <w:sz w:val="32"/>
        </w:rPr>
        <w:t>商引资工作</w:t>
      </w:r>
      <w:r>
        <w:rPr>
          <w:rFonts w:hint="eastAsia" w:ascii="仿宋_GB2312" w:hAnsi="仿宋_GB2312" w:eastAsia="仿宋_GB2312"/>
          <w:sz w:val="32"/>
          <w:lang w:eastAsia="zh-CN"/>
        </w:rPr>
        <w:t>；</w:t>
      </w:r>
      <w:r>
        <w:rPr>
          <w:rFonts w:ascii="仿宋_GB2312" w:hAnsi="仿宋_GB2312" w:eastAsia="仿宋_GB2312"/>
          <w:sz w:val="32"/>
        </w:rPr>
        <w:t>负责协调办理投资项目手续，协调解决入园企业在生产经营中存在的问题和困难</w:t>
      </w:r>
      <w:r>
        <w:rPr>
          <w:rFonts w:hint="eastAsia" w:ascii="仿宋_GB2312" w:hAnsi="仿宋_GB2312" w:eastAsia="仿宋_GB2312"/>
          <w:sz w:val="32"/>
          <w:lang w:eastAsia="zh-CN"/>
        </w:rPr>
        <w:t>；</w:t>
      </w:r>
      <w:r>
        <w:rPr>
          <w:rFonts w:ascii="仿宋_GB2312" w:hAnsi="仿宋_GB2312" w:eastAsia="仿宋_GB2312"/>
          <w:sz w:val="32"/>
        </w:rPr>
        <w:t>协调企业落实各项优惠政策，为企业发展和改革当好参谋，积极开展外引内联，促进经济发展。</w:t>
      </w:r>
    </w:p>
    <w:p w14:paraId="59479765">
      <w:pPr>
        <w:spacing w:line="580" w:lineRule="exact"/>
        <w:ind w:firstLine="640"/>
        <w:jc w:val="both"/>
      </w:pPr>
      <w:r>
        <w:rPr>
          <w:rFonts w:ascii="仿宋_GB2312" w:hAnsi="仿宋_GB2312" w:eastAsia="仿宋_GB2312"/>
          <w:sz w:val="32"/>
        </w:rPr>
        <w:t>7.城镇公用事业服务中心。将国土规划建设局更名为城镇公用事业服务中心，国土空间规划职能划入县自然资源局霍城经济开发区分局。霍城经济开发区管委会城镇公用事业服务中心业务上受开发区管委会建设局（应急管理局）指导，主要负责城镇道路、市容市貌、市容环境卫生、园林绿化、亮化美化、供气供热、供排水等基础设施的设置、养护维护和管理</w:t>
      </w:r>
      <w:r>
        <w:rPr>
          <w:rFonts w:hint="eastAsia" w:ascii="仿宋_GB2312" w:hAnsi="仿宋_GB2312" w:eastAsia="仿宋_GB2312"/>
          <w:sz w:val="32"/>
          <w:lang w:eastAsia="zh-CN"/>
        </w:rPr>
        <w:t>；</w:t>
      </w:r>
      <w:r>
        <w:rPr>
          <w:rFonts w:ascii="仿宋_GB2312" w:hAnsi="仿宋_GB2312" w:eastAsia="仿宋_GB2312"/>
          <w:sz w:val="32"/>
        </w:rPr>
        <w:t>负责城镇生活废弃物的收集、运输和处理。</w:t>
      </w:r>
    </w:p>
    <w:p w14:paraId="31F71184">
      <w:pPr>
        <w:spacing w:line="640" w:lineRule="exact"/>
        <w:ind w:firstLine="640"/>
        <w:jc w:val="both"/>
        <w:outlineLvl w:val="2"/>
      </w:pPr>
      <w:r>
        <w:rPr>
          <w:rFonts w:ascii="黑体" w:hAnsi="黑体" w:eastAsia="黑体"/>
          <w:sz w:val="32"/>
        </w:rPr>
        <w:t>二、机构设置及人员情况</w:t>
      </w:r>
    </w:p>
    <w:p w14:paraId="305ECFBE">
      <w:pPr>
        <w:spacing w:line="580" w:lineRule="exact"/>
        <w:ind w:firstLine="640"/>
        <w:jc w:val="both"/>
      </w:pPr>
      <w:r>
        <w:rPr>
          <w:rFonts w:ascii="仿宋_GB2312" w:hAnsi="仿宋_GB2312" w:eastAsia="仿宋_GB2312"/>
          <w:sz w:val="32"/>
        </w:rPr>
        <w:t>霍城经济开发区管委会2024年度，实有人数59人，其中：在职人员44人，减少3人；离休人员0人，增加0人；退休人员15人,增加0人。</w:t>
      </w:r>
    </w:p>
    <w:p w14:paraId="0467F234">
      <w:pPr>
        <w:spacing w:line="580" w:lineRule="exact"/>
        <w:ind w:firstLine="640"/>
        <w:jc w:val="both"/>
      </w:pPr>
      <w:r>
        <w:rPr>
          <w:rFonts w:ascii="仿宋_GB2312" w:hAnsi="仿宋_GB2312" w:eastAsia="仿宋_GB2312"/>
          <w:sz w:val="32"/>
        </w:rPr>
        <w:t>霍城经济开发区管委会无下属预算单位，下设7个科室，分别是：党政办公室、财政金融局、经济贸易发展局（统计局，招商局）、建设局、应急管理局、投资促进服务中心、城镇公用事业服务中心。</w:t>
      </w:r>
    </w:p>
    <w:p w14:paraId="44AA47E4">
      <w:r>
        <w:br w:type="page"/>
      </w:r>
    </w:p>
    <w:p w14:paraId="3D84977F">
      <w:pPr>
        <w:spacing w:line="240" w:lineRule="auto"/>
        <w:jc w:val="center"/>
        <w:outlineLvl w:val="1"/>
      </w:pPr>
      <w:r>
        <w:rPr>
          <w:rFonts w:ascii="黑体" w:hAnsi="黑体" w:eastAsia="黑体"/>
          <w:sz w:val="32"/>
        </w:rPr>
        <w:t>第二部分 部门决算情况说明</w:t>
      </w:r>
    </w:p>
    <w:p w14:paraId="3EF40D00">
      <w:pPr>
        <w:spacing w:line="640" w:lineRule="exact"/>
        <w:ind w:firstLine="640"/>
        <w:jc w:val="both"/>
        <w:outlineLvl w:val="2"/>
      </w:pPr>
      <w:r>
        <w:rPr>
          <w:rFonts w:ascii="黑体" w:hAnsi="黑体" w:eastAsia="黑体"/>
          <w:sz w:val="32"/>
        </w:rPr>
        <w:t>一、收入支出决算总体情况说明</w:t>
      </w:r>
    </w:p>
    <w:p w14:paraId="3F157D64">
      <w:pPr>
        <w:spacing w:line="580" w:lineRule="exact"/>
        <w:ind w:firstLine="640"/>
        <w:jc w:val="both"/>
      </w:pPr>
      <w:r>
        <w:rPr>
          <w:rFonts w:ascii="仿宋_GB2312" w:hAnsi="仿宋_GB2312" w:eastAsia="仿宋_GB2312"/>
          <w:b/>
          <w:sz w:val="32"/>
        </w:rPr>
        <w:t>2024年度收入总计52,199.11万元，</w:t>
      </w:r>
      <w:r>
        <w:rPr>
          <w:rFonts w:ascii="仿宋_GB2312" w:hAnsi="仿宋_GB2312" w:eastAsia="仿宋_GB2312"/>
          <w:b w:val="0"/>
          <w:sz w:val="32"/>
        </w:rPr>
        <w:t>其中：本年收入合计52,199.11万元，使用非财政拨款结余（含专用结余）0.00万元，年初结转和结余0.00万元。</w:t>
      </w:r>
    </w:p>
    <w:p w14:paraId="06E9EF0B">
      <w:pPr>
        <w:spacing w:line="580" w:lineRule="exact"/>
        <w:ind w:firstLine="640"/>
        <w:jc w:val="both"/>
      </w:pPr>
      <w:r>
        <w:rPr>
          <w:rFonts w:ascii="仿宋_GB2312" w:hAnsi="仿宋_GB2312" w:eastAsia="仿宋_GB2312"/>
          <w:b/>
          <w:sz w:val="32"/>
        </w:rPr>
        <w:t>2024年度支出总计52,199.11万元，</w:t>
      </w:r>
      <w:r>
        <w:rPr>
          <w:rFonts w:ascii="仿宋_GB2312" w:hAnsi="仿宋_GB2312" w:eastAsia="仿宋_GB2312"/>
          <w:b w:val="0"/>
          <w:sz w:val="32"/>
        </w:rPr>
        <w:t>其中：本年支出合计52,133.36万元，结余分配0.00万元，年末结转和结余65.74万元。</w:t>
      </w:r>
    </w:p>
    <w:p w14:paraId="0C47F561">
      <w:pPr>
        <w:spacing w:line="580" w:lineRule="exact"/>
        <w:ind w:firstLine="640"/>
        <w:jc w:val="both"/>
      </w:pPr>
      <w:r>
        <w:rPr>
          <w:rFonts w:ascii="仿宋_GB2312" w:hAnsi="仿宋_GB2312" w:eastAsia="仿宋_GB2312"/>
          <w:b w:val="0"/>
          <w:sz w:val="32"/>
        </w:rPr>
        <w:t>收入支出总体与上年相比，增加31,555.97万元，增长152.86%，主要原因是：本年增加霍城经济开发区（自治区级开发区）特色工艺家装产业园基础设施建设项目、霍城经济开发区（自治区级开发区）碳基新材料产业园基础设施建设项目、霍城经济开发区（自治区级开发区）电子产品产业园基础设施建设项目等项目。</w:t>
      </w:r>
    </w:p>
    <w:p w14:paraId="2CD9B1B7">
      <w:pPr>
        <w:spacing w:line="640" w:lineRule="exact"/>
        <w:ind w:firstLine="640"/>
        <w:jc w:val="both"/>
        <w:outlineLvl w:val="2"/>
      </w:pPr>
      <w:r>
        <w:rPr>
          <w:rFonts w:ascii="黑体" w:hAnsi="黑体" w:eastAsia="黑体"/>
          <w:sz w:val="32"/>
        </w:rPr>
        <w:t>二、收入决算情况说明</w:t>
      </w:r>
    </w:p>
    <w:p w14:paraId="725061CD">
      <w:pPr>
        <w:spacing w:line="580" w:lineRule="exact"/>
        <w:ind w:firstLine="640"/>
        <w:jc w:val="both"/>
      </w:pPr>
      <w:r>
        <w:rPr>
          <w:rFonts w:ascii="仿宋_GB2312" w:hAnsi="仿宋_GB2312" w:eastAsia="仿宋_GB2312"/>
          <w:b/>
          <w:sz w:val="32"/>
        </w:rPr>
        <w:t>本年收入52,199.11万元，</w:t>
      </w:r>
      <w:r>
        <w:rPr>
          <w:rFonts w:ascii="仿宋_GB2312" w:hAnsi="仿宋_GB2312" w:eastAsia="仿宋_GB2312"/>
          <w:b w:val="0"/>
          <w:sz w:val="32"/>
        </w:rPr>
        <w:t>其中：财政拨款收入51,941.95万元，占99.51%；上级补助收入0.00万元，占0.00%；事业收入0.00万元，占0.00%；经营收入0.00万元，占0.00%；附属单位上缴收入0.00万元，占0.00%；其他收入257.16万元，占0.49%。</w:t>
      </w:r>
    </w:p>
    <w:p w14:paraId="30ADE954">
      <w:pPr>
        <w:spacing w:line="640" w:lineRule="exact"/>
        <w:ind w:firstLine="640"/>
        <w:jc w:val="both"/>
        <w:outlineLvl w:val="2"/>
      </w:pPr>
      <w:r>
        <w:rPr>
          <w:rFonts w:ascii="黑体" w:hAnsi="黑体" w:eastAsia="黑体"/>
          <w:sz w:val="32"/>
        </w:rPr>
        <w:t>三、支出决算情况说明</w:t>
      </w:r>
    </w:p>
    <w:p w14:paraId="6A311EC5">
      <w:pPr>
        <w:spacing w:line="580" w:lineRule="exact"/>
        <w:ind w:firstLine="640"/>
        <w:jc w:val="both"/>
      </w:pPr>
      <w:r>
        <w:rPr>
          <w:rFonts w:ascii="仿宋_GB2312" w:hAnsi="仿宋_GB2312" w:eastAsia="仿宋_GB2312"/>
          <w:b/>
          <w:sz w:val="32"/>
        </w:rPr>
        <w:t>本年支出52,133.36万元，</w:t>
      </w:r>
      <w:r>
        <w:rPr>
          <w:rFonts w:ascii="仿宋_GB2312" w:hAnsi="仿宋_GB2312" w:eastAsia="仿宋_GB2312"/>
          <w:b w:val="0"/>
          <w:sz w:val="32"/>
        </w:rPr>
        <w:t>其中：基本支出1,283.63万元，占2.46%；项目支出50,849.73万元，占97.54%；上缴上级支出0.00万元，占0.00%；经营支出0.00万元，占0.00%；对附属单位补助支出0.00万元，占0.00%。</w:t>
      </w:r>
    </w:p>
    <w:p w14:paraId="0B22A66C">
      <w:pPr>
        <w:spacing w:line="640" w:lineRule="exact"/>
        <w:ind w:firstLine="640"/>
        <w:jc w:val="both"/>
        <w:outlineLvl w:val="2"/>
      </w:pPr>
      <w:r>
        <w:rPr>
          <w:rFonts w:ascii="黑体" w:hAnsi="黑体" w:eastAsia="黑体"/>
          <w:sz w:val="32"/>
        </w:rPr>
        <w:t>四、财政拨款收入支出决算总体情况说明</w:t>
      </w:r>
    </w:p>
    <w:p w14:paraId="19852F99">
      <w:pPr>
        <w:spacing w:line="580" w:lineRule="exact"/>
        <w:ind w:firstLine="640"/>
        <w:jc w:val="both"/>
      </w:pPr>
      <w:r>
        <w:rPr>
          <w:rFonts w:ascii="仿宋_GB2312" w:hAnsi="仿宋_GB2312" w:eastAsia="仿宋_GB2312"/>
          <w:b/>
          <w:sz w:val="32"/>
        </w:rPr>
        <w:t>2024年度财政拨款收入总计51,941.95万元，</w:t>
      </w:r>
      <w:r>
        <w:rPr>
          <w:rFonts w:ascii="仿宋_GB2312" w:hAnsi="仿宋_GB2312" w:eastAsia="仿宋_GB2312"/>
          <w:b w:val="0"/>
          <w:sz w:val="32"/>
        </w:rPr>
        <w:t>其中：年初财政拨款结转和结余0.00万元，本年财政拨款收入51,941.95万元。</w:t>
      </w:r>
      <w:r>
        <w:rPr>
          <w:rFonts w:ascii="仿宋_GB2312" w:hAnsi="仿宋_GB2312" w:eastAsia="仿宋_GB2312"/>
          <w:b/>
          <w:sz w:val="32"/>
        </w:rPr>
        <w:t>财政拨款支出总计51,941.95万元，</w:t>
      </w:r>
      <w:r>
        <w:rPr>
          <w:rFonts w:ascii="仿宋_GB2312" w:hAnsi="仿宋_GB2312" w:eastAsia="仿宋_GB2312"/>
          <w:b w:val="0"/>
          <w:sz w:val="32"/>
        </w:rPr>
        <w:t>其中：年末财政拨款结转和结余0.00万元，本年财政拨款支出51,941.95万元。</w:t>
      </w:r>
    </w:p>
    <w:p w14:paraId="06DF420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31,374.86万元，增长152.55%，主要原因是：本年增加霍城经济开发区（自治区级开发区）特色工艺家装产业园基础设施建设项目、霍城经济开发区（自治区级开发区）碳基新材料产业园基础设施建设项目、霍城经济开发区（自治区级开发区）电子产品产业园基础设施建设项目等项目。</w:t>
      </w:r>
      <w:r>
        <w:rPr>
          <w:rFonts w:ascii="仿宋_GB2312" w:hAnsi="仿宋_GB2312" w:eastAsia="仿宋_GB2312"/>
          <w:b/>
          <w:sz w:val="32"/>
        </w:rPr>
        <w:t>与年初预算相比，</w:t>
      </w:r>
      <w:r>
        <w:rPr>
          <w:rFonts w:ascii="仿宋_GB2312" w:hAnsi="仿宋_GB2312" w:eastAsia="仿宋_GB2312"/>
          <w:b w:val="0"/>
          <w:sz w:val="32"/>
        </w:rPr>
        <w:t>年初预算数1,095.96万元，决算数51,941.95万元，预决算差异率4639.40%，主要原因是：1.年中追加霍城经济开发区征迁补偿款项目、霍城经济开发区（自治区级开发区）特色工艺家装产业园基础设施建设项目、霍城经济开发区（自治区级开发区）碳基新材料产业园基础设施建设项目等项目，导致预决算存在差异。2.年中追加人员工资、社保、公积金基数调增部分资金，导致预决算存在差异。</w:t>
      </w:r>
    </w:p>
    <w:p w14:paraId="2DF4584C">
      <w:pPr>
        <w:spacing w:line="640" w:lineRule="exact"/>
        <w:ind w:firstLine="640"/>
        <w:jc w:val="both"/>
        <w:outlineLvl w:val="2"/>
      </w:pPr>
      <w:r>
        <w:rPr>
          <w:rFonts w:ascii="黑体" w:hAnsi="黑体" w:eastAsia="黑体"/>
          <w:sz w:val="32"/>
        </w:rPr>
        <w:t>五、一般公共预算财政拨款支出决算情况说明</w:t>
      </w:r>
    </w:p>
    <w:p w14:paraId="25081CEC">
      <w:pPr>
        <w:spacing w:line="640" w:lineRule="exact"/>
        <w:ind w:firstLine="640"/>
        <w:jc w:val="both"/>
        <w:outlineLvl w:val="3"/>
      </w:pPr>
      <w:r>
        <w:rPr>
          <w:rFonts w:ascii="楷体_GB2312" w:hAnsi="楷体_GB2312" w:eastAsia="楷体_GB2312"/>
          <w:b/>
          <w:sz w:val="32"/>
        </w:rPr>
        <w:t>（一）一般公共预算财政拨款支出决算总体情况</w:t>
      </w:r>
    </w:p>
    <w:p w14:paraId="4A810D1B">
      <w:pPr>
        <w:spacing w:line="580" w:lineRule="exact"/>
        <w:ind w:firstLine="640"/>
        <w:jc w:val="both"/>
      </w:pPr>
      <w:r>
        <w:rPr>
          <w:rFonts w:ascii="仿宋_GB2312" w:hAnsi="仿宋_GB2312" w:eastAsia="仿宋_GB2312"/>
          <w:b/>
          <w:sz w:val="32"/>
        </w:rPr>
        <w:t>2024年度一般公共预算财政拨款支出5,601.76万元，</w:t>
      </w:r>
      <w:r>
        <w:rPr>
          <w:rFonts w:ascii="仿宋_GB2312" w:hAnsi="仿宋_GB2312" w:eastAsia="仿宋_GB2312"/>
          <w:b w:val="0"/>
          <w:sz w:val="32"/>
        </w:rPr>
        <w:t>占本年支出合计的10.75%。</w:t>
      </w:r>
      <w:r>
        <w:rPr>
          <w:rFonts w:ascii="仿宋_GB2312" w:hAnsi="仿宋_GB2312" w:eastAsia="仿宋_GB2312"/>
          <w:b/>
          <w:sz w:val="32"/>
        </w:rPr>
        <w:t>与上年相比，</w:t>
      </w:r>
      <w:r>
        <w:rPr>
          <w:rFonts w:ascii="仿宋_GB2312" w:hAnsi="仿宋_GB2312" w:eastAsia="仿宋_GB2312"/>
          <w:b w:val="0"/>
          <w:sz w:val="32"/>
        </w:rPr>
        <w:t>增加2,157.83万元，增长62.66%，主要原因是：本年增加清水河镇拆迁安置资金、霍城经济开发区管委会产业园标准化厂房建设项目等项目。</w:t>
      </w:r>
      <w:r>
        <w:rPr>
          <w:rFonts w:ascii="仿宋_GB2312" w:hAnsi="仿宋_GB2312" w:eastAsia="仿宋_GB2312"/>
          <w:b/>
          <w:sz w:val="32"/>
        </w:rPr>
        <w:t>与年初预算相比,</w:t>
      </w:r>
      <w:r>
        <w:rPr>
          <w:rFonts w:ascii="仿宋_GB2312" w:hAnsi="仿宋_GB2312" w:eastAsia="仿宋_GB2312"/>
          <w:b w:val="0"/>
          <w:sz w:val="32"/>
        </w:rPr>
        <w:t>年初预算数1,095.96万元，决算数5,601.76万元，预决算差异率411.13%，主要原因是：1.年中追加清水河镇拆迁安置资金、霍城经济开发区管委会产业园标准化厂房建设项目，导致预决算存在差异；2.年中追加人员工资、社保、公积金基数调增部分资金，导致预决算存在差异。</w:t>
      </w:r>
    </w:p>
    <w:p w14:paraId="7B00E645">
      <w:pPr>
        <w:spacing w:line="640" w:lineRule="exact"/>
        <w:ind w:firstLine="640"/>
        <w:jc w:val="both"/>
        <w:outlineLvl w:val="3"/>
      </w:pPr>
      <w:r>
        <w:rPr>
          <w:rFonts w:ascii="楷体_GB2312" w:hAnsi="楷体_GB2312" w:eastAsia="楷体_GB2312"/>
          <w:b/>
          <w:sz w:val="32"/>
        </w:rPr>
        <w:t>（二）一般公共预算财政拨款支出决算结构情况</w:t>
      </w:r>
    </w:p>
    <w:p w14:paraId="479F1A64">
      <w:pPr>
        <w:spacing w:line="580" w:lineRule="exact"/>
        <w:ind w:firstLine="640"/>
        <w:jc w:val="both"/>
      </w:pPr>
      <w:r>
        <w:rPr>
          <w:rFonts w:ascii="仿宋_GB2312" w:hAnsi="仿宋_GB2312" w:eastAsia="仿宋_GB2312"/>
          <w:b w:val="0"/>
          <w:sz w:val="32"/>
        </w:rPr>
        <w:t>1.一般公共服务支出(类)542.38万元,占9.68%。</w:t>
      </w:r>
    </w:p>
    <w:p w14:paraId="4EC282D4">
      <w:pPr>
        <w:spacing w:line="580" w:lineRule="exact"/>
        <w:ind w:firstLine="640"/>
        <w:jc w:val="both"/>
      </w:pPr>
      <w:r>
        <w:rPr>
          <w:rFonts w:ascii="仿宋_GB2312" w:hAnsi="仿宋_GB2312" w:eastAsia="仿宋_GB2312"/>
          <w:b w:val="0"/>
          <w:sz w:val="32"/>
        </w:rPr>
        <w:t>2.社会保障和就业支出(类)72.15万元,占1.29%。</w:t>
      </w:r>
    </w:p>
    <w:p w14:paraId="3C8AB48A">
      <w:pPr>
        <w:spacing w:line="580" w:lineRule="exact"/>
        <w:ind w:firstLine="640"/>
        <w:jc w:val="both"/>
      </w:pPr>
      <w:r>
        <w:rPr>
          <w:rFonts w:ascii="仿宋_GB2312" w:hAnsi="仿宋_GB2312" w:eastAsia="仿宋_GB2312"/>
          <w:b w:val="0"/>
          <w:sz w:val="32"/>
        </w:rPr>
        <w:t>3.卫生健康支出(类)33.42万元,占0.60%。</w:t>
      </w:r>
    </w:p>
    <w:p w14:paraId="1E60D90A">
      <w:pPr>
        <w:spacing w:line="580" w:lineRule="exact"/>
        <w:ind w:firstLine="640"/>
        <w:jc w:val="both"/>
      </w:pPr>
      <w:r>
        <w:rPr>
          <w:rFonts w:ascii="仿宋_GB2312" w:hAnsi="仿宋_GB2312" w:eastAsia="仿宋_GB2312"/>
          <w:b w:val="0"/>
          <w:sz w:val="32"/>
        </w:rPr>
        <w:t>4.城乡社区支出(类)2,633.54万元,占47.01%。</w:t>
      </w:r>
    </w:p>
    <w:p w14:paraId="6A4C10BD">
      <w:pPr>
        <w:spacing w:line="580" w:lineRule="exact"/>
        <w:ind w:firstLine="640"/>
        <w:jc w:val="both"/>
      </w:pPr>
      <w:r>
        <w:rPr>
          <w:rFonts w:ascii="仿宋_GB2312" w:hAnsi="仿宋_GB2312" w:eastAsia="仿宋_GB2312"/>
          <w:b w:val="0"/>
          <w:sz w:val="32"/>
        </w:rPr>
        <w:t>5.农林水支出(类)2,267.74万元,占40.48%。</w:t>
      </w:r>
    </w:p>
    <w:p w14:paraId="7E984EF3">
      <w:pPr>
        <w:spacing w:line="580" w:lineRule="exact"/>
        <w:ind w:firstLine="640"/>
        <w:jc w:val="both"/>
      </w:pPr>
      <w:r>
        <w:rPr>
          <w:rFonts w:ascii="仿宋_GB2312" w:hAnsi="仿宋_GB2312" w:eastAsia="仿宋_GB2312"/>
          <w:b w:val="0"/>
          <w:sz w:val="32"/>
        </w:rPr>
        <w:t>6.住房保障支出(类)52.53万元,占0.94%。</w:t>
      </w:r>
    </w:p>
    <w:p w14:paraId="16D38CDB">
      <w:pPr>
        <w:spacing w:line="640" w:lineRule="exact"/>
        <w:ind w:firstLine="640"/>
        <w:jc w:val="both"/>
        <w:outlineLvl w:val="3"/>
      </w:pPr>
      <w:r>
        <w:rPr>
          <w:rFonts w:ascii="楷体_GB2312" w:hAnsi="楷体_GB2312" w:eastAsia="楷体_GB2312"/>
          <w:b/>
          <w:sz w:val="32"/>
        </w:rPr>
        <w:t>（三）一般公共预算财政拨款支出决算具体情况</w:t>
      </w:r>
    </w:p>
    <w:p w14:paraId="2CDA1055">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1.一般公共服务支出(类)政府办公厅（室）及相关机构事务(款)行政运行(项):支出决算数为473.54万元，比上年决算减少61.46万元，下降11.49%,主要原因是：本年在职人员减少，相应人员经费较上年减少。</w:t>
      </w:r>
    </w:p>
    <w:p w14:paraId="1BA8E021">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2.一般公共服务支出(类)政府办公厅（室）及相关机构事务(款)事业运行(项):支出决算数为38.96万元，比上年决算减少28.67万元，下降42.39%,主要原因是：本年在职人员减少，相应人员经费较上年减少。</w:t>
      </w:r>
    </w:p>
    <w:p w14:paraId="5EB09276">
      <w:pPr>
        <w:spacing w:line="580" w:lineRule="exact"/>
        <w:ind w:firstLine="640"/>
        <w:jc w:val="both"/>
      </w:pPr>
      <w:r>
        <w:rPr>
          <w:rFonts w:ascii="仿宋_GB2312" w:hAnsi="仿宋_GB2312" w:eastAsia="仿宋_GB2312"/>
          <w:b w:val="0"/>
          <w:sz w:val="32"/>
        </w:rPr>
        <w:t>3.一般公共服务支出(类)发展与改革事务(款)其他发展与改革事务支出(项):支出决算数为0.00万元，比上年决算减少25.00万元，下降100.00%,主要原因是：本年未安排霍城经济开发区园区基础设施建设项目前期费支出，导致</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较上年减少。</w:t>
      </w:r>
    </w:p>
    <w:p w14:paraId="5BD00A72">
      <w:pPr>
        <w:spacing w:line="580" w:lineRule="exact"/>
        <w:ind w:firstLine="640"/>
        <w:jc w:val="both"/>
      </w:pPr>
      <w:r>
        <w:rPr>
          <w:rFonts w:ascii="仿宋_GB2312" w:hAnsi="仿宋_GB2312" w:eastAsia="仿宋_GB2312"/>
          <w:b w:val="0"/>
          <w:sz w:val="32"/>
        </w:rPr>
        <w:t>4.一般公共服务支出(类)商贸事务(款)招商引资(项):支出决算数为29.88万元，比上年决算增加0.82万元，增长2.82%,主要原因是：本年增加招商引资力度，外出招商次数增加，相应支出增加。</w:t>
      </w:r>
    </w:p>
    <w:p w14:paraId="3F060DDD">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2.97万元，比上年决算减少22.43万元，下降88.31%,主要原因是：上年度退休人员死亡抚恤金在此科目列支，本年无死亡人员，经费较上年减少。</w:t>
      </w:r>
    </w:p>
    <w:p w14:paraId="4E28FFE5">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6.社会保障和就业支出(类)行政事业单位养老支出(款)事业单位离退休(项):支出决算数为0.83万元，比上年决算减少0.03万元，下降3.49%,主要原因是：事业退休人员大病医疗支出减少。</w:t>
      </w:r>
    </w:p>
    <w:p w14:paraId="014A0016">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65.70万元，比上年决算增加4.88万元，增长8.02%,主要原因是：本年在职人员工资基数调增，养老缴费基数上涨，相应支出增加。</w:t>
      </w:r>
    </w:p>
    <w:p w14:paraId="11C6D8C0">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2.64万元，比上年决算减少5.92万元，下降69.16%,主要原因是：本年新增退休人员较上年减少，职业年金缴费较上年减少。</w:t>
      </w:r>
    </w:p>
    <w:p w14:paraId="0085EAED">
      <w:pPr>
        <w:spacing w:line="580" w:lineRule="exact"/>
        <w:ind w:firstLine="640"/>
        <w:jc w:val="both"/>
      </w:pPr>
      <w:r>
        <w:rPr>
          <w:rFonts w:ascii="仿宋_GB2312" w:hAnsi="仿宋_GB2312" w:eastAsia="仿宋_GB2312"/>
          <w:b w:val="0"/>
          <w:sz w:val="32"/>
        </w:rPr>
        <w:t>9.卫生健康支出(类)行政事业单位医疗(款)行政单位医疗(项):支出决算数为30.00万元，比上年决算减少2.63万元，下降8.06%,主要原因是：本年在职人员减少，行政单位医疗支出较上年减少。</w:t>
      </w:r>
    </w:p>
    <w:p w14:paraId="48D019C4">
      <w:pPr>
        <w:spacing w:line="580" w:lineRule="exact"/>
        <w:ind w:firstLine="640"/>
        <w:jc w:val="both"/>
      </w:pPr>
      <w:r>
        <w:rPr>
          <w:rFonts w:ascii="仿宋_GB2312" w:hAnsi="仿宋_GB2312" w:eastAsia="仿宋_GB2312"/>
          <w:b w:val="0"/>
          <w:sz w:val="32"/>
        </w:rPr>
        <w:t>10.卫生健康支出(类)行政事业单位医疗(款)事业单位医疗(项):支出决算数为2.85万元，比上年决算减少2.94万元，下降50.78%,主要原因是：本年在职人员减少，导致事业单位医疗较上年减少。</w:t>
      </w:r>
    </w:p>
    <w:p w14:paraId="5EE83F5C">
      <w:pPr>
        <w:spacing w:line="580" w:lineRule="exact"/>
        <w:ind w:firstLine="640"/>
        <w:jc w:val="both"/>
      </w:pPr>
      <w:r>
        <w:rPr>
          <w:rFonts w:ascii="仿宋_GB2312" w:hAnsi="仿宋_GB2312" w:eastAsia="仿宋_GB2312"/>
          <w:b w:val="0"/>
          <w:sz w:val="32"/>
        </w:rPr>
        <w:t>11.卫生健康支出(类)行政事业单位医疗(款)公务员医疗补助(项):支出决算数为0.57万元，比上年决算减少0.77万元，下降57.46%,主要原因是：（1）本年在职人员减少，公务员医疗补助较上年减少。（2）本年在职人员调入调出，人员职级不同，缴费基数不同，导致公务员医疗补助较上年减少。</w:t>
      </w:r>
    </w:p>
    <w:p w14:paraId="599CC788">
      <w:pPr>
        <w:spacing w:line="580" w:lineRule="exact"/>
        <w:ind w:firstLine="640"/>
        <w:jc w:val="both"/>
      </w:pPr>
      <w:r>
        <w:rPr>
          <w:rFonts w:ascii="仿宋_GB2312" w:hAnsi="仿宋_GB2312" w:eastAsia="仿宋_GB2312"/>
          <w:b w:val="0"/>
          <w:sz w:val="32"/>
        </w:rPr>
        <w:t>12.节能环保支出(类)环境监测与监察(款)建设项目环评审查与监督(项):支出决算数为0.00万元，比上年决算减少8.80万元，下降100.00%,主要原因是：本年未安排霍城经济开发区西区环评设计费支出，导致支出减少。</w:t>
      </w:r>
    </w:p>
    <w:p w14:paraId="39BAB24C">
      <w:pPr>
        <w:spacing w:line="580" w:lineRule="exact"/>
        <w:ind w:firstLine="640"/>
        <w:jc w:val="both"/>
      </w:pPr>
      <w:r>
        <w:rPr>
          <w:rFonts w:ascii="仿宋_GB2312" w:hAnsi="仿宋_GB2312" w:eastAsia="仿宋_GB2312"/>
          <w:b w:val="0"/>
          <w:sz w:val="32"/>
        </w:rPr>
        <w:t>13.节能环保支出(类)其他节能环保支出(款)其他节能环保支出(项):支出决算数为0.00万元，比上年决算减少160.00万元，下降100.00%,主要原因是：本年功能科目调整，劳务费、委托业务费等公用经费由其他节能环保支出科目调整至城乡社区环境卫生科目列支，导致经费较上年减少。</w:t>
      </w:r>
    </w:p>
    <w:p w14:paraId="045AA29D">
      <w:pPr>
        <w:spacing w:line="580" w:lineRule="exact"/>
        <w:ind w:firstLine="640"/>
        <w:jc w:val="both"/>
      </w:pPr>
      <w:r>
        <w:rPr>
          <w:rFonts w:ascii="仿宋_GB2312" w:hAnsi="仿宋_GB2312" w:eastAsia="仿宋_GB2312"/>
          <w:b w:val="0"/>
          <w:sz w:val="32"/>
        </w:rPr>
        <w:t>14.城乡社区支出(类)城乡社区规划与管理(款)城乡社区规划与管理(项):支出决算数为132.45万元，比上年决算增加132.45万元，增长100.00%,主要原因是：本年增加霍城经济开发区2024年第四批次建设用地耕地开垦费支出。</w:t>
      </w:r>
    </w:p>
    <w:p w14:paraId="7D7E5AEE">
      <w:pPr>
        <w:spacing w:line="580" w:lineRule="exact"/>
        <w:ind w:firstLine="640"/>
        <w:jc w:val="both"/>
      </w:pPr>
      <w:r>
        <w:rPr>
          <w:rFonts w:ascii="仿宋_GB2312" w:hAnsi="仿宋_GB2312" w:eastAsia="仿宋_GB2312"/>
          <w:b w:val="0"/>
          <w:sz w:val="32"/>
        </w:rPr>
        <w:t>15.城乡社区支出(类)城乡社区公共设施(款)小城镇基础设施建设(项):支出决算数为1,937.19万元，比上年决算增加1,757.19万元，增长976.22%,主要原因是：本年增加清水河镇拆迁安置资金支出。</w:t>
      </w:r>
    </w:p>
    <w:p w14:paraId="3C901824">
      <w:pPr>
        <w:spacing w:line="580" w:lineRule="exact"/>
        <w:ind w:firstLine="640"/>
        <w:jc w:val="both"/>
      </w:pPr>
      <w:r>
        <w:rPr>
          <w:rFonts w:ascii="仿宋_GB2312" w:hAnsi="仿宋_GB2312" w:eastAsia="仿宋_GB2312"/>
          <w:b w:val="0"/>
          <w:sz w:val="32"/>
        </w:rPr>
        <w:t>16.城乡社区支出(类)城乡社区公共设施(款)其他城乡社区公共设施支出(项):支出决算数为0.00万元，比上年决算减少100.00万元，下降100.00%,主要原因是：本年未安排霍城经济开发区清水河镇阳光里居安置补偿项目资金支出。</w:t>
      </w:r>
    </w:p>
    <w:p w14:paraId="075F68C3">
      <w:pPr>
        <w:spacing w:line="580" w:lineRule="exact"/>
        <w:ind w:firstLine="640"/>
        <w:jc w:val="both"/>
      </w:pPr>
      <w:r>
        <w:rPr>
          <w:rFonts w:ascii="仿宋_GB2312" w:hAnsi="仿宋_GB2312" w:eastAsia="仿宋_GB2312"/>
          <w:b w:val="0"/>
          <w:sz w:val="32"/>
        </w:rPr>
        <w:t>17.城乡社区支出(类)城乡社区环境卫生(款)城乡社区环境卫生(项):支出决算数为563.90万元，比上年决算增加308.90万元，增长121.14%,主要原因是：本年功能科目调整，劳务费、委托业务费等公用经费由其他节能环保支出科目和森林资源培育科目调整至城乡社区环境卫生科目列支，导致经费较上年增加。</w:t>
      </w:r>
    </w:p>
    <w:p w14:paraId="6E6D11BB">
      <w:pPr>
        <w:spacing w:line="580" w:lineRule="exact"/>
        <w:ind w:firstLine="640"/>
        <w:jc w:val="both"/>
      </w:pPr>
      <w:r>
        <w:rPr>
          <w:rFonts w:ascii="仿宋_GB2312" w:hAnsi="仿宋_GB2312" w:eastAsia="仿宋_GB2312"/>
          <w:b w:val="0"/>
          <w:sz w:val="32"/>
        </w:rPr>
        <w:t>18.农林水支出(类)农业农村(款)农业生产发展(项):支出决算数为2,200.00万元，比上年决算增加2,200.00万元，增长100.00%,主要原因是：本年增加霍城经济开发区管委会产业园标准化厂房建设项目支出。</w:t>
      </w:r>
    </w:p>
    <w:p w14:paraId="373B0024">
      <w:pPr>
        <w:spacing w:line="580" w:lineRule="exact"/>
        <w:ind w:firstLine="640"/>
        <w:jc w:val="both"/>
      </w:pPr>
      <w:r>
        <w:rPr>
          <w:rFonts w:ascii="仿宋_GB2312" w:hAnsi="仿宋_GB2312" w:eastAsia="仿宋_GB2312"/>
          <w:b w:val="0"/>
          <w:sz w:val="32"/>
        </w:rPr>
        <w:t>19.农林水支出(类)农业农村(款)其他农业农村支出(项):支出决算数为21.68万元，比上年决算增加21.68万元，增长100.00%,主要原因是：本年增加霍城经济开发区2024年第六批次建设用地耕地开垦费支出。</w:t>
      </w:r>
    </w:p>
    <w:p w14:paraId="20CF361C">
      <w:pPr>
        <w:spacing w:line="580" w:lineRule="exact"/>
        <w:ind w:firstLine="640"/>
        <w:jc w:val="both"/>
      </w:pPr>
      <w:r>
        <w:rPr>
          <w:rFonts w:ascii="仿宋_GB2312" w:hAnsi="仿宋_GB2312" w:eastAsia="仿宋_GB2312"/>
          <w:b w:val="0"/>
          <w:sz w:val="32"/>
        </w:rPr>
        <w:t>20.农林水支出(类)林业和草原(款)森林资源培育(项):支出决算数为0.00万元，比上年决算减少100.42万元，下降100.00%,主要原因是：本年功能科目调整，部分委托业务费调整至城乡社区环境卫生科目列支，导致经费支出减少。</w:t>
      </w:r>
    </w:p>
    <w:p w14:paraId="4F35B9CF">
      <w:pPr>
        <w:spacing w:line="580" w:lineRule="exact"/>
        <w:ind w:firstLine="640"/>
        <w:jc w:val="both"/>
      </w:pPr>
      <w:r>
        <w:rPr>
          <w:rFonts w:ascii="仿宋_GB2312" w:hAnsi="仿宋_GB2312" w:eastAsia="仿宋_GB2312"/>
          <w:b w:val="0"/>
          <w:sz w:val="32"/>
        </w:rPr>
        <w:t>21.农林水支出(类)林业和草原(款)其他林业和草原支出(项):支出决算数为28.74万元，比上年决算增加28.74万元，增长100.00%,主要原因是：本年增加霍城经济开发区拨付仓储物流园等森林植被恢复费和霍城经济开发区城西一村至X729连接线公路项目林地植被恢复支出。</w:t>
      </w:r>
    </w:p>
    <w:p w14:paraId="7D8C09D4">
      <w:pPr>
        <w:spacing w:line="580" w:lineRule="exact"/>
        <w:ind w:firstLine="640"/>
        <w:jc w:val="both"/>
      </w:pPr>
      <w:r>
        <w:rPr>
          <w:rFonts w:ascii="仿宋_GB2312" w:hAnsi="仿宋_GB2312" w:eastAsia="仿宋_GB2312"/>
          <w:b w:val="0"/>
          <w:sz w:val="32"/>
        </w:rPr>
        <w:t>22.农林水支出(类)水利(款)水土保持(项):支出决算数为17.32万元，比上年决算增加17.32万元，增长100.00%,主要原因是：本年增加霍城经济开发区项目水土保持补偿费支出。</w:t>
      </w:r>
    </w:p>
    <w:p w14:paraId="0ABF2D3C">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23.农林水支出(类)巩固脱贫攻坚成果衔接乡村振兴(款)农村基础设施建设(项):支出决算数为0.00万元，比上年决算减少1,798.66万元，下降100.00%,主要原因是：本年减少霍城县农村路网等级提升改造项目。</w:t>
      </w:r>
    </w:p>
    <w:p w14:paraId="045921D7">
      <w:pPr>
        <w:spacing w:line="580" w:lineRule="exact"/>
        <w:ind w:firstLine="640"/>
        <w:jc w:val="both"/>
      </w:pPr>
      <w:r>
        <w:rPr>
          <w:rFonts w:ascii="仿宋_GB2312" w:hAnsi="仿宋_GB2312" w:eastAsia="仿宋_GB2312"/>
          <w:b w:val="0"/>
          <w:sz w:val="32"/>
        </w:rPr>
        <w:t>24.住房保障支出(类)住房改革支出(款)住房公积金(项):支出决算数为52.53万元，比上年决算增加3.58万元，增长7.31%,主要原因是：本年在职人员工资基数调增，公积金缴费基数上涨，相应支出增加。</w:t>
      </w:r>
    </w:p>
    <w:p w14:paraId="4B937057">
      <w:pPr>
        <w:spacing w:line="640" w:lineRule="exact"/>
        <w:ind w:firstLine="640"/>
        <w:jc w:val="both"/>
        <w:outlineLvl w:val="2"/>
      </w:pPr>
      <w:r>
        <w:rPr>
          <w:rFonts w:ascii="黑体" w:hAnsi="黑体" w:eastAsia="黑体"/>
          <w:sz w:val="32"/>
        </w:rPr>
        <w:t>六、一般公共预算财政拨款基本支出决算情况说明</w:t>
      </w:r>
    </w:p>
    <w:p w14:paraId="1BB5B134">
      <w:pPr>
        <w:spacing w:line="580" w:lineRule="exact"/>
        <w:ind w:firstLine="640"/>
        <w:jc w:val="both"/>
      </w:pPr>
      <w:r>
        <w:rPr>
          <w:rFonts w:ascii="仿宋_GB2312" w:hAnsi="仿宋_GB2312" w:eastAsia="仿宋_GB2312"/>
          <w:b w:val="0"/>
          <w:sz w:val="32"/>
        </w:rPr>
        <w:t>2024年度一般公共预算财政拨款基本支出1,264.38万元，其中：</w:t>
      </w:r>
      <w:r>
        <w:rPr>
          <w:rFonts w:ascii="仿宋_GB2312" w:hAnsi="仿宋_GB2312" w:eastAsia="仿宋_GB2312"/>
          <w:b/>
          <w:sz w:val="32"/>
        </w:rPr>
        <w:t>人员经费611.04万元，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36D546CA">
      <w:pPr>
        <w:spacing w:line="580" w:lineRule="exact"/>
        <w:ind w:firstLine="640"/>
        <w:jc w:val="both"/>
      </w:pPr>
      <w:r>
        <w:rPr>
          <w:rFonts w:ascii="仿宋_GB2312" w:hAnsi="仿宋_GB2312" w:eastAsia="仿宋_GB2312"/>
          <w:b/>
          <w:sz w:val="32"/>
        </w:rPr>
        <w:t>公用经费653.34万元，</w:t>
      </w:r>
      <w:r>
        <w:rPr>
          <w:rFonts w:ascii="仿宋_GB2312" w:hAnsi="仿宋_GB2312" w:eastAsia="仿宋_GB2312"/>
          <w:b w:val="0"/>
          <w:sz w:val="32"/>
        </w:rPr>
        <w:t>包括：办公费、电费、邮电费、差旅费、维修（护）费、租赁费、公务接待费、劳务费、委托业务费、工会经费、福利费、公务用车运行维护费、其他交通费用。</w:t>
      </w:r>
    </w:p>
    <w:p w14:paraId="45D0A606">
      <w:pPr>
        <w:spacing w:line="640" w:lineRule="exact"/>
        <w:ind w:firstLine="640"/>
        <w:jc w:val="both"/>
        <w:outlineLvl w:val="2"/>
      </w:pPr>
      <w:r>
        <w:rPr>
          <w:rFonts w:ascii="黑体" w:hAnsi="黑体" w:eastAsia="黑体"/>
          <w:sz w:val="32"/>
        </w:rPr>
        <w:t>七、政府性基金预算财政拨款收入支出决算情况说明</w:t>
      </w:r>
    </w:p>
    <w:p w14:paraId="09627C6B">
      <w:pPr>
        <w:spacing w:line="580" w:lineRule="exact"/>
        <w:ind w:firstLine="640"/>
        <w:jc w:val="both"/>
      </w:pPr>
      <w:r>
        <w:rPr>
          <w:rFonts w:ascii="仿宋_GB2312" w:hAnsi="仿宋_GB2312" w:eastAsia="仿宋_GB2312"/>
          <w:b/>
          <w:sz w:val="32"/>
        </w:rPr>
        <w:t>2024年度政府性基金预算财政拨款收入总计46,340.19万元，</w:t>
      </w:r>
      <w:r>
        <w:rPr>
          <w:rFonts w:ascii="仿宋_GB2312" w:hAnsi="仿宋_GB2312" w:eastAsia="仿宋_GB2312"/>
          <w:b w:val="0"/>
          <w:sz w:val="32"/>
        </w:rPr>
        <w:t>其中：年初结转和结余0.00万元，本年收入46,340.19万元。</w:t>
      </w:r>
      <w:r>
        <w:rPr>
          <w:rFonts w:ascii="仿宋_GB2312" w:hAnsi="仿宋_GB2312" w:eastAsia="仿宋_GB2312"/>
          <w:b/>
          <w:sz w:val="32"/>
        </w:rPr>
        <w:t>政府性基金预算财政拨款支出总计46,340.19万元，</w:t>
      </w:r>
      <w:r>
        <w:rPr>
          <w:rFonts w:ascii="仿宋_GB2312" w:hAnsi="仿宋_GB2312" w:eastAsia="仿宋_GB2312"/>
          <w:b w:val="0"/>
          <w:sz w:val="32"/>
        </w:rPr>
        <w:t>其中：年末结转和结余0.00万元，本年支出46,340.19万元。</w:t>
      </w:r>
    </w:p>
    <w:p w14:paraId="51534E5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29,217.02万元，增长170.63%，主要原因是：本年增加霍城经济开发区工业供水管网基础设施建设项目、霍城经济开发区（自治区级开发区）特色工艺家装产业园基础设施建设项目、霍城经济开发区（自治区级开发区）碳基新材料产业园基础设施建设项目等项目。</w:t>
      </w:r>
      <w:r>
        <w:rPr>
          <w:rFonts w:ascii="仿宋_GB2312" w:hAnsi="仿宋_GB2312" w:eastAsia="仿宋_GB2312"/>
          <w:b/>
          <w:sz w:val="32"/>
        </w:rPr>
        <w:t>与年初预算相比，</w:t>
      </w:r>
      <w:r>
        <w:rPr>
          <w:rFonts w:ascii="仿宋_GB2312" w:hAnsi="仿宋_GB2312" w:eastAsia="仿宋_GB2312"/>
          <w:b w:val="0"/>
          <w:sz w:val="32"/>
        </w:rPr>
        <w:t>年初预算数0.00万元，决算数46,340.19万元，预决算差异率100.00%，主要原因是：年中追加霍城经济开发区工业供水管网基础设施建设项目、霍城经济开发区（自治区级开发区）特色工艺家装产业园基础设施建设项目、霍城经济开发区（自治区级开发区）碳基新材料产业园基础设施建设项目，导致预决算存在差异。</w:t>
      </w:r>
    </w:p>
    <w:p w14:paraId="002F1B1D">
      <w:pPr>
        <w:spacing w:line="580" w:lineRule="exact"/>
        <w:ind w:firstLine="640"/>
        <w:jc w:val="both"/>
      </w:pPr>
      <w:r>
        <w:rPr>
          <w:rFonts w:ascii="仿宋_GB2312" w:hAnsi="仿宋_GB2312" w:eastAsia="仿宋_GB2312"/>
          <w:b w:val="0"/>
          <w:sz w:val="32"/>
        </w:rPr>
        <w:t>政府性基金预算财政拨款支出46,340.19万元。</w:t>
      </w:r>
    </w:p>
    <w:p w14:paraId="2EADC052">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1.城乡社区支出(类)国有土地使用权出让收入安排的支出(款)征地和拆迁补偿支出(项):支出决算数为1,812.19万元，比上年决算减少3,207.81万元，下降63.90%,主要原因是：本年征迁工作减少，资金支出减少。</w:t>
      </w:r>
    </w:p>
    <w:p w14:paraId="4A6F10FD">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72.00万元，下降100.00%,主要原因是：本年未安排霍城经济开发区清水河镇供排水设施运维项目资金。</w:t>
      </w:r>
    </w:p>
    <w:p w14:paraId="6CDE334E">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100.34万元，比上年决算增加100.34万元，增长100.00%,主要原因是：本年增加霍城经济开发区林地植被恢复费、草地植被恢复费项目和霍城经济开发区管委会2024年第六批蔬菜批发市场建设用地耕地开垦费支出。</w:t>
      </w:r>
    </w:p>
    <w:p w14:paraId="0D300595">
      <w:pPr>
        <w:spacing w:line="580" w:lineRule="exact"/>
        <w:ind w:firstLine="640"/>
        <w:jc w:val="both"/>
      </w:pPr>
      <w:r>
        <w:rPr>
          <w:rFonts w:ascii="仿宋_GB2312" w:hAnsi="仿宋_GB2312" w:eastAsia="仿宋_GB2312"/>
          <w:b w:val="0"/>
          <w:sz w:val="32"/>
        </w:rPr>
        <w:t>4.城乡社区支出(类)国有土地使用权出让收入安排的支出(款)农业农村生态环境支出(项):支出决算数为5.15万元，比上年决算减少26.02万元，下降83.48%,主要原因是：本年征迁工作减少，资金支出减少。</w:t>
      </w:r>
    </w:p>
    <w:p w14:paraId="6EA497EF">
      <w:pPr>
        <w:spacing w:line="580" w:lineRule="exact"/>
        <w:ind w:firstLine="640"/>
        <w:jc w:val="both"/>
      </w:pPr>
      <w:r>
        <w:rPr>
          <w:rFonts w:ascii="仿宋_GB2312" w:hAnsi="仿宋_GB2312" w:eastAsia="仿宋_GB2312"/>
          <w:b w:val="0"/>
          <w:sz w:val="32"/>
        </w:rPr>
        <w:t>5.城乡社区支出(类)城市基础设施配套费安排的支出(款)城市公共设施(项):支出决算数为213.00万元，比上年决算增加213.00万元，增长100.00%,主要原因是：本年增加霍城经济开发区市政</w:t>
      </w:r>
      <w:r>
        <w:rPr>
          <w:rFonts w:hint="eastAsia" w:ascii="仿宋_GB2312" w:hAnsi="仿宋_GB2312" w:eastAsia="仿宋_GB2312"/>
          <w:b w:val="0"/>
          <w:sz w:val="32"/>
          <w:lang w:eastAsia="zh-CN"/>
        </w:rPr>
        <w:t>公共基础设施</w:t>
      </w:r>
      <w:r>
        <w:rPr>
          <w:rFonts w:ascii="仿宋_GB2312" w:hAnsi="仿宋_GB2312" w:eastAsia="仿宋_GB2312"/>
          <w:b w:val="0"/>
          <w:sz w:val="32"/>
        </w:rPr>
        <w:t>配套费支出。</w:t>
      </w:r>
    </w:p>
    <w:p w14:paraId="1B466693">
      <w:pPr>
        <w:spacing w:line="580" w:lineRule="exact"/>
        <w:ind w:firstLine="640"/>
        <w:jc w:val="both"/>
      </w:pPr>
      <w:r>
        <w:rPr>
          <w:rFonts w:ascii="仿宋_GB2312" w:hAnsi="仿宋_GB2312" w:eastAsia="仿宋_GB2312"/>
          <w:b w:val="0"/>
          <w:sz w:val="32"/>
        </w:rPr>
        <w:t>6.城乡社区支出(类)城市基础设施配套费安排的支出(款)城市环境卫生(项):支出决算数为100.00万元，比上年决算增加100.00万元，增长100.00%,主要原因是：本年增加霍城经济开发区车管所室外配套设施工程项目经费支出。</w:t>
      </w:r>
    </w:p>
    <w:p w14:paraId="19EF9698">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44,109.50万元，比上年决算增加32,109.50万元，增长267.58%,主要原因是：城市建设更新投入增加，霍城经济开发区工业供水管网基础设施建设等项目支出增加。</w:t>
      </w:r>
    </w:p>
    <w:p w14:paraId="05B423B9">
      <w:pPr>
        <w:spacing w:line="640" w:lineRule="exact"/>
        <w:ind w:firstLine="640"/>
        <w:jc w:val="both"/>
        <w:outlineLvl w:val="2"/>
      </w:pPr>
      <w:r>
        <w:rPr>
          <w:rFonts w:ascii="黑体" w:hAnsi="黑体" w:eastAsia="黑体"/>
          <w:sz w:val="32"/>
        </w:rPr>
        <w:t>八、国有资本经营预算财政拨款收入支出决算情况说明</w:t>
      </w:r>
    </w:p>
    <w:p w14:paraId="7E3332D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1587F8B">
      <w:pPr>
        <w:spacing w:line="640" w:lineRule="exact"/>
        <w:ind w:firstLine="640"/>
        <w:jc w:val="both"/>
        <w:outlineLvl w:val="2"/>
      </w:pPr>
      <w:r>
        <w:rPr>
          <w:rFonts w:ascii="黑体" w:hAnsi="黑体" w:eastAsia="黑体"/>
          <w:sz w:val="32"/>
        </w:rPr>
        <w:t>九、财政拨款“三公”经费支出决算情况说明</w:t>
      </w:r>
    </w:p>
    <w:p w14:paraId="72A818C8">
      <w:pPr>
        <w:spacing w:line="580" w:lineRule="exact"/>
        <w:ind w:firstLine="640"/>
        <w:jc w:val="both"/>
      </w:pPr>
      <w:r>
        <w:rPr>
          <w:rFonts w:ascii="仿宋_GB2312" w:hAnsi="仿宋_GB2312" w:eastAsia="仿宋_GB2312"/>
          <w:b/>
          <w:sz w:val="32"/>
        </w:rPr>
        <w:t>2024年度财政拨款“三公”经费支出11.55万元，</w:t>
      </w:r>
      <w:r>
        <w:rPr>
          <w:rFonts w:ascii="仿宋_GB2312" w:hAnsi="仿宋_GB2312" w:eastAsia="仿宋_GB2312"/>
          <w:b w:val="0"/>
          <w:sz w:val="32"/>
        </w:rPr>
        <w:t>比上年增加3.98万元，增长52.58%，主要原因是：本年因加大招商引资力度，增加公务接待工作，接待人次较上年增加，导致公务接待费较上年增加。其中：因公出国（境）费支出0.00万元，占0.00%，比上年增加0.00万元，增长0.00%，主要原因是：2023年与2024年均未安排因公出国（境）费支出。公务用车购置及运行维护费支出6.86万元，占59.39%，比上年减少0.46万元，下降6.28%，主要原因是：严格落实中央八项规定精神，厉行节约，减少公务用车运行维护费。公务接待费支出4.69万元，占40.61%，比上年增加4.44万元，增长1,776.00%，主要原因是：本年因加大招商引资力度，增加公务接待工作，接待人次较上年增加，导致公务接待费较上年增加。</w:t>
      </w:r>
    </w:p>
    <w:p w14:paraId="2C1D86D4">
      <w:pPr>
        <w:spacing w:line="580" w:lineRule="exact"/>
        <w:ind w:firstLine="640"/>
        <w:jc w:val="both"/>
      </w:pPr>
      <w:r>
        <w:rPr>
          <w:rFonts w:ascii="仿宋_GB2312" w:hAnsi="仿宋_GB2312" w:eastAsia="仿宋_GB2312"/>
          <w:b/>
          <w:sz w:val="32"/>
        </w:rPr>
        <w:t>具体情况如下：</w:t>
      </w:r>
    </w:p>
    <w:p w14:paraId="2FB7215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CBBC4B">
      <w:pPr>
        <w:spacing w:line="580" w:lineRule="exact"/>
        <w:ind w:firstLine="640"/>
        <w:jc w:val="both"/>
      </w:pPr>
      <w:r>
        <w:rPr>
          <w:rFonts w:ascii="仿宋_GB2312" w:hAnsi="仿宋_GB2312" w:eastAsia="仿宋_GB2312"/>
          <w:b w:val="0"/>
          <w:sz w:val="32"/>
        </w:rPr>
        <w:t>公务用车购置及运行维护费6.86万元，其中：公务用车购置费0.00万元，公务用车运行维护费6.86万元。公务用车运行维护费开支内容包括车辆加油费、维修费、保险费等。公务用车购置数0辆，公务用车保有量3辆。国有资产占用情况中固定资产车辆13辆，与公务用车保有量差异原因是：差异车辆为环卫车辆，使用其他交通费列支。</w:t>
      </w:r>
    </w:p>
    <w:p w14:paraId="6E545839">
      <w:pPr>
        <w:spacing w:line="580" w:lineRule="exact"/>
        <w:ind w:firstLine="640"/>
        <w:jc w:val="both"/>
      </w:pPr>
      <w:r>
        <w:rPr>
          <w:rFonts w:ascii="仿宋_GB2312" w:hAnsi="仿宋_GB2312" w:eastAsia="仿宋_GB2312"/>
          <w:b w:val="0"/>
          <w:sz w:val="32"/>
        </w:rPr>
        <w:t>公务接待费4.69万元，开支内容包括因加大招商引资力度，接待客商产生的就餐费。单位全年安排的国内公务接待66批次，400人次。</w:t>
      </w:r>
    </w:p>
    <w:p w14:paraId="72B01B0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11.55万元，决算数11.55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6.86万元，决算数6.86万元，预决算差异率0.00%，主要原因是：严格按照预算执行，预决算无差异。公务接待费全年预算数4.69万元，决算数4.69万元，预决算差异率0.00%，主要原因是：严格按照预算执行，预决算无差异。</w:t>
      </w:r>
    </w:p>
    <w:p w14:paraId="38969E5E">
      <w:pPr>
        <w:spacing w:line="640" w:lineRule="exact"/>
        <w:ind w:firstLine="640"/>
        <w:jc w:val="both"/>
        <w:outlineLvl w:val="2"/>
      </w:pPr>
      <w:r>
        <w:rPr>
          <w:rFonts w:ascii="黑体" w:hAnsi="黑体" w:eastAsia="黑体"/>
          <w:sz w:val="32"/>
        </w:rPr>
        <w:t>十、其他重要事项的情况说明</w:t>
      </w:r>
    </w:p>
    <w:p w14:paraId="7E2C9540">
      <w:pPr>
        <w:spacing w:line="640" w:lineRule="exact"/>
        <w:ind w:firstLine="640"/>
        <w:jc w:val="both"/>
        <w:outlineLvl w:val="3"/>
      </w:pPr>
      <w:r>
        <w:rPr>
          <w:rFonts w:ascii="楷体_GB2312" w:hAnsi="楷体_GB2312" w:eastAsia="楷体_GB2312"/>
          <w:b/>
          <w:sz w:val="32"/>
        </w:rPr>
        <w:t>（一）机关运行经费及公用经费支出情况</w:t>
      </w:r>
    </w:p>
    <w:p w14:paraId="036AD23E">
      <w:pPr>
        <w:spacing w:line="580" w:lineRule="exact"/>
        <w:ind w:firstLine="640"/>
        <w:jc w:val="both"/>
      </w:pPr>
      <w:r>
        <w:rPr>
          <w:rFonts w:ascii="仿宋_GB2312" w:hAnsi="仿宋_GB2312" w:eastAsia="仿宋_GB2312"/>
          <w:b w:val="0"/>
          <w:sz w:val="32"/>
        </w:rPr>
        <w:t>2024年度霍城经济开发区管委会（行政单位和参照公务员法管理事业单位）机关运行经费支出653.34万元，比上年增加93.32万元，增长16.66%，主要原因是：本</w:t>
      </w:r>
      <w:bookmarkStart w:id="0" w:name="_GoBack"/>
      <w:r>
        <w:rPr>
          <w:rFonts w:ascii="仿宋_GB2312" w:hAnsi="仿宋_GB2312" w:eastAsia="仿宋_GB2312"/>
          <w:b w:val="0"/>
          <w:sz w:val="32"/>
        </w:rPr>
        <w:t>年业务量增加，劳务费、委托业务费增加，公用经费增加。</w:t>
      </w:r>
    </w:p>
    <w:bookmarkEnd w:id="0"/>
    <w:p w14:paraId="1A596B6B">
      <w:pPr>
        <w:spacing w:line="640" w:lineRule="exact"/>
        <w:ind w:firstLine="640"/>
        <w:jc w:val="both"/>
        <w:outlineLvl w:val="3"/>
      </w:pPr>
      <w:r>
        <w:rPr>
          <w:rFonts w:ascii="楷体_GB2312" w:hAnsi="楷体_GB2312" w:eastAsia="楷体_GB2312"/>
          <w:b/>
          <w:sz w:val="32"/>
        </w:rPr>
        <w:t>（二）政府采购情况</w:t>
      </w:r>
    </w:p>
    <w:p w14:paraId="0D3B7B46">
      <w:pPr>
        <w:spacing w:line="580" w:lineRule="exact"/>
        <w:ind w:firstLine="640"/>
        <w:jc w:val="both"/>
      </w:pPr>
      <w:r>
        <w:rPr>
          <w:rFonts w:ascii="仿宋_GB2312" w:hAnsi="仿宋_GB2312" w:eastAsia="仿宋_GB2312"/>
          <w:b w:val="0"/>
          <w:sz w:val="32"/>
        </w:rPr>
        <w:t>2024年度政府采购支出总额78.37万元，其中：政府采购货物支出75.79万元、政府采购工程支出0.00万元、政府采购服务支出2.58万元。</w:t>
      </w:r>
    </w:p>
    <w:p w14:paraId="60449B6F">
      <w:pPr>
        <w:spacing w:line="580" w:lineRule="exact"/>
        <w:ind w:firstLine="640"/>
        <w:jc w:val="both"/>
      </w:pPr>
      <w:r>
        <w:rPr>
          <w:rFonts w:ascii="仿宋_GB2312" w:hAnsi="仿宋_GB2312" w:eastAsia="仿宋_GB2312"/>
          <w:b w:val="0"/>
          <w:sz w:val="32"/>
        </w:rPr>
        <w:t>授予中小企业合同金额78.37万元，占政府采购支出总额的100.00%，其中：授予小微企业合同金额78.37万元，占政府采购支出总额的100.00%。</w:t>
      </w:r>
    </w:p>
    <w:p w14:paraId="70B7A7ED">
      <w:pPr>
        <w:spacing w:line="640" w:lineRule="exact"/>
        <w:ind w:firstLine="640"/>
        <w:jc w:val="both"/>
        <w:outlineLvl w:val="3"/>
      </w:pPr>
      <w:r>
        <w:rPr>
          <w:rFonts w:ascii="楷体_GB2312" w:hAnsi="楷体_GB2312" w:eastAsia="楷体_GB2312"/>
          <w:b/>
          <w:sz w:val="32"/>
        </w:rPr>
        <w:t>（三）国有资产占用情况说明</w:t>
      </w:r>
    </w:p>
    <w:p w14:paraId="50D5B7DC">
      <w:pPr>
        <w:spacing w:line="580" w:lineRule="exact"/>
        <w:ind w:firstLine="640"/>
        <w:jc w:val="both"/>
      </w:pPr>
      <w:r>
        <w:rPr>
          <w:rFonts w:ascii="仿宋_GB2312" w:hAnsi="仿宋_GB2312" w:eastAsia="仿宋_GB2312"/>
          <w:b w:val="0"/>
          <w:sz w:val="32"/>
        </w:rPr>
        <w:t>截至2024年12月31日，房屋119,502.36平方米，价值47,404.99万元。车辆13辆，价值157.47万元，其中：副部（省）级及以上领导用车0辆、主要负责人用车0辆、机要通信用车0辆、应急保障用车0辆、执法执勤用车0辆、特种专业技术用车0辆、离退休干部服务用车0辆、其他用车13辆，其他用车主要是：单位的一般公务用车和环卫车。单价100万元（含）以上设备（不含车辆）0台（套）。</w:t>
      </w:r>
    </w:p>
    <w:p w14:paraId="3EF8EEE9">
      <w:pPr>
        <w:spacing w:line="640" w:lineRule="exact"/>
        <w:ind w:firstLine="640"/>
        <w:jc w:val="both"/>
        <w:outlineLvl w:val="2"/>
      </w:pPr>
      <w:r>
        <w:rPr>
          <w:rFonts w:ascii="黑体" w:hAnsi="黑体" w:eastAsia="黑体"/>
          <w:sz w:val="32"/>
        </w:rPr>
        <w:t>十一、预算绩效的情况说明</w:t>
      </w:r>
    </w:p>
    <w:p w14:paraId="3834B26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52,199.10万元，实际执行总额52,133.36万元；预算绩效评价项目11个，全年预算数9,484.90万元，全年执行数9,484.90万元。预算绩效管理取得的成效：一是预算管理科学性提升，预算资金分配更贴合单位职能、项目实际，减少了资金闲置和低效配置；二是财政资金使用效益提高，使资金发挥更大效用，资金使用效果显著。发现的问题及原因：一是绩效目标管理、绩效评价工作有待进一步加强和提高；二是预算编制的合理需要提高，预算编制工作有待细化。下一步改进措施：一是做好项目实施管理与资金使用的匹配，根据项目实施计划，制定出科学合理的资金计划，不断提高资金的使用效率；二是提高对预算绩效管理的认识，深入学习和理解预算绩效管理的意义，依据部门职责和年度工作重点，科学合理地制定部门绩效目标和评价目标。具体附整体支出绩效自评表，项目支出绩效自评表和评价报告。</w:t>
      </w:r>
    </w:p>
    <w:p w14:paraId="289CF56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89BA645">
        <w:tblPrEx>
          <w:tblCellMar>
            <w:top w:w="0" w:type="dxa"/>
            <w:left w:w="108" w:type="dxa"/>
            <w:bottom w:w="0" w:type="dxa"/>
            <w:right w:w="108" w:type="dxa"/>
          </w:tblCellMar>
        </w:tblPrEx>
        <w:tc>
          <w:tcPr>
            <w:tcW w:w="8840" w:type="dxa"/>
            <w:gridSpan w:val="8"/>
            <w:vAlign w:val="center"/>
          </w:tcPr>
          <w:p w14:paraId="04469D43">
            <w:pPr>
              <w:jc w:val="center"/>
            </w:pPr>
            <w:r>
              <w:rPr>
                <w:rFonts w:ascii="宋体" w:hAnsi="宋体" w:eastAsia="宋体"/>
                <w:sz w:val="24"/>
              </w:rPr>
              <w:t>单位整体支出绩效自评表</w:t>
            </w:r>
          </w:p>
        </w:tc>
      </w:tr>
      <w:tr w14:paraId="1FA6257F">
        <w:tblPrEx>
          <w:tblCellMar>
            <w:top w:w="0" w:type="dxa"/>
            <w:left w:w="108" w:type="dxa"/>
            <w:bottom w:w="0" w:type="dxa"/>
            <w:right w:w="108" w:type="dxa"/>
          </w:tblCellMar>
        </w:tblPrEx>
        <w:tc>
          <w:tcPr>
            <w:tcW w:w="8840" w:type="dxa"/>
            <w:gridSpan w:val="8"/>
            <w:vAlign w:val="center"/>
          </w:tcPr>
          <w:p w14:paraId="22B3E130">
            <w:pPr>
              <w:jc w:val="center"/>
            </w:pPr>
            <w:r>
              <w:rPr>
                <w:rFonts w:ascii="宋体" w:hAnsi="宋体" w:eastAsia="宋体"/>
                <w:sz w:val="24"/>
              </w:rPr>
              <w:t>（2024年度）</w:t>
            </w:r>
          </w:p>
        </w:tc>
      </w:tr>
      <w:tr w14:paraId="2C8D37A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FE1B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E3F29">
            <w:pPr>
              <w:jc w:val="center"/>
            </w:pPr>
            <w:r>
              <w:rPr>
                <w:rFonts w:ascii="宋体" w:hAnsi="宋体" w:eastAsia="宋体"/>
                <w:sz w:val="16"/>
              </w:rPr>
              <w:t>霍城经济开发区管委会</w:t>
            </w:r>
          </w:p>
        </w:tc>
      </w:tr>
      <w:tr w14:paraId="6AFD086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367A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AD47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CD4A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70DA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A55D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C32E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6F98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A07CD">
            <w:pPr>
              <w:jc w:val="center"/>
            </w:pPr>
            <w:r>
              <w:rPr>
                <w:rFonts w:ascii="宋体" w:hAnsi="宋体" w:eastAsia="宋体"/>
                <w:sz w:val="16"/>
              </w:rPr>
              <w:t>得分</w:t>
            </w:r>
          </w:p>
        </w:tc>
      </w:tr>
      <w:tr w14:paraId="6FC62E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0FB3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A0FC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7BE59">
            <w:pPr>
              <w:jc w:val="center"/>
            </w:pPr>
            <w:r>
              <w:rPr>
                <w:rFonts w:ascii="宋体" w:hAnsi="宋体" w:eastAsia="宋体"/>
                <w:sz w:val="16"/>
              </w:rPr>
              <w:t>1,095.95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EAB9E">
            <w:pPr>
              <w:jc w:val="center"/>
            </w:pPr>
            <w:r>
              <w:rPr>
                <w:rFonts w:ascii="宋体" w:hAnsi="宋体" w:eastAsia="宋体"/>
                <w:sz w:val="16"/>
              </w:rPr>
              <w:t>52,199.10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CBAD7">
            <w:pPr>
              <w:jc w:val="center"/>
            </w:pPr>
            <w:r>
              <w:rPr>
                <w:rFonts w:ascii="宋体" w:hAnsi="宋体" w:eastAsia="宋体"/>
                <w:sz w:val="16"/>
              </w:rPr>
              <w:t>52,133.36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E77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76DCB">
            <w:pPr>
              <w:jc w:val="center"/>
            </w:pPr>
            <w:r>
              <w:rPr>
                <w:rFonts w:ascii="宋体" w:hAnsi="宋体" w:eastAsia="宋体"/>
                <w:sz w:val="16"/>
              </w:rPr>
              <w:t>99.87%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67376">
            <w:pPr>
              <w:jc w:val="center"/>
            </w:pPr>
            <w:r>
              <w:rPr>
                <w:rFonts w:ascii="宋体" w:hAnsi="宋体" w:eastAsia="宋体"/>
                <w:sz w:val="16"/>
              </w:rPr>
              <w:t>9.99</w:t>
            </w:r>
          </w:p>
        </w:tc>
      </w:tr>
      <w:tr w14:paraId="47C25E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0A8B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30A2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BD7D5">
            <w:pPr>
              <w:jc w:val="center"/>
            </w:pPr>
            <w:r>
              <w:rPr>
                <w:rFonts w:ascii="宋体" w:hAnsi="宋体" w:eastAsia="宋体"/>
                <w:sz w:val="16"/>
              </w:rPr>
              <w:t>445.00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EC744">
            <w:pPr>
              <w:jc w:val="center"/>
            </w:pPr>
            <w:r>
              <w:rPr>
                <w:rFonts w:ascii="宋体" w:hAnsi="宋体" w:eastAsia="宋体"/>
                <w:sz w:val="16"/>
              </w:rPr>
              <w:t>2,993.29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5DF9D">
            <w:pPr>
              <w:jc w:val="center"/>
            </w:pPr>
            <w:r>
              <w:rPr>
                <w:rFonts w:ascii="宋体" w:hAnsi="宋体" w:eastAsia="宋体"/>
                <w:sz w:val="16"/>
              </w:rPr>
              <w:t>2,932.08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CE8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CFA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0A7AC">
            <w:pPr>
              <w:jc w:val="center"/>
            </w:pPr>
            <w:r>
              <w:rPr>
                <w:rFonts w:ascii="宋体" w:hAnsi="宋体" w:eastAsia="宋体"/>
                <w:sz w:val="16"/>
              </w:rPr>
              <w:t>-</w:t>
            </w:r>
          </w:p>
        </w:tc>
      </w:tr>
      <w:tr w14:paraId="7C8D48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1F9D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1115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AD2BF">
            <w:pPr>
              <w:jc w:val="center"/>
            </w:pPr>
            <w:r>
              <w:rPr>
                <w:rFonts w:ascii="宋体" w:hAnsi="宋体" w:eastAsia="宋体"/>
                <w:sz w:val="16"/>
              </w:rPr>
              <w:t>650.95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DF268">
            <w:pPr>
              <w:jc w:val="center"/>
            </w:pPr>
            <w:r>
              <w:rPr>
                <w:rFonts w:ascii="宋体" w:hAnsi="宋体" w:eastAsia="宋体"/>
                <w:sz w:val="16"/>
              </w:rPr>
              <w:t>48,948.65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31370">
            <w:pPr>
              <w:jc w:val="center"/>
            </w:pPr>
            <w:r>
              <w:rPr>
                <w:rFonts w:ascii="宋体" w:hAnsi="宋体" w:eastAsia="宋体"/>
                <w:sz w:val="16"/>
              </w:rPr>
              <w:t>49,009.86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1CBF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598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FA78B">
            <w:pPr>
              <w:jc w:val="center"/>
            </w:pPr>
            <w:r>
              <w:rPr>
                <w:rFonts w:ascii="宋体" w:hAnsi="宋体" w:eastAsia="宋体"/>
                <w:sz w:val="16"/>
              </w:rPr>
              <w:t>-</w:t>
            </w:r>
          </w:p>
        </w:tc>
      </w:tr>
      <w:tr w14:paraId="4AD101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DE8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BD76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505A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1BA27">
            <w:pPr>
              <w:jc w:val="center"/>
            </w:pPr>
            <w:r>
              <w:rPr>
                <w:rFonts w:ascii="宋体" w:hAnsi="宋体" w:eastAsia="宋体"/>
                <w:sz w:val="16"/>
              </w:rPr>
              <w:t>257.16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94B95">
            <w:pPr>
              <w:jc w:val="center"/>
            </w:pPr>
            <w:r>
              <w:rPr>
                <w:rFonts w:ascii="宋体" w:hAnsi="宋体" w:eastAsia="宋体"/>
                <w:sz w:val="16"/>
              </w:rPr>
              <w:t>191.42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D76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77A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A0C09">
            <w:pPr>
              <w:jc w:val="center"/>
            </w:pPr>
            <w:r>
              <w:rPr>
                <w:rFonts w:ascii="宋体" w:hAnsi="宋体" w:eastAsia="宋体"/>
                <w:sz w:val="16"/>
              </w:rPr>
              <w:t>-</w:t>
            </w:r>
          </w:p>
        </w:tc>
      </w:tr>
      <w:tr w14:paraId="2EE595D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6DF0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2D692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0D7E61">
            <w:pPr>
              <w:jc w:val="center"/>
            </w:pPr>
            <w:r>
              <w:rPr>
                <w:rFonts w:ascii="宋体" w:hAnsi="宋体" w:eastAsia="宋体"/>
                <w:sz w:val="16"/>
              </w:rPr>
              <w:t>实际完成情况</w:t>
            </w:r>
          </w:p>
        </w:tc>
      </w:tr>
      <w:tr w14:paraId="0E46A8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11BBD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6BB080">
            <w:pPr>
              <w:jc w:val="both"/>
            </w:pPr>
            <w:r>
              <w:rPr>
                <w:rFonts w:ascii="宋体" w:hAnsi="宋体" w:eastAsia="宋体"/>
                <w:sz w:val="16"/>
              </w:rPr>
              <w:t>坚持以习近平新时代中国特色社会主义思想为指导，深入学习贯彻党的二十大和中央经济工作、中央农村工作、中央金融工作等会议精神，贯彻落实习近平总书记在听取自治区和兵团工作汇报时的重要讲话精神，完整准确贯彻新时代党的治疆方略，全面落实自治区党委十届十次全会、自治州党委工作会议和县委十四届六次全会精神，动员区（镇）上下解放思想、奋力突破、走在前列，全力打造“两优一高”新霍城建设的实践样板。</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B0F47F">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坚持以习近平新时代中国特色社会主义思想为指导，完整准确全面贯彻新时代党的治疆方略，深入学习贯彻党的二十大和二十届三中全会精神，中央经济工作会议、中央农村工作会议精神，贯彻落实自治区党委十届十三次全会、自治州党委工作会议和县委十四届七次全会精神，举办“政银企商”座谈会6次，组织金融机构走访调研企业18次,一年来争取各类资金6.7亿元，进一步完善园区保障要素，建成总面积19万平方米的碳基新材料、特色工艺家装、新型建材、电子产品产业园厂房项目，实施33公里工业供水管网项目，新增入驻企业26家，已投产7家，其中恒泰纺织、亿鸿丰管业实现当年投产当年升规,全力推动园区（清水河镇）经济社会发展迈上新台阶。</w:t>
            </w:r>
          </w:p>
        </w:tc>
      </w:tr>
      <w:tr w14:paraId="384F11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5BC6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0D75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6E7F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4B4A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88BB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0969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D520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009F1">
            <w:pPr>
              <w:jc w:val="center"/>
            </w:pPr>
            <w:r>
              <w:rPr>
                <w:rFonts w:ascii="宋体" w:hAnsi="宋体" w:eastAsia="宋体"/>
                <w:sz w:val="16"/>
              </w:rPr>
              <w:t>得分</w:t>
            </w:r>
          </w:p>
        </w:tc>
      </w:tr>
      <w:tr w14:paraId="7496E90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00F2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D007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7A12E">
            <w:pPr>
              <w:jc w:val="center"/>
            </w:pPr>
            <w:r>
              <w:rPr>
                <w:rFonts w:ascii="宋体" w:hAnsi="宋体" w:eastAsia="宋体"/>
                <w:sz w:val="16"/>
              </w:rPr>
              <w:t>地区生产总值增长</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193E4">
            <w:pPr>
              <w:jc w:val="center"/>
            </w:pPr>
            <w:r>
              <w:rPr>
                <w:rFonts w:ascii="宋体" w:hAnsi="宋体" w:eastAsia="宋体"/>
                <w:sz w:val="16"/>
              </w:rPr>
              <w:t>&gt;=24%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C766A">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6ADC4">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E11C5">
            <w:pPr>
              <w:jc w:val="center"/>
            </w:pPr>
            <w:r>
              <w:rPr>
                <w:rFonts w:ascii="宋体" w:hAnsi="宋体" w:eastAsia="宋体"/>
                <w:sz w:val="16"/>
              </w:rPr>
              <w:t>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A624C">
            <w:pPr>
              <w:jc w:val="center"/>
            </w:pPr>
            <w:r>
              <w:rPr>
                <w:rFonts w:ascii="宋体" w:hAnsi="宋体" w:eastAsia="宋体"/>
                <w:sz w:val="16"/>
              </w:rPr>
              <w:t>25</w:t>
            </w:r>
          </w:p>
        </w:tc>
      </w:tr>
      <w:tr w14:paraId="342C63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8D16B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5908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976E6">
            <w:pPr>
              <w:jc w:val="center"/>
            </w:pPr>
            <w:r>
              <w:rPr>
                <w:rFonts w:ascii="宋体" w:hAnsi="宋体" w:eastAsia="宋体"/>
                <w:sz w:val="16"/>
              </w:rPr>
              <w:t>招商引资到位资金增长</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08556">
            <w:pPr>
              <w:jc w:val="center"/>
            </w:pPr>
            <w:r>
              <w:rPr>
                <w:rFonts w:ascii="宋体" w:hAnsi="宋体" w:eastAsia="宋体"/>
                <w:sz w:val="16"/>
              </w:rPr>
              <w:t>&gt;=10%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54648">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4E10C">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66B6A">
            <w:pPr>
              <w:jc w:val="center"/>
            </w:pPr>
            <w:r>
              <w:rPr>
                <w:rFonts w:ascii="宋体" w:hAnsi="宋体" w:eastAsia="宋体"/>
                <w:sz w:val="16"/>
              </w:rPr>
              <w:t>101.3%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F7067">
            <w:pPr>
              <w:jc w:val="center"/>
            </w:pPr>
            <w:r>
              <w:rPr>
                <w:rFonts w:ascii="宋体" w:hAnsi="宋体" w:eastAsia="宋体"/>
                <w:sz w:val="16"/>
              </w:rPr>
              <w:t>25</w:t>
            </w:r>
          </w:p>
        </w:tc>
      </w:tr>
      <w:tr w14:paraId="342AA0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AB2D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0686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E1E06">
            <w:pPr>
              <w:jc w:val="center"/>
            </w:pPr>
            <w:r>
              <w:rPr>
                <w:rFonts w:ascii="宋体" w:hAnsi="宋体" w:eastAsia="宋体"/>
                <w:sz w:val="16"/>
              </w:rPr>
              <w:t>规模以上工业增加值增长</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619A2">
            <w:pPr>
              <w:jc w:val="center"/>
            </w:pPr>
            <w:r>
              <w:rPr>
                <w:rFonts w:ascii="宋体" w:hAnsi="宋体" w:eastAsia="宋体"/>
                <w:sz w:val="16"/>
              </w:rPr>
              <w:t>&gt;=53%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4E34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97C8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8F7DB">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81D81">
            <w:pPr>
              <w:jc w:val="center"/>
            </w:pPr>
            <w:r>
              <w:rPr>
                <w:rFonts w:ascii="宋体" w:hAnsi="宋体" w:eastAsia="宋体"/>
                <w:sz w:val="16"/>
              </w:rPr>
              <w:t>11.32</w:t>
            </w:r>
          </w:p>
        </w:tc>
      </w:tr>
      <w:tr w14:paraId="4AB4EC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3C0F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54AA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9685B">
            <w:pPr>
              <w:jc w:val="center"/>
            </w:pPr>
            <w:r>
              <w:rPr>
                <w:rFonts w:ascii="宋体" w:hAnsi="宋体" w:eastAsia="宋体"/>
                <w:sz w:val="16"/>
              </w:rPr>
              <w:t>外贸进出口总额增长</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8D6AD">
            <w:pPr>
              <w:jc w:val="center"/>
            </w:pPr>
            <w:r>
              <w:rPr>
                <w:rFonts w:ascii="宋体" w:hAnsi="宋体" w:eastAsia="宋体"/>
                <w:sz w:val="16"/>
              </w:rPr>
              <w:t>&gt;=25%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DEECC">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7239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F38A0">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EF7DA">
            <w:pPr>
              <w:jc w:val="center"/>
            </w:pPr>
            <w:r>
              <w:rPr>
                <w:rFonts w:ascii="宋体" w:hAnsi="宋体" w:eastAsia="宋体"/>
                <w:sz w:val="16"/>
              </w:rPr>
              <w:t>20</w:t>
            </w:r>
          </w:p>
        </w:tc>
      </w:tr>
    </w:tbl>
    <w:p w14:paraId="3DD285DB">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15"/>
        <w:gridCol w:w="620"/>
        <w:gridCol w:w="776"/>
        <w:gridCol w:w="696"/>
        <w:gridCol w:w="776"/>
        <w:gridCol w:w="620"/>
        <w:gridCol w:w="615"/>
        <w:gridCol w:w="626"/>
        <w:gridCol w:w="616"/>
        <w:gridCol w:w="615"/>
        <w:gridCol w:w="631"/>
      </w:tblGrid>
      <w:tr w14:paraId="5F688F1A">
        <w:tblPrEx>
          <w:tblCellMar>
            <w:top w:w="0" w:type="dxa"/>
            <w:left w:w="108" w:type="dxa"/>
            <w:bottom w:w="0" w:type="dxa"/>
            <w:right w:w="108" w:type="dxa"/>
          </w:tblCellMar>
        </w:tblPrEx>
        <w:tc>
          <w:tcPr>
            <w:tcW w:w="8848" w:type="dxa"/>
            <w:gridSpan w:val="14"/>
            <w:vAlign w:val="center"/>
          </w:tcPr>
          <w:p w14:paraId="478D691B">
            <w:pPr>
              <w:jc w:val="center"/>
            </w:pPr>
            <w:r>
              <w:rPr>
                <w:rFonts w:ascii="宋体" w:hAnsi="宋体" w:eastAsia="宋体"/>
                <w:sz w:val="24"/>
              </w:rPr>
              <w:t>项目支出绩效自评表</w:t>
            </w:r>
          </w:p>
        </w:tc>
      </w:tr>
      <w:tr w14:paraId="16BB0DC4">
        <w:tblPrEx>
          <w:tblCellMar>
            <w:top w:w="0" w:type="dxa"/>
            <w:left w:w="108" w:type="dxa"/>
            <w:bottom w:w="0" w:type="dxa"/>
            <w:right w:w="108" w:type="dxa"/>
          </w:tblCellMar>
        </w:tblPrEx>
        <w:tc>
          <w:tcPr>
            <w:tcW w:w="8848" w:type="dxa"/>
            <w:gridSpan w:val="14"/>
            <w:vAlign w:val="center"/>
          </w:tcPr>
          <w:p w14:paraId="1E142272">
            <w:pPr>
              <w:jc w:val="center"/>
            </w:pPr>
            <w:r>
              <w:rPr>
                <w:rFonts w:ascii="宋体" w:hAnsi="宋体" w:eastAsia="宋体"/>
                <w:sz w:val="24"/>
              </w:rPr>
              <w:t>(2024年度)</w:t>
            </w:r>
          </w:p>
        </w:tc>
      </w:tr>
      <w:tr w14:paraId="3A9AAC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B5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873C19">
            <w:pPr>
              <w:jc w:val="center"/>
            </w:pPr>
            <w:r>
              <w:rPr>
                <w:rFonts w:ascii="宋体" w:hAnsi="宋体" w:eastAsia="宋体"/>
                <w:sz w:val="16"/>
              </w:rPr>
              <w:t>霍城经济开发区招商业务经费</w:t>
            </w:r>
          </w:p>
        </w:tc>
      </w:tr>
      <w:tr w14:paraId="6E02A1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D9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C378A8">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D2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7F9BDF">
            <w:pPr>
              <w:jc w:val="center"/>
            </w:pPr>
            <w:r>
              <w:rPr>
                <w:rFonts w:ascii="宋体" w:hAnsi="宋体" w:eastAsia="宋体"/>
                <w:sz w:val="16"/>
              </w:rPr>
              <w:t>霍城经济开发区管委会</w:t>
            </w:r>
          </w:p>
        </w:tc>
      </w:tr>
      <w:tr w14:paraId="033A5A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C8A8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494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425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FEF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BB1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5F4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109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ACE9">
            <w:pPr>
              <w:jc w:val="center"/>
            </w:pPr>
            <w:r>
              <w:rPr>
                <w:rFonts w:ascii="宋体" w:hAnsi="宋体" w:eastAsia="宋体"/>
                <w:sz w:val="16"/>
              </w:rPr>
              <w:t>得分</w:t>
            </w:r>
          </w:p>
        </w:tc>
      </w:tr>
      <w:tr w14:paraId="2BA697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477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DC4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8037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3FA6E">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0893D">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569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F01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9296">
            <w:pPr>
              <w:jc w:val="center"/>
            </w:pPr>
            <w:r>
              <w:rPr>
                <w:rFonts w:ascii="宋体" w:hAnsi="宋体" w:eastAsia="宋体"/>
                <w:sz w:val="16"/>
              </w:rPr>
              <w:t>10.00</w:t>
            </w:r>
          </w:p>
        </w:tc>
      </w:tr>
      <w:tr w14:paraId="4440E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362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AAF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4868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95149">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837E">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D6F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E97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6F6A">
            <w:pPr>
              <w:jc w:val="center"/>
            </w:pPr>
            <w:r>
              <w:rPr>
                <w:rFonts w:ascii="宋体" w:hAnsi="宋体" w:eastAsia="宋体"/>
                <w:sz w:val="16"/>
              </w:rPr>
              <w:t>—</w:t>
            </w:r>
          </w:p>
        </w:tc>
      </w:tr>
      <w:tr w14:paraId="77780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7BD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2D8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7D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F3C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E75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3BF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B86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24FC">
            <w:pPr>
              <w:jc w:val="center"/>
            </w:pPr>
            <w:r>
              <w:rPr>
                <w:rFonts w:ascii="宋体" w:hAnsi="宋体" w:eastAsia="宋体"/>
                <w:sz w:val="16"/>
              </w:rPr>
              <w:t>—</w:t>
            </w:r>
          </w:p>
        </w:tc>
      </w:tr>
      <w:tr w14:paraId="551422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B0A7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7C52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5F90C9">
            <w:pPr>
              <w:jc w:val="center"/>
            </w:pPr>
            <w:r>
              <w:rPr>
                <w:rFonts w:ascii="宋体" w:hAnsi="宋体" w:eastAsia="宋体"/>
                <w:sz w:val="16"/>
              </w:rPr>
              <w:t>实际完成情况</w:t>
            </w:r>
          </w:p>
        </w:tc>
      </w:tr>
      <w:tr w14:paraId="11306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2E0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8434C">
            <w:pPr>
              <w:jc w:val="both"/>
            </w:pPr>
            <w:r>
              <w:rPr>
                <w:rFonts w:ascii="宋体" w:hAnsi="宋体" w:eastAsia="宋体"/>
                <w:sz w:val="16"/>
              </w:rPr>
              <w:t>依据霍城经济开发区、清水河镇“区政合一”机构编制方案，制定招商计划，通过外出开展招商，制作招商宣传片、印制宣传手册等方式，宣传我区（镇）投资环境及相关优惠政策，积极联系客商，吸引企业入驻，带动经济、就业和税收，不断改善园区</w:t>
            </w:r>
            <w:r>
              <w:rPr>
                <w:rFonts w:hint="eastAsia" w:ascii="宋体" w:hAnsi="宋体"/>
                <w:sz w:val="16"/>
                <w:lang w:eastAsia="zh-CN"/>
              </w:rPr>
              <w:t>招商引资</w:t>
            </w:r>
            <w:r>
              <w:rPr>
                <w:rFonts w:ascii="宋体" w:hAnsi="宋体" w:eastAsia="宋体"/>
                <w:sz w:val="16"/>
              </w:rPr>
              <w:t>环境，提升霍城经济开发区（清水河镇）群众满意度、生活质量、幸福指数。本项目的建设有利于提升霍城经济开发区</w:t>
            </w:r>
            <w:r>
              <w:rPr>
                <w:rFonts w:hint="eastAsia" w:ascii="宋体" w:hAnsi="宋体"/>
                <w:sz w:val="16"/>
                <w:lang w:eastAsia="zh-CN"/>
              </w:rPr>
              <w:t>招商引资</w:t>
            </w:r>
            <w:r>
              <w:rPr>
                <w:rFonts w:ascii="宋体" w:hAnsi="宋体" w:eastAsia="宋体"/>
                <w:sz w:val="16"/>
              </w:rPr>
              <w:t>工作，优化营商环境、健全服务功能，从而提高对企业服务能力，有效推动经济高质量发展。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B54FB6">
            <w:pPr>
              <w:jc w:val="both"/>
            </w:pPr>
            <w:r>
              <w:rPr>
                <w:rFonts w:ascii="宋体" w:hAnsi="宋体" w:eastAsia="宋体"/>
                <w:sz w:val="16"/>
              </w:rPr>
              <w:t>霍城经济开发区坚持招商为重、项目为王，推动</w:t>
            </w:r>
            <w:r>
              <w:rPr>
                <w:rFonts w:hint="eastAsia" w:ascii="宋体" w:hAnsi="宋体"/>
                <w:sz w:val="16"/>
                <w:lang w:eastAsia="zh-CN"/>
              </w:rPr>
              <w:t>一二三产业融合</w:t>
            </w:r>
            <w:r>
              <w:rPr>
                <w:rFonts w:ascii="宋体" w:hAnsi="宋体" w:eastAsia="宋体"/>
                <w:sz w:val="16"/>
              </w:rPr>
              <w:t>发展，全年组织外出开展</w:t>
            </w:r>
            <w:r>
              <w:rPr>
                <w:rFonts w:hint="eastAsia" w:ascii="宋体" w:hAnsi="宋体"/>
                <w:sz w:val="16"/>
                <w:lang w:eastAsia="zh-CN"/>
              </w:rPr>
              <w:t>招商引资</w:t>
            </w:r>
            <w:r>
              <w:rPr>
                <w:rFonts w:ascii="宋体" w:hAnsi="宋体" w:eastAsia="宋体"/>
                <w:sz w:val="16"/>
              </w:rPr>
              <w:t>工作5次，对外宣传霍城经济开发区（镇）投资环境及相关优惠政策，成立营商环境质效提升工作小组，全方位、全过程做好为企业服务，2024年新增入驻企业26家，已投产7家，其中恒泰纺织、亿鸿丰管业实现当年投产当年升规，有效促进园区经济高质量发展。</w:t>
            </w:r>
          </w:p>
        </w:tc>
      </w:tr>
      <w:tr w14:paraId="78B6D6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BB5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F8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D0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B9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AC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A76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DB4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B90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84E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25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98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B90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69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421E">
            <w:pPr>
              <w:jc w:val="center"/>
            </w:pPr>
            <w:r>
              <w:rPr>
                <w:rFonts w:ascii="宋体" w:hAnsi="宋体" w:eastAsia="宋体"/>
                <w:sz w:val="16"/>
              </w:rPr>
              <w:t>偏差原因分析及改进措施</w:t>
            </w:r>
          </w:p>
        </w:tc>
      </w:tr>
      <w:tr w14:paraId="1009EF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1F3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F37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ED6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9569">
            <w:pPr>
              <w:jc w:val="center"/>
            </w:pPr>
            <w:r>
              <w:rPr>
                <w:rFonts w:ascii="宋体" w:hAnsi="宋体" w:eastAsia="宋体"/>
                <w:sz w:val="16"/>
              </w:rPr>
              <w:t>外出招商引资次数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0A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F88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F089">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D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B3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09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3CC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2E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B0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9310">
            <w:pPr>
              <w:jc w:val="center"/>
            </w:pPr>
          </w:p>
        </w:tc>
      </w:tr>
      <w:tr w14:paraId="6D1FB8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0D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6E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639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96A3">
            <w:pPr>
              <w:jc w:val="center"/>
            </w:pPr>
            <w:r>
              <w:rPr>
                <w:rFonts w:ascii="宋体" w:hAnsi="宋体" w:eastAsia="宋体"/>
                <w:sz w:val="16"/>
              </w:rPr>
              <w:t>举办政银企座谈会次数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2D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49B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138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43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8E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9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14A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48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F0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1AA1">
            <w:pPr>
              <w:jc w:val="center"/>
            </w:pPr>
          </w:p>
        </w:tc>
      </w:tr>
      <w:tr w14:paraId="2B1C4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D2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58C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8B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3139">
            <w:pPr>
              <w:jc w:val="center"/>
            </w:pPr>
            <w:r>
              <w:rPr>
                <w:rFonts w:ascii="宋体" w:hAnsi="宋体" w:eastAsia="宋体"/>
                <w:sz w:val="16"/>
              </w:rPr>
              <w:t>保障工作正常运行率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E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581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DA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38B9">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36F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0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4C5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E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39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1C9B">
            <w:pPr>
              <w:jc w:val="center"/>
            </w:pPr>
            <w:r>
              <w:rPr>
                <w:rFonts w:ascii="宋体" w:hAnsi="宋体" w:eastAsia="宋体"/>
                <w:sz w:val="16"/>
              </w:rPr>
              <w:t>加大外出招商力度，招商引资工作正常完成。</w:t>
            </w:r>
          </w:p>
        </w:tc>
      </w:tr>
      <w:tr w14:paraId="03C151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771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8D1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5E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E0D8">
            <w:pPr>
              <w:jc w:val="center"/>
            </w:pPr>
            <w:r>
              <w:rPr>
                <w:rFonts w:ascii="宋体" w:hAnsi="宋体" w:eastAsia="宋体"/>
                <w:sz w:val="16"/>
              </w:rPr>
              <w:t>招商引资按时完成率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45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DC7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8053">
            <w:pPr>
              <w:jc w:val="center"/>
            </w:pPr>
            <w:r>
              <w:rPr>
                <w:rFonts w:ascii="宋体" w:hAnsi="宋体" w:eastAsia="宋体"/>
                <w:sz w:val="16"/>
              </w:rPr>
              <w:t>101.3%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1DB6">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D0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A6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4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0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09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F1C7">
            <w:pPr>
              <w:jc w:val="center"/>
            </w:pPr>
            <w:r>
              <w:rPr>
                <w:rFonts w:ascii="宋体" w:hAnsi="宋体" w:eastAsia="宋体"/>
                <w:sz w:val="16"/>
              </w:rPr>
              <w:t>加大外出招商力度，招商引资工作正常完成。</w:t>
            </w:r>
          </w:p>
        </w:tc>
      </w:tr>
      <w:tr w14:paraId="589AB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E23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C1BE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D3B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4F2B">
            <w:pPr>
              <w:jc w:val="center"/>
            </w:pPr>
            <w:r>
              <w:rPr>
                <w:rFonts w:ascii="宋体" w:hAnsi="宋体" w:eastAsia="宋体"/>
                <w:sz w:val="16"/>
              </w:rPr>
              <w:t>外出招商活动运转费用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CF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7C54">
            <w:pPr>
              <w:jc w:val="center"/>
            </w:pPr>
            <w:r>
              <w:rPr>
                <w:rFonts w:ascii="宋体" w:hAnsi="宋体" w:eastAsia="宋体"/>
                <w:sz w:val="16"/>
              </w:rPr>
              <w:t>&lt;=23.63万元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3207">
            <w:pPr>
              <w:jc w:val="center"/>
            </w:pPr>
            <w:r>
              <w:rPr>
                <w:rFonts w:ascii="宋体" w:hAnsi="宋体" w:eastAsia="宋体"/>
                <w:sz w:val="16"/>
              </w:rPr>
              <w:t>23.63万元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D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B7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AD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517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A8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F0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99A7">
            <w:pPr>
              <w:jc w:val="center"/>
            </w:pPr>
          </w:p>
        </w:tc>
      </w:tr>
      <w:tr w14:paraId="023C5F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64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A95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81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F9CA">
            <w:pPr>
              <w:jc w:val="center"/>
            </w:pPr>
            <w:r>
              <w:rPr>
                <w:rFonts w:ascii="宋体" w:hAnsi="宋体" w:eastAsia="宋体"/>
                <w:sz w:val="16"/>
              </w:rPr>
              <w:t>招商办公费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DA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18E1">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47FD">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E7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C3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35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F08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19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7B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4788">
            <w:pPr>
              <w:jc w:val="center"/>
            </w:pPr>
          </w:p>
        </w:tc>
      </w:tr>
      <w:tr w14:paraId="7BE55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42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5E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E64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EDB1">
            <w:pPr>
              <w:jc w:val="center"/>
            </w:pPr>
            <w:r>
              <w:rPr>
                <w:rFonts w:ascii="宋体" w:hAnsi="宋体" w:eastAsia="宋体"/>
                <w:sz w:val="16"/>
              </w:rPr>
              <w:t>政银企座谈会活动运转费用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72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0CED">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6CDB">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5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72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C9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AE4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CB6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5C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CD53">
            <w:pPr>
              <w:jc w:val="center"/>
            </w:pPr>
          </w:p>
        </w:tc>
      </w:tr>
      <w:tr w14:paraId="4F30B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B48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07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7B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F081">
            <w:pPr>
              <w:jc w:val="center"/>
            </w:pPr>
            <w:r>
              <w:rPr>
                <w:rFonts w:ascii="宋体" w:hAnsi="宋体" w:eastAsia="宋体"/>
                <w:sz w:val="16"/>
              </w:rPr>
              <w:t>改善开发区投资环境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24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4A9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019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50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FD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4C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0CB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D6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EF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17B0">
            <w:pPr>
              <w:jc w:val="center"/>
            </w:pPr>
          </w:p>
        </w:tc>
      </w:tr>
      <w:tr w14:paraId="07693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C7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08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53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EA43">
            <w:pPr>
              <w:jc w:val="center"/>
            </w:pPr>
            <w:r>
              <w:rPr>
                <w:rFonts w:ascii="宋体" w:hAnsi="宋体" w:eastAsia="宋体"/>
                <w:sz w:val="16"/>
              </w:rPr>
              <w:t>招商服务满意度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E2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AC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D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BFCE">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A1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424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3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72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7F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399F">
            <w:pPr>
              <w:jc w:val="center"/>
            </w:pPr>
            <w:r>
              <w:rPr>
                <w:rFonts w:ascii="宋体" w:hAnsi="宋体" w:eastAsia="宋体"/>
                <w:sz w:val="16"/>
              </w:rPr>
              <w:t>优化营商环境，加大对企业的服务力度，企业满意度较高。</w:t>
            </w:r>
          </w:p>
        </w:tc>
      </w:tr>
      <w:tr w14:paraId="13DA26F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87DC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5B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B78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66E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06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0A5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823C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C5A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0263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64B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A8540B"/>
        </w:tc>
      </w:tr>
    </w:tbl>
    <w:p w14:paraId="4DE8EC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6212587A">
        <w:tc>
          <w:tcPr>
            <w:tcW w:w="8848" w:type="dxa"/>
            <w:gridSpan w:val="14"/>
            <w:vAlign w:val="center"/>
          </w:tcPr>
          <w:p w14:paraId="1E2B9F75">
            <w:pPr>
              <w:jc w:val="center"/>
            </w:pPr>
            <w:r>
              <w:rPr>
                <w:rFonts w:ascii="宋体" w:hAnsi="宋体" w:eastAsia="宋体"/>
                <w:sz w:val="24"/>
              </w:rPr>
              <w:t>项目支出绩效自评表</w:t>
            </w:r>
          </w:p>
        </w:tc>
      </w:tr>
      <w:tr w14:paraId="3667DBBB">
        <w:tblPrEx>
          <w:tblCellMar>
            <w:top w:w="0" w:type="dxa"/>
            <w:left w:w="108" w:type="dxa"/>
            <w:bottom w:w="0" w:type="dxa"/>
            <w:right w:w="108" w:type="dxa"/>
          </w:tblCellMar>
        </w:tblPrEx>
        <w:tc>
          <w:tcPr>
            <w:tcW w:w="8848" w:type="dxa"/>
            <w:gridSpan w:val="14"/>
            <w:vAlign w:val="center"/>
          </w:tcPr>
          <w:p w14:paraId="07266EAA">
            <w:pPr>
              <w:jc w:val="center"/>
            </w:pPr>
            <w:r>
              <w:rPr>
                <w:rFonts w:ascii="宋体" w:hAnsi="宋体" w:eastAsia="宋体"/>
                <w:sz w:val="24"/>
              </w:rPr>
              <w:t>(2024年度)</w:t>
            </w:r>
          </w:p>
        </w:tc>
      </w:tr>
      <w:tr w14:paraId="70AF3C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3D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45FBB0">
            <w:pPr>
              <w:jc w:val="center"/>
            </w:pPr>
            <w:r>
              <w:rPr>
                <w:rFonts w:ascii="宋体" w:hAnsi="宋体" w:eastAsia="宋体"/>
                <w:sz w:val="16"/>
              </w:rPr>
              <w:t>霍城经济开发区仓储项目等林地植被恢复费</w:t>
            </w:r>
          </w:p>
        </w:tc>
      </w:tr>
      <w:tr w14:paraId="47A6AF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01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CA1E1">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55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66CEAC">
            <w:pPr>
              <w:jc w:val="center"/>
            </w:pPr>
            <w:r>
              <w:rPr>
                <w:rFonts w:ascii="宋体" w:hAnsi="宋体" w:eastAsia="宋体"/>
                <w:sz w:val="16"/>
              </w:rPr>
              <w:t>霍城经济开发区管委会</w:t>
            </w:r>
          </w:p>
        </w:tc>
      </w:tr>
      <w:tr w14:paraId="4F3C43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D377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14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DF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51B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46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01C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57E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17C4">
            <w:pPr>
              <w:jc w:val="center"/>
            </w:pPr>
            <w:r>
              <w:rPr>
                <w:rFonts w:ascii="宋体" w:hAnsi="宋体" w:eastAsia="宋体"/>
                <w:sz w:val="16"/>
              </w:rPr>
              <w:t>得分</w:t>
            </w:r>
          </w:p>
        </w:tc>
      </w:tr>
      <w:tr w14:paraId="7A431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B6F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13A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E0564">
            <w:pPr>
              <w:jc w:val="center"/>
            </w:pPr>
            <w:r>
              <w:rPr>
                <w:rFonts w:ascii="宋体" w:hAnsi="宋体" w:eastAsia="宋体"/>
                <w:sz w:val="16"/>
              </w:rPr>
              <w:t>56.73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CD283">
            <w:pPr>
              <w:jc w:val="center"/>
            </w:pPr>
            <w:r>
              <w:rPr>
                <w:rFonts w:ascii="宋体" w:hAnsi="宋体" w:eastAsia="宋体"/>
                <w:sz w:val="16"/>
              </w:rPr>
              <w:t>56.73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8D0EB">
            <w:pPr>
              <w:jc w:val="center"/>
            </w:pPr>
            <w:r>
              <w:rPr>
                <w:rFonts w:ascii="宋体" w:hAnsi="宋体" w:eastAsia="宋体"/>
                <w:sz w:val="16"/>
              </w:rPr>
              <w:t>56.73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56A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30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8B2D">
            <w:pPr>
              <w:jc w:val="center"/>
            </w:pPr>
            <w:r>
              <w:rPr>
                <w:rFonts w:ascii="宋体" w:hAnsi="宋体" w:eastAsia="宋体"/>
                <w:sz w:val="16"/>
              </w:rPr>
              <w:t>10.00</w:t>
            </w:r>
          </w:p>
        </w:tc>
      </w:tr>
      <w:tr w14:paraId="2B7BD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717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80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F98E1">
            <w:pPr>
              <w:jc w:val="center"/>
            </w:pPr>
            <w:r>
              <w:rPr>
                <w:rFonts w:ascii="宋体" w:hAnsi="宋体" w:eastAsia="宋体"/>
                <w:sz w:val="16"/>
              </w:rPr>
              <w:t>56.73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7738">
            <w:pPr>
              <w:jc w:val="center"/>
            </w:pPr>
            <w:r>
              <w:rPr>
                <w:rFonts w:ascii="宋体" w:hAnsi="宋体" w:eastAsia="宋体"/>
                <w:sz w:val="16"/>
              </w:rPr>
              <w:t>56.73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9E792">
            <w:pPr>
              <w:jc w:val="center"/>
            </w:pPr>
            <w:r>
              <w:rPr>
                <w:rFonts w:ascii="宋体" w:hAnsi="宋体" w:eastAsia="宋体"/>
                <w:sz w:val="16"/>
              </w:rPr>
              <w:t>56.73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B96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A3A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F4EE">
            <w:pPr>
              <w:jc w:val="center"/>
            </w:pPr>
            <w:r>
              <w:rPr>
                <w:rFonts w:ascii="宋体" w:hAnsi="宋体" w:eastAsia="宋体"/>
                <w:sz w:val="16"/>
              </w:rPr>
              <w:t>—</w:t>
            </w:r>
          </w:p>
        </w:tc>
      </w:tr>
      <w:tr w14:paraId="1D88B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EAE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7EE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FDE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DAA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17F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579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E0E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3B90">
            <w:pPr>
              <w:jc w:val="center"/>
            </w:pPr>
            <w:r>
              <w:rPr>
                <w:rFonts w:ascii="宋体" w:hAnsi="宋体" w:eastAsia="宋体"/>
                <w:sz w:val="16"/>
              </w:rPr>
              <w:t>—</w:t>
            </w:r>
          </w:p>
        </w:tc>
      </w:tr>
      <w:tr w14:paraId="57F984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5F9E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E672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BBB8ED">
            <w:pPr>
              <w:jc w:val="center"/>
            </w:pPr>
            <w:r>
              <w:rPr>
                <w:rFonts w:ascii="宋体" w:hAnsi="宋体" w:eastAsia="宋体"/>
                <w:sz w:val="16"/>
              </w:rPr>
              <w:t>实际完成情况</w:t>
            </w:r>
          </w:p>
        </w:tc>
      </w:tr>
      <w:tr w14:paraId="025DC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0E2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EF90A">
            <w:pPr>
              <w:jc w:val="both"/>
            </w:pPr>
            <w:r>
              <w:rPr>
                <w:rFonts w:ascii="宋体" w:hAnsi="宋体" w:eastAsia="宋体"/>
                <w:sz w:val="16"/>
              </w:rPr>
              <w:t>通过关于申请拨付使用林地植被恢复费用、草地植被恢复费用、草地补偿及安置补助费的请示。1、霍城经济开发区仓储物流区绿地广场建设项目 2、霍城经济开发区南部仓储服务中心建设项目。3、霍城经济开发区南部商业街区综合体建设项目。 4、伊犁州霍城县察汗乌苏路、无锡路南段、可克达拉路南段建设项目。 5、伊犁州霍城县清水公园基础设施建设项目。占用林地植被恢复费56.73万元。保障以上项目正常实施。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C83680">
            <w:pPr>
              <w:jc w:val="both"/>
            </w:pPr>
            <w:r>
              <w:rPr>
                <w:rFonts w:ascii="宋体" w:hAnsi="宋体" w:eastAsia="宋体"/>
                <w:sz w:val="16"/>
              </w:rPr>
              <w:t>通过支付霍城经济开发区仓储物流区绿地广场建设项目3.03万亿元、霍城经济开发区南部仓储服务中心建设项目23.69万元、霍城经济开发区南部商业街区综合体建设项目3.81万元、伊犁州霍城县察汗乌苏路、无锡路南段、可克达拉路南段建设项目15.42万元、伊犁州霍城县清水公园基础设施建设项目10.78万元等5个项目林地植被恢复费用、草地植被恢复费用、草地补偿及安置补助费共计56.73万元，使项目顺利落地实施，有效提升霍城经济开发区基础设施能力，优化营商环境，促进经济发展。</w:t>
            </w:r>
          </w:p>
        </w:tc>
      </w:tr>
      <w:tr w14:paraId="19B00D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9BE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3A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4C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BA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2E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DD3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027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5A6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D4A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BC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22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E9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DB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390A">
            <w:pPr>
              <w:jc w:val="center"/>
            </w:pPr>
            <w:r>
              <w:rPr>
                <w:rFonts w:ascii="宋体" w:hAnsi="宋体" w:eastAsia="宋体"/>
                <w:sz w:val="16"/>
              </w:rPr>
              <w:t>偏差原因分析及改进措施</w:t>
            </w:r>
          </w:p>
        </w:tc>
      </w:tr>
      <w:tr w14:paraId="6F3BD5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0E7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89B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53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C20B">
            <w:pPr>
              <w:jc w:val="center"/>
            </w:pPr>
            <w:r>
              <w:rPr>
                <w:rFonts w:ascii="宋体" w:hAnsi="宋体" w:eastAsia="宋体"/>
                <w:sz w:val="16"/>
              </w:rPr>
              <w:t>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E09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9DC5">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B940">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B1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E75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7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A7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E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91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A44F">
            <w:pPr>
              <w:jc w:val="center"/>
            </w:pPr>
          </w:p>
        </w:tc>
      </w:tr>
      <w:tr w14:paraId="40015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E2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E8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50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D496">
            <w:pPr>
              <w:jc w:val="center"/>
            </w:pPr>
            <w:r>
              <w:rPr>
                <w:rFonts w:ascii="宋体" w:hAnsi="宋体" w:eastAsia="宋体"/>
                <w:sz w:val="16"/>
              </w:rPr>
              <w:t>林地征占手续审核成功率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BFE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3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48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47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D60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75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B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F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4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940C">
            <w:pPr>
              <w:jc w:val="center"/>
            </w:pPr>
          </w:p>
        </w:tc>
      </w:tr>
      <w:tr w14:paraId="162A9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7F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8F8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B2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E757">
            <w:pPr>
              <w:jc w:val="center"/>
            </w:pPr>
            <w:r>
              <w:rPr>
                <w:rFonts w:ascii="宋体" w:hAnsi="宋体" w:eastAsia="宋体"/>
                <w:sz w:val="16"/>
              </w:rPr>
              <w:t>保障项目顺利落地实施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FE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C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52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9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7B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A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34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10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F8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FBEA">
            <w:pPr>
              <w:jc w:val="center"/>
            </w:pPr>
          </w:p>
        </w:tc>
      </w:tr>
      <w:tr w14:paraId="37AA9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85B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6BA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202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18D8">
            <w:pPr>
              <w:jc w:val="center"/>
            </w:pPr>
            <w:r>
              <w:rPr>
                <w:rFonts w:ascii="宋体" w:hAnsi="宋体" w:eastAsia="宋体"/>
                <w:sz w:val="16"/>
              </w:rPr>
              <w:t>察汗乌苏路项目森林植被恢复费用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C9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ACA8">
            <w:pPr>
              <w:jc w:val="center"/>
            </w:pPr>
            <w:r>
              <w:rPr>
                <w:rFonts w:ascii="宋体" w:hAnsi="宋体" w:eastAsia="宋体"/>
                <w:sz w:val="16"/>
              </w:rPr>
              <w:t>&lt;=15.42万元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817C">
            <w:pPr>
              <w:jc w:val="center"/>
            </w:pPr>
            <w:r>
              <w:rPr>
                <w:rFonts w:ascii="宋体" w:hAnsi="宋体" w:eastAsia="宋体"/>
                <w:sz w:val="16"/>
              </w:rPr>
              <w:t>15.42万元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A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4B3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BD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9F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D4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2B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5019">
            <w:pPr>
              <w:jc w:val="center"/>
            </w:pPr>
          </w:p>
        </w:tc>
      </w:tr>
      <w:tr w14:paraId="2BF92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15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D6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D5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EFCA">
            <w:pPr>
              <w:jc w:val="center"/>
            </w:pPr>
            <w:r>
              <w:rPr>
                <w:rFonts w:ascii="宋体" w:hAnsi="宋体" w:eastAsia="宋体"/>
                <w:sz w:val="16"/>
              </w:rPr>
              <w:t>公园基础设施建设项目森林植被恢复费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1D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5088">
            <w:pPr>
              <w:jc w:val="center"/>
            </w:pPr>
            <w:r>
              <w:rPr>
                <w:rFonts w:ascii="宋体" w:hAnsi="宋体" w:eastAsia="宋体"/>
                <w:sz w:val="16"/>
              </w:rPr>
              <w:t>&lt;=10.78万元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E18C">
            <w:pPr>
              <w:jc w:val="center"/>
            </w:pPr>
            <w:r>
              <w:rPr>
                <w:rFonts w:ascii="宋体" w:hAnsi="宋体" w:eastAsia="宋体"/>
                <w:sz w:val="16"/>
              </w:rPr>
              <w:t>10.78万元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5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680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44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5B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40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06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3600">
            <w:pPr>
              <w:jc w:val="center"/>
            </w:pPr>
          </w:p>
        </w:tc>
      </w:tr>
      <w:tr w14:paraId="1F361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803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66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3D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B87F">
            <w:pPr>
              <w:jc w:val="center"/>
            </w:pPr>
            <w:r>
              <w:rPr>
                <w:rFonts w:ascii="宋体" w:hAnsi="宋体" w:eastAsia="宋体"/>
                <w:sz w:val="16"/>
              </w:rPr>
              <w:t>仓储物流区绿地广场项目森林植被恢复费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2EC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0A37">
            <w:pPr>
              <w:jc w:val="center"/>
            </w:pPr>
            <w:r>
              <w:rPr>
                <w:rFonts w:ascii="宋体" w:hAnsi="宋体" w:eastAsia="宋体"/>
                <w:sz w:val="16"/>
              </w:rPr>
              <w:t>&lt;=3.03万元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77E3">
            <w:pPr>
              <w:jc w:val="center"/>
            </w:pPr>
            <w:r>
              <w:rPr>
                <w:rFonts w:ascii="宋体" w:hAnsi="宋体" w:eastAsia="宋体"/>
                <w:sz w:val="16"/>
              </w:rPr>
              <w: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6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D7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D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C3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40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8E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869B">
            <w:pPr>
              <w:jc w:val="center"/>
            </w:pPr>
          </w:p>
        </w:tc>
      </w:tr>
      <w:tr w14:paraId="0D971B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942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3C2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6A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28E9">
            <w:pPr>
              <w:jc w:val="center"/>
            </w:pPr>
            <w:r>
              <w:rPr>
                <w:rFonts w:ascii="宋体" w:hAnsi="宋体" w:eastAsia="宋体"/>
                <w:sz w:val="16"/>
              </w:rPr>
              <w:t>南部仓储服务中心项目森林植被恢复费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51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6C1D">
            <w:pPr>
              <w:jc w:val="center"/>
            </w:pPr>
            <w:r>
              <w:rPr>
                <w:rFonts w:ascii="宋体" w:hAnsi="宋体" w:eastAsia="宋体"/>
                <w:sz w:val="16"/>
              </w:rPr>
              <w:t>&lt;=23.69万元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A541">
            <w:pPr>
              <w:jc w:val="center"/>
            </w:pPr>
            <w:r>
              <w:rPr>
                <w:rFonts w:ascii="宋体" w:hAnsi="宋体" w:eastAsia="宋体"/>
                <w:sz w:val="16"/>
              </w:rPr>
              <w:t>23.69万元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F1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EEC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1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C3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89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F4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EABC">
            <w:pPr>
              <w:jc w:val="center"/>
            </w:pPr>
          </w:p>
        </w:tc>
      </w:tr>
      <w:tr w14:paraId="42912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B4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08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7A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93FA">
            <w:pPr>
              <w:jc w:val="center"/>
            </w:pPr>
            <w:r>
              <w:rPr>
                <w:rFonts w:ascii="宋体" w:hAnsi="宋体" w:eastAsia="宋体"/>
                <w:sz w:val="16"/>
              </w:rPr>
              <w:t>南部商业街区项目森林植被恢复费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4BA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0D25">
            <w:pPr>
              <w:jc w:val="center"/>
            </w:pPr>
            <w:r>
              <w:rPr>
                <w:rFonts w:ascii="宋体" w:hAnsi="宋体" w:eastAsia="宋体"/>
                <w:sz w:val="16"/>
              </w:rPr>
              <w:t>&lt;=3.81万元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24DF">
            <w:pPr>
              <w:jc w:val="center"/>
            </w:pPr>
            <w:r>
              <w:rPr>
                <w:rFonts w:ascii="宋体" w:hAnsi="宋体" w:eastAsia="宋体"/>
                <w:sz w:val="16"/>
              </w:rPr>
              <w:t>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2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BA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8C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5E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BC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9F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683C">
            <w:pPr>
              <w:jc w:val="center"/>
            </w:pPr>
          </w:p>
        </w:tc>
      </w:tr>
      <w:tr w14:paraId="4084C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B21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3D5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AA2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AAA3">
            <w:pPr>
              <w:jc w:val="center"/>
            </w:pPr>
            <w:r>
              <w:rPr>
                <w:rFonts w:ascii="宋体" w:hAnsi="宋体" w:eastAsia="宋体"/>
                <w:sz w:val="16"/>
              </w:rPr>
              <w:t>增加开发区税收利润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569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3BF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9CD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B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934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0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EE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EB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8D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78E4">
            <w:pPr>
              <w:jc w:val="center"/>
            </w:pPr>
          </w:p>
        </w:tc>
      </w:tr>
      <w:tr w14:paraId="4BA08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F3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33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11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1091">
            <w:pPr>
              <w:jc w:val="center"/>
            </w:pPr>
            <w:r>
              <w:rPr>
                <w:rFonts w:ascii="宋体" w:hAnsi="宋体" w:eastAsia="宋体"/>
                <w:sz w:val="16"/>
              </w:rPr>
              <w:t>改善开发区投资环境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B5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4C3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0F4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2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60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F6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6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FC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6B0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F4C3">
            <w:pPr>
              <w:jc w:val="center"/>
            </w:pPr>
          </w:p>
        </w:tc>
      </w:tr>
      <w:tr w14:paraId="40F639E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D267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63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439E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2D12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F133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D23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08A7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1482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39D5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12C7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58E030"/>
        </w:tc>
      </w:tr>
    </w:tbl>
    <w:p w14:paraId="1CA8F116">
      <w:r>
        <w:br w:type="page"/>
      </w:r>
    </w:p>
    <w:tbl>
      <w:tblPr>
        <w:tblStyle w:val="9"/>
        <w:tblW w:w="0" w:type="auto"/>
        <w:tblInd w:w="0" w:type="dxa"/>
        <w:tblLayout w:type="fixed"/>
        <w:tblCellMar>
          <w:top w:w="0" w:type="dxa"/>
          <w:left w:w="108" w:type="dxa"/>
          <w:bottom w:w="0" w:type="dxa"/>
          <w:right w:w="108" w:type="dxa"/>
        </w:tblCellMar>
      </w:tblPr>
      <w:tblGrid>
        <w:gridCol w:w="615"/>
        <w:gridCol w:w="588"/>
        <w:gridCol w:w="588"/>
        <w:gridCol w:w="659"/>
        <w:gridCol w:w="535"/>
        <w:gridCol w:w="597"/>
        <w:gridCol w:w="586"/>
        <w:gridCol w:w="529"/>
        <w:gridCol w:w="712"/>
        <w:gridCol w:w="64"/>
        <w:gridCol w:w="602"/>
        <w:gridCol w:w="84"/>
        <w:gridCol w:w="736"/>
        <w:gridCol w:w="356"/>
        <w:gridCol w:w="591"/>
        <w:gridCol w:w="589"/>
        <w:gridCol w:w="629"/>
      </w:tblGrid>
      <w:tr w14:paraId="0CAE6C11">
        <w:tblPrEx>
          <w:tblCellMar>
            <w:top w:w="0" w:type="dxa"/>
            <w:left w:w="108" w:type="dxa"/>
            <w:bottom w:w="0" w:type="dxa"/>
            <w:right w:w="108" w:type="dxa"/>
          </w:tblCellMar>
        </w:tblPrEx>
        <w:tc>
          <w:tcPr>
            <w:tcW w:w="9060" w:type="dxa"/>
            <w:gridSpan w:val="17"/>
            <w:vAlign w:val="center"/>
          </w:tcPr>
          <w:p w14:paraId="231C8908">
            <w:pPr>
              <w:jc w:val="center"/>
            </w:pPr>
            <w:r>
              <w:rPr>
                <w:rFonts w:ascii="宋体" w:hAnsi="宋体" w:eastAsia="宋体"/>
                <w:sz w:val="24"/>
              </w:rPr>
              <w:t>项目支出绩效自评表</w:t>
            </w:r>
          </w:p>
        </w:tc>
      </w:tr>
      <w:tr w14:paraId="35A4C2C2">
        <w:tblPrEx>
          <w:tblCellMar>
            <w:top w:w="0" w:type="dxa"/>
            <w:left w:w="108" w:type="dxa"/>
            <w:bottom w:w="0" w:type="dxa"/>
            <w:right w:w="108" w:type="dxa"/>
          </w:tblCellMar>
        </w:tblPrEx>
        <w:tc>
          <w:tcPr>
            <w:tcW w:w="9060" w:type="dxa"/>
            <w:gridSpan w:val="17"/>
            <w:vAlign w:val="center"/>
          </w:tcPr>
          <w:p w14:paraId="1ADBA543">
            <w:pPr>
              <w:jc w:val="center"/>
            </w:pPr>
            <w:r>
              <w:rPr>
                <w:rFonts w:ascii="宋体" w:hAnsi="宋体" w:eastAsia="宋体"/>
                <w:sz w:val="24"/>
              </w:rPr>
              <w:t>(2024年度)</w:t>
            </w:r>
          </w:p>
        </w:tc>
      </w:tr>
      <w:tr w14:paraId="10270A92">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A06CADB">
            <w:pPr>
              <w:jc w:val="center"/>
            </w:pPr>
            <w:r>
              <w:rPr>
                <w:rFonts w:ascii="宋体" w:hAnsi="宋体" w:eastAsia="宋体"/>
                <w:sz w:val="16"/>
              </w:rPr>
              <w:t>项目名称</w:t>
            </w:r>
          </w:p>
        </w:tc>
        <w:tc>
          <w:tcPr>
            <w:tcW w:w="8445"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2EAE6EDE">
            <w:pPr>
              <w:jc w:val="center"/>
            </w:pPr>
            <w:r>
              <w:rPr>
                <w:rFonts w:ascii="宋体" w:hAnsi="宋体" w:eastAsia="宋体"/>
                <w:sz w:val="16"/>
              </w:rPr>
              <w:t>霍城经济开发区征迁资金项目</w:t>
            </w:r>
          </w:p>
        </w:tc>
      </w:tr>
      <w:tr w14:paraId="1262AD66">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FEEE341">
            <w:pPr>
              <w:jc w:val="center"/>
            </w:pPr>
            <w:r>
              <w:rPr>
                <w:rFonts w:ascii="宋体" w:hAnsi="宋体" w:eastAsia="宋体"/>
                <w:sz w:val="16"/>
              </w:rPr>
              <w:t>主管部门</w:t>
            </w:r>
          </w:p>
        </w:tc>
        <w:tc>
          <w:tcPr>
            <w:tcW w:w="485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E95952E">
            <w:pPr>
              <w:jc w:val="center"/>
            </w:pPr>
            <w:r>
              <w:rPr>
                <w:rFonts w:ascii="宋体" w:hAnsi="宋体" w:eastAsia="宋体"/>
                <w:sz w:val="16"/>
              </w:rPr>
              <w:t>霍城县清水河开发区</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3FB7F58B">
            <w:pPr>
              <w:jc w:val="center"/>
            </w:pPr>
            <w:r>
              <w:rPr>
                <w:rFonts w:ascii="宋体" w:hAnsi="宋体" w:eastAsia="宋体"/>
                <w:sz w:val="16"/>
              </w:rPr>
              <w:t>实施单位</w:t>
            </w:r>
          </w:p>
        </w:tc>
        <w:tc>
          <w:tcPr>
            <w:tcW w:w="29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79F2B8">
            <w:pPr>
              <w:jc w:val="center"/>
            </w:pPr>
            <w:r>
              <w:rPr>
                <w:rFonts w:ascii="宋体" w:hAnsi="宋体" w:eastAsia="宋体"/>
                <w:sz w:val="16"/>
              </w:rPr>
              <w:t>霍城经济开发区管委会</w:t>
            </w:r>
          </w:p>
        </w:tc>
      </w:tr>
      <w:tr w14:paraId="7D660427">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53483">
            <w:pPr>
              <w:jc w:val="center"/>
            </w:pPr>
            <w:r>
              <w:rPr>
                <w:rFonts w:ascii="宋体" w:hAnsi="宋体" w:eastAsia="宋体"/>
                <w:sz w:val="16"/>
              </w:rPr>
              <w:t>项目资金（万元）</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90451">
            <w:pPr>
              <w:jc w:val="center"/>
            </w:pP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A3CA6">
            <w:pPr>
              <w:jc w:val="center"/>
            </w:pPr>
            <w:r>
              <w:rPr>
                <w:rFonts w:ascii="宋体" w:hAnsi="宋体" w:eastAsia="宋体"/>
                <w:sz w:val="16"/>
              </w:rPr>
              <w:t>年初预算数</w:t>
            </w:r>
          </w:p>
        </w:tc>
        <w:tc>
          <w:tcPr>
            <w:tcW w:w="17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15BFD9">
            <w:pPr>
              <w:jc w:val="center"/>
            </w:pPr>
            <w:r>
              <w:rPr>
                <w:rFonts w:ascii="宋体" w:hAnsi="宋体" w:eastAsia="宋体"/>
                <w:sz w:val="16"/>
              </w:rPr>
              <w:t>全年预算数</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5726B4">
            <w:pPr>
              <w:jc w:val="center"/>
            </w:pPr>
            <w:r>
              <w:rPr>
                <w:rFonts w:ascii="宋体" w:hAnsi="宋体" w:eastAsia="宋体"/>
                <w:sz w:val="16"/>
              </w:rPr>
              <w:t>全年执行数</w:t>
            </w:r>
          </w:p>
        </w:tc>
        <w:tc>
          <w:tcPr>
            <w:tcW w:w="11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8659D8">
            <w:pPr>
              <w:jc w:val="center"/>
            </w:pPr>
            <w:r>
              <w:rPr>
                <w:rFonts w:ascii="宋体" w:hAnsi="宋体" w:eastAsia="宋体"/>
                <w:sz w:val="16"/>
              </w:rPr>
              <w:t>分值</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9ED79">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47B055D">
            <w:pPr>
              <w:jc w:val="center"/>
            </w:pPr>
            <w:r>
              <w:rPr>
                <w:rFonts w:ascii="宋体" w:hAnsi="宋体" w:eastAsia="宋体"/>
                <w:sz w:val="16"/>
              </w:rPr>
              <w:t>得分</w:t>
            </w:r>
          </w:p>
        </w:tc>
      </w:tr>
      <w:tr w14:paraId="23DA38B7">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042C335"/>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C8647">
            <w:pPr>
              <w:jc w:val="center"/>
            </w:pPr>
            <w:r>
              <w:rPr>
                <w:rFonts w:ascii="宋体" w:hAnsi="宋体" w:eastAsia="宋体"/>
                <w:sz w:val="16"/>
              </w:rPr>
              <w:t>年度资金总额</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74A14">
            <w:pPr>
              <w:jc w:val="center"/>
            </w:pPr>
            <w:r>
              <w:rPr>
                <w:rFonts w:ascii="宋体" w:hAnsi="宋体" w:eastAsia="宋体"/>
                <w:sz w:val="16"/>
              </w:rPr>
              <w:t>8,401.25</w:t>
            </w:r>
          </w:p>
        </w:tc>
        <w:tc>
          <w:tcPr>
            <w:tcW w:w="17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BB0D5F">
            <w:pPr>
              <w:jc w:val="center"/>
            </w:pPr>
            <w:r>
              <w:rPr>
                <w:rFonts w:ascii="宋体" w:hAnsi="宋体" w:eastAsia="宋体"/>
                <w:sz w:val="16"/>
              </w:rPr>
              <w:t>8,401.25</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AFC026">
            <w:pPr>
              <w:jc w:val="center"/>
            </w:pPr>
            <w:r>
              <w:rPr>
                <w:rFonts w:ascii="宋体" w:hAnsi="宋体" w:eastAsia="宋体"/>
                <w:sz w:val="16"/>
              </w:rPr>
              <w:t>8,401.25</w:t>
            </w:r>
          </w:p>
        </w:tc>
        <w:tc>
          <w:tcPr>
            <w:tcW w:w="11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DB6B8D">
            <w:pPr>
              <w:jc w:val="center"/>
            </w:pPr>
            <w:r>
              <w:rPr>
                <w:rFonts w:ascii="宋体" w:hAnsi="宋体" w:eastAsia="宋体"/>
                <w:sz w:val="16"/>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429B7">
            <w:pPr>
              <w:jc w:val="center"/>
            </w:pPr>
            <w:r>
              <w:rPr>
                <w:rFonts w:ascii="宋体" w:hAnsi="宋体" w:eastAsia="宋体"/>
                <w:sz w:val="16"/>
              </w:rPr>
              <w:t>100.00%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8335D10">
            <w:pPr>
              <w:jc w:val="center"/>
            </w:pPr>
            <w:r>
              <w:rPr>
                <w:rFonts w:ascii="宋体" w:hAnsi="宋体" w:eastAsia="宋体"/>
                <w:sz w:val="16"/>
              </w:rPr>
              <w:t>10.00</w:t>
            </w:r>
          </w:p>
        </w:tc>
      </w:tr>
      <w:tr w14:paraId="76F8C030">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E74AFAD"/>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850FD">
            <w:pPr>
              <w:jc w:val="center"/>
            </w:pPr>
            <w:r>
              <w:rPr>
                <w:rFonts w:ascii="宋体" w:hAnsi="宋体" w:eastAsia="宋体"/>
                <w:sz w:val="16"/>
              </w:rPr>
              <w:t>其中：当年财政拨款</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6B67C">
            <w:pPr>
              <w:jc w:val="center"/>
            </w:pPr>
            <w:r>
              <w:rPr>
                <w:rFonts w:ascii="宋体" w:hAnsi="宋体" w:eastAsia="宋体"/>
                <w:sz w:val="16"/>
              </w:rPr>
              <w:t>8,401.25</w:t>
            </w:r>
          </w:p>
        </w:tc>
        <w:tc>
          <w:tcPr>
            <w:tcW w:w="17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B552EB">
            <w:pPr>
              <w:jc w:val="center"/>
            </w:pPr>
            <w:r>
              <w:rPr>
                <w:rFonts w:ascii="宋体" w:hAnsi="宋体" w:eastAsia="宋体"/>
                <w:sz w:val="16"/>
              </w:rPr>
              <w:t>8,401.25</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50285D">
            <w:pPr>
              <w:jc w:val="center"/>
            </w:pPr>
            <w:r>
              <w:rPr>
                <w:rFonts w:ascii="宋体" w:hAnsi="宋体" w:eastAsia="宋体"/>
                <w:sz w:val="16"/>
              </w:rPr>
              <w:t>8,401.25</w:t>
            </w:r>
          </w:p>
        </w:tc>
        <w:tc>
          <w:tcPr>
            <w:tcW w:w="11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07B9E0">
            <w:pPr>
              <w:jc w:val="center"/>
            </w:pPr>
            <w:r>
              <w:rPr>
                <w:rFonts w:ascii="宋体" w:hAnsi="宋体" w:eastAsia="宋体"/>
                <w:sz w:val="16"/>
              </w:rPr>
              <w:t>—</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7B5A4">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D190FEF">
            <w:pPr>
              <w:jc w:val="center"/>
            </w:pPr>
            <w:r>
              <w:rPr>
                <w:rFonts w:ascii="宋体" w:hAnsi="宋体" w:eastAsia="宋体"/>
                <w:sz w:val="16"/>
              </w:rPr>
              <w:t>—</w:t>
            </w:r>
          </w:p>
        </w:tc>
      </w:tr>
      <w:tr w14:paraId="67B7FAE9">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3B8E356"/>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29F1F">
            <w:pPr>
              <w:jc w:val="center"/>
            </w:pPr>
            <w:r>
              <w:rPr>
                <w:rFonts w:ascii="宋体" w:hAnsi="宋体" w:eastAsia="宋体"/>
                <w:sz w:val="16"/>
              </w:rPr>
              <w:t xml:space="preserve">  其他资金</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1B496">
            <w:pPr>
              <w:jc w:val="center"/>
            </w:pPr>
            <w:r>
              <w:rPr>
                <w:rFonts w:ascii="宋体" w:hAnsi="宋体" w:eastAsia="宋体"/>
                <w:sz w:val="16"/>
              </w:rPr>
              <w:t>0.00</w:t>
            </w:r>
          </w:p>
        </w:tc>
        <w:tc>
          <w:tcPr>
            <w:tcW w:w="17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147735">
            <w:pPr>
              <w:jc w:val="center"/>
            </w:pPr>
            <w:r>
              <w:rPr>
                <w:rFonts w:ascii="宋体" w:hAnsi="宋体" w:eastAsia="宋体"/>
                <w:sz w:val="16"/>
              </w:rPr>
              <w:t>0.00</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6C034E">
            <w:pPr>
              <w:jc w:val="center"/>
            </w:pPr>
            <w:r>
              <w:rPr>
                <w:rFonts w:ascii="宋体" w:hAnsi="宋体" w:eastAsia="宋体"/>
                <w:sz w:val="16"/>
              </w:rPr>
              <w:t>0.00</w:t>
            </w:r>
          </w:p>
        </w:tc>
        <w:tc>
          <w:tcPr>
            <w:tcW w:w="11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A906BF">
            <w:pPr>
              <w:jc w:val="center"/>
            </w:pPr>
            <w:r>
              <w:rPr>
                <w:rFonts w:ascii="宋体" w:hAnsi="宋体" w:eastAsia="宋体"/>
                <w:sz w:val="16"/>
              </w:rPr>
              <w:t>—</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006B6">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AE0E025">
            <w:pPr>
              <w:jc w:val="center"/>
            </w:pPr>
            <w:r>
              <w:rPr>
                <w:rFonts w:ascii="宋体" w:hAnsi="宋体" w:eastAsia="宋体"/>
                <w:sz w:val="16"/>
              </w:rPr>
              <w:t>—</w:t>
            </w:r>
          </w:p>
        </w:tc>
      </w:tr>
      <w:tr w14:paraId="6326CD9A">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0F8BF">
            <w:pPr>
              <w:jc w:val="center"/>
            </w:pPr>
            <w:r>
              <w:rPr>
                <w:rFonts w:ascii="宋体" w:hAnsi="宋体" w:eastAsia="宋体"/>
                <w:sz w:val="16"/>
              </w:rPr>
              <w:t>年度总体目标</w:t>
            </w:r>
          </w:p>
        </w:tc>
        <w:tc>
          <w:tcPr>
            <w:tcW w:w="40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8B28E">
            <w:pPr>
              <w:jc w:val="center"/>
            </w:pPr>
            <w:r>
              <w:rPr>
                <w:rFonts w:ascii="宋体" w:hAnsi="宋体" w:eastAsia="宋体"/>
                <w:sz w:val="16"/>
              </w:rPr>
              <w:t>预期目标</w:t>
            </w:r>
          </w:p>
        </w:tc>
        <w:tc>
          <w:tcPr>
            <w:tcW w:w="4363"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72C2ADA">
            <w:pPr>
              <w:jc w:val="center"/>
            </w:pPr>
            <w:r>
              <w:rPr>
                <w:rFonts w:ascii="宋体" w:hAnsi="宋体" w:eastAsia="宋体"/>
                <w:sz w:val="16"/>
              </w:rPr>
              <w:t>实际完成情况</w:t>
            </w:r>
          </w:p>
        </w:tc>
      </w:tr>
      <w:tr w14:paraId="5C76ED05">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BB0312B"/>
        </w:tc>
        <w:tc>
          <w:tcPr>
            <w:tcW w:w="40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91630">
            <w:pPr>
              <w:jc w:val="both"/>
            </w:pPr>
            <w:r>
              <w:rPr>
                <w:rFonts w:ascii="宋体" w:hAnsi="宋体" w:eastAsia="宋体"/>
                <w:sz w:val="16"/>
              </w:rPr>
              <w:t>通过实施霍城经济开发区征迁项目，申请征迁资金8401.25万元，为霍城经济开发区发展提供必要的土地资源，支持城市基础设施建设和重大经济项目的实施，吸引投资、促进产业发展，推动经济增长，提升居民的居住环境和生活质量。</w:t>
            </w:r>
          </w:p>
        </w:tc>
        <w:tc>
          <w:tcPr>
            <w:tcW w:w="4363"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3F60F5EF">
            <w:pPr>
              <w:jc w:val="both"/>
            </w:pPr>
            <w:r>
              <w:rPr>
                <w:rFonts w:ascii="宋体" w:hAnsi="宋体" w:eastAsia="宋体"/>
                <w:sz w:val="16"/>
              </w:rPr>
              <w:t>通过实施霍城经济开发区征迁项目，支付67户征迁户征迁补偿款1374.81万元，7家房产公司安置补偿费7010.44万元，评估费10万元，拆除费6万元，共计8401.25万元，有效推动城市建设与发展，提升城市整体形象和功能品质，同时整合土地资源，提高土地利用效率，促进土地资源的可持续发展，有效改善基础设施建设，进一步提升居民的生活便利性和舒适度。</w:t>
            </w:r>
          </w:p>
        </w:tc>
      </w:tr>
      <w:tr w14:paraId="5FE55030">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tcPr>
          <w:p w14:paraId="5D249308"/>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35092CA">
            <w:pPr>
              <w:jc w:val="center"/>
            </w:pPr>
            <w:r>
              <w:rPr>
                <w:rFonts w:ascii="宋体" w:hAnsi="宋体" w:eastAsia="宋体"/>
                <w:sz w:val="16"/>
              </w:rPr>
              <w:t>一级指标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10F48DF">
            <w:pPr>
              <w:jc w:val="center"/>
            </w:pPr>
            <w:r>
              <w:rPr>
                <w:rFonts w:ascii="宋体" w:hAnsi="宋体" w:eastAsia="宋体"/>
                <w:sz w:val="16"/>
              </w:rPr>
              <w:t>二级指标</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2E4DF03D">
            <w:pPr>
              <w:jc w:val="center"/>
            </w:pPr>
            <w:r>
              <w:rPr>
                <w:rFonts w:ascii="宋体" w:hAnsi="宋体" w:eastAsia="宋体"/>
                <w:sz w:val="16"/>
              </w:rPr>
              <w:t>三级指标</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1E518DD">
            <w:pPr>
              <w:jc w:val="center"/>
            </w:pPr>
            <w:r>
              <w:rPr>
                <w:rFonts w:ascii="宋体" w:hAnsi="宋体" w:eastAsia="宋体"/>
                <w:sz w:val="16"/>
              </w:rPr>
              <w:t>权重</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88B2F1B">
            <w:pPr>
              <w:jc w:val="center"/>
            </w:pPr>
            <w:r>
              <w:rPr>
                <w:rFonts w:ascii="宋体" w:hAnsi="宋体" w:eastAsia="宋体"/>
                <w:sz w:val="16"/>
              </w:rPr>
              <w:t>目标值</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8AC5F7B">
            <w:pPr>
              <w:jc w:val="center"/>
            </w:pPr>
            <w:r>
              <w:rPr>
                <w:rFonts w:ascii="宋体" w:hAnsi="宋体" w:eastAsia="宋体"/>
                <w:sz w:val="16"/>
              </w:rPr>
              <w:t>业绩值</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766BB7FA">
            <w:pPr>
              <w:jc w:val="center"/>
            </w:pPr>
            <w:r>
              <w:rPr>
                <w:rFonts w:ascii="宋体" w:hAnsi="宋体" w:eastAsia="宋体"/>
                <w:sz w:val="16"/>
              </w:rPr>
              <w:t>完成率</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6716558B">
            <w:pPr>
              <w:jc w:val="center"/>
            </w:pPr>
            <w:r>
              <w:rPr>
                <w:rFonts w:ascii="宋体" w:hAnsi="宋体" w:eastAsia="宋体"/>
                <w:sz w:val="16"/>
              </w:rPr>
              <w:t>得分</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6DB7D6">
            <w:pPr>
              <w:jc w:val="center"/>
            </w:pPr>
            <w:r>
              <w:rPr>
                <w:rFonts w:ascii="宋体" w:hAnsi="宋体" w:eastAsia="宋体"/>
                <w:sz w:val="16"/>
              </w:rPr>
              <w:t>指标值设定依据</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63DE5403">
            <w:pPr>
              <w:jc w:val="center"/>
            </w:pPr>
            <w:r>
              <w:rPr>
                <w:rFonts w:ascii="宋体" w:hAnsi="宋体" w:eastAsia="宋体"/>
                <w:sz w:val="16"/>
              </w:rPr>
              <w:t>上年完成情况</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7A9D1">
            <w:pPr>
              <w:jc w:val="center"/>
            </w:pPr>
            <w:r>
              <w:rPr>
                <w:rFonts w:ascii="宋体" w:hAnsi="宋体" w:eastAsia="宋体"/>
                <w:sz w:val="16"/>
              </w:rPr>
              <w:t>赋分规则</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28CAD77">
            <w:pPr>
              <w:jc w:val="center"/>
            </w:pPr>
            <w:r>
              <w:rPr>
                <w:rFonts w:ascii="宋体" w:hAnsi="宋体" w:eastAsia="宋体"/>
                <w:sz w:val="16"/>
              </w:rPr>
              <w:t>佐证资料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9651675">
            <w:pPr>
              <w:jc w:val="center"/>
            </w:pPr>
            <w:r>
              <w:rPr>
                <w:rFonts w:ascii="宋体" w:hAnsi="宋体" w:eastAsia="宋体"/>
                <w:sz w:val="16"/>
              </w:rPr>
              <w:t>偏差原因分析及改进措施</w:t>
            </w:r>
          </w:p>
        </w:tc>
      </w:tr>
      <w:tr w14:paraId="7E576E74">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B06ED">
            <w:pPr>
              <w:jc w:val="center"/>
            </w:pPr>
            <w:r>
              <w:rPr>
                <w:rFonts w:ascii="宋体" w:hAnsi="宋体" w:eastAsia="宋体"/>
                <w:sz w:val="16"/>
              </w:rPr>
              <w:t>年度绩效指标完成情况</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9B9DD">
            <w:pPr>
              <w:jc w:val="center"/>
            </w:pPr>
            <w:r>
              <w:rPr>
                <w:rFonts w:ascii="宋体" w:hAnsi="宋体" w:eastAsia="宋体"/>
                <w:sz w:val="16"/>
              </w:rPr>
              <w:t>产出指标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F6201">
            <w:pPr>
              <w:jc w:val="center"/>
            </w:pPr>
            <w:r>
              <w:rPr>
                <w:rFonts w:ascii="宋体" w:hAnsi="宋体" w:eastAsia="宋体"/>
                <w:sz w:val="16"/>
              </w:rPr>
              <w:t>数量指标</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16A9EE24">
            <w:pPr>
              <w:jc w:val="center"/>
            </w:pPr>
            <w:r>
              <w:rPr>
                <w:rFonts w:ascii="宋体" w:hAnsi="宋体" w:eastAsia="宋体"/>
                <w:sz w:val="16"/>
              </w:rPr>
              <w:t>征迁补偿户数</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36E779A5">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7147182">
            <w:pPr>
              <w:jc w:val="center"/>
            </w:pPr>
            <w:r>
              <w:rPr>
                <w:rFonts w:ascii="宋体" w:hAnsi="宋体" w:eastAsia="宋体"/>
                <w:sz w:val="16"/>
              </w:rPr>
              <w:t>&gt;=67户</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8858B15">
            <w:pPr>
              <w:jc w:val="center"/>
            </w:pPr>
            <w:r>
              <w:rPr>
                <w:rFonts w:ascii="宋体" w:hAnsi="宋体" w:eastAsia="宋体"/>
                <w:sz w:val="16"/>
              </w:rPr>
              <w:t>67户</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7B66425B">
            <w:pPr>
              <w:jc w:val="center"/>
            </w:pPr>
            <w:r>
              <w:rPr>
                <w:rFonts w:ascii="宋体" w:hAnsi="宋体" w:eastAsia="宋体"/>
                <w:sz w:val="16"/>
              </w:rPr>
              <w:t>100%</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271FA948">
            <w:pPr>
              <w:jc w:val="center"/>
            </w:pPr>
            <w:r>
              <w:rPr>
                <w:rFonts w:ascii="宋体" w:hAnsi="宋体" w:eastAsia="宋体"/>
                <w:sz w:val="16"/>
              </w:rPr>
              <w:t>10</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2CDB3D">
            <w:pPr>
              <w:jc w:val="center"/>
            </w:pPr>
            <w:r>
              <w:rPr>
                <w:rFonts w:ascii="宋体" w:hAnsi="宋体" w:eastAsia="宋体"/>
                <w:sz w:val="16"/>
              </w:rPr>
              <w:t>计划标准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1318A722">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A652D">
            <w:pPr>
              <w:jc w:val="center"/>
            </w:pPr>
            <w:r>
              <w:rPr>
                <w:rFonts w:ascii="宋体" w:hAnsi="宋体" w:eastAsia="宋体"/>
                <w:sz w:val="16"/>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56C74AB">
            <w:pPr>
              <w:jc w:val="center"/>
            </w:pPr>
            <w:r>
              <w:rPr>
                <w:rFonts w:ascii="宋体" w:hAnsi="宋体" w:eastAsia="宋体"/>
                <w:sz w:val="16"/>
              </w:rPr>
              <w:t>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710990B">
            <w:pPr>
              <w:jc w:val="center"/>
            </w:pPr>
          </w:p>
        </w:tc>
      </w:tr>
      <w:tr w14:paraId="19525537">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D3A1F85"/>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5E36E560"/>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101BFFD2"/>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60FA47FD">
            <w:pPr>
              <w:jc w:val="center"/>
            </w:pPr>
            <w:r>
              <w:rPr>
                <w:rFonts w:ascii="宋体" w:hAnsi="宋体" w:eastAsia="宋体"/>
                <w:sz w:val="16"/>
              </w:rPr>
              <w:t>安置征迁户房产公司数</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12036F38">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0629AF9">
            <w:pPr>
              <w:jc w:val="center"/>
            </w:pPr>
            <w:r>
              <w:rPr>
                <w:rFonts w:ascii="宋体" w:hAnsi="宋体" w:eastAsia="宋体"/>
                <w:sz w:val="16"/>
              </w:rPr>
              <w:t>&gt;=7个</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F2ADC3E">
            <w:pPr>
              <w:jc w:val="center"/>
            </w:pPr>
            <w:r>
              <w:rPr>
                <w:rFonts w:ascii="宋体" w:hAnsi="宋体" w:eastAsia="宋体"/>
                <w:sz w:val="16"/>
              </w:rPr>
              <w:t>7个</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3BD32446">
            <w:pPr>
              <w:jc w:val="center"/>
            </w:pPr>
            <w:r>
              <w:rPr>
                <w:rFonts w:ascii="宋体" w:hAnsi="宋体" w:eastAsia="宋体"/>
                <w:sz w:val="16"/>
              </w:rPr>
              <w:t>100%</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191EA83C">
            <w:pPr>
              <w:jc w:val="center"/>
            </w:pPr>
            <w:r>
              <w:rPr>
                <w:rFonts w:ascii="宋体" w:hAnsi="宋体" w:eastAsia="宋体"/>
                <w:sz w:val="16"/>
              </w:rPr>
              <w:t>10</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E1F2F3">
            <w:pPr>
              <w:jc w:val="center"/>
            </w:pPr>
            <w:r>
              <w:rPr>
                <w:rFonts w:ascii="宋体" w:hAnsi="宋体" w:eastAsia="宋体"/>
                <w:sz w:val="16"/>
              </w:rPr>
              <w:t>计划标准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0B6BAFE7">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D6497">
            <w:pPr>
              <w:jc w:val="center"/>
            </w:pPr>
            <w:r>
              <w:rPr>
                <w:rFonts w:ascii="宋体" w:hAnsi="宋体" w:eastAsia="宋体"/>
                <w:sz w:val="16"/>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DEBC08B">
            <w:pPr>
              <w:jc w:val="center"/>
            </w:pPr>
            <w:r>
              <w:rPr>
                <w:rFonts w:ascii="宋体" w:hAnsi="宋体" w:eastAsia="宋体"/>
                <w:sz w:val="16"/>
              </w:rPr>
              <w:t>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D355A25">
            <w:pPr>
              <w:jc w:val="center"/>
            </w:pPr>
          </w:p>
        </w:tc>
      </w:tr>
      <w:tr w14:paraId="7452DEAF">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59DBB75"/>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5D51D9F5"/>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0BDDC8D">
            <w:pPr>
              <w:jc w:val="center"/>
            </w:pPr>
            <w:r>
              <w:rPr>
                <w:rFonts w:ascii="宋体" w:hAnsi="宋体" w:eastAsia="宋体"/>
                <w:sz w:val="16"/>
              </w:rPr>
              <w:t>质量指标</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0CCE4434">
            <w:pPr>
              <w:jc w:val="center"/>
            </w:pPr>
            <w:r>
              <w:rPr>
                <w:rFonts w:ascii="宋体" w:hAnsi="宋体" w:eastAsia="宋体"/>
                <w:sz w:val="16"/>
              </w:rPr>
              <w:t>征收补偿资金支付率</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2C14CC7">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F064FFB">
            <w:pPr>
              <w:jc w:val="center"/>
            </w:pPr>
            <w:r>
              <w:rPr>
                <w:rFonts w:ascii="宋体" w:hAnsi="宋体" w:eastAsia="宋体"/>
                <w:sz w:val="16"/>
              </w:rPr>
              <w:t>&gt;=95%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99FC57D">
            <w:pPr>
              <w:jc w:val="center"/>
            </w:pPr>
            <w:r>
              <w:rPr>
                <w:rFonts w:ascii="宋体" w:hAnsi="宋体" w:eastAsia="宋体"/>
                <w:sz w:val="16"/>
              </w:rPr>
              <w:t>100%</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BF1D621">
            <w:pPr>
              <w:jc w:val="center"/>
            </w:pPr>
            <w:r>
              <w:rPr>
                <w:rFonts w:ascii="宋体" w:hAnsi="宋体" w:eastAsia="宋体"/>
                <w:sz w:val="16"/>
              </w:rPr>
              <w:t>105.26%</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7B42EC04">
            <w:pPr>
              <w:jc w:val="center"/>
            </w:pPr>
            <w:r>
              <w:rPr>
                <w:rFonts w:ascii="宋体" w:hAnsi="宋体" w:eastAsia="宋体"/>
                <w:sz w:val="16"/>
              </w:rPr>
              <w:t>10</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F00484">
            <w:pPr>
              <w:jc w:val="center"/>
            </w:pPr>
            <w:r>
              <w:rPr>
                <w:rFonts w:ascii="宋体" w:hAnsi="宋体" w:eastAsia="宋体"/>
                <w:sz w:val="16"/>
              </w:rPr>
              <w:t>计划标准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5F667F43">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3D997">
            <w:pPr>
              <w:jc w:val="center"/>
            </w:pPr>
            <w:r>
              <w:rPr>
                <w:rFonts w:ascii="宋体" w:hAnsi="宋体" w:eastAsia="宋体"/>
                <w:sz w:val="16"/>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916FBD8">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A9123C4">
            <w:pPr>
              <w:jc w:val="center"/>
            </w:pPr>
            <w:r>
              <w:rPr>
                <w:rFonts w:ascii="宋体" w:hAnsi="宋体" w:eastAsia="宋体"/>
                <w:sz w:val="16"/>
              </w:rPr>
              <w:t>征迁资金及时申请，按时完成支付。</w:t>
            </w:r>
          </w:p>
        </w:tc>
      </w:tr>
      <w:tr w14:paraId="62EA0CBB">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D647E76"/>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7E2BC115"/>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54DEF45">
            <w:pPr>
              <w:jc w:val="center"/>
            </w:pPr>
            <w:r>
              <w:rPr>
                <w:rFonts w:ascii="宋体" w:hAnsi="宋体" w:eastAsia="宋体"/>
                <w:sz w:val="16"/>
              </w:rPr>
              <w:t>时效指标</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47E6A4D9">
            <w:pPr>
              <w:jc w:val="center"/>
            </w:pPr>
            <w:r>
              <w:rPr>
                <w:rFonts w:ascii="宋体" w:hAnsi="宋体" w:eastAsia="宋体"/>
                <w:sz w:val="16"/>
              </w:rPr>
              <w:t>资金支付及时性</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D40B534">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C8CAEF9">
            <w:pPr>
              <w:jc w:val="center"/>
            </w:pPr>
            <w:r>
              <w:rPr>
                <w:rFonts w:ascii="宋体" w:hAnsi="宋体" w:eastAsia="宋体"/>
                <w:sz w:val="16"/>
              </w:rPr>
              <w:t>&gt;=95%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9E66087">
            <w:pPr>
              <w:jc w:val="center"/>
            </w:pPr>
            <w:r>
              <w:rPr>
                <w:rFonts w:ascii="宋体" w:hAnsi="宋体" w:eastAsia="宋体"/>
                <w:sz w:val="16"/>
              </w:rPr>
              <w:t>100%</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11B1A0B5">
            <w:pPr>
              <w:jc w:val="center"/>
            </w:pPr>
            <w:r>
              <w:rPr>
                <w:rFonts w:ascii="宋体" w:hAnsi="宋体" w:eastAsia="宋体"/>
                <w:sz w:val="16"/>
              </w:rPr>
              <w:t>105.26%</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42F64FD8">
            <w:pPr>
              <w:jc w:val="center"/>
            </w:pPr>
            <w:r>
              <w:rPr>
                <w:rFonts w:ascii="宋体" w:hAnsi="宋体" w:eastAsia="宋体"/>
                <w:sz w:val="16"/>
              </w:rPr>
              <w:t>10</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0C218D">
            <w:pPr>
              <w:jc w:val="center"/>
            </w:pPr>
            <w:r>
              <w:rPr>
                <w:rFonts w:ascii="宋体" w:hAnsi="宋体" w:eastAsia="宋体"/>
                <w:sz w:val="16"/>
              </w:rPr>
              <w:t>计划标准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480E7D1D">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F4D2C">
            <w:pPr>
              <w:jc w:val="center"/>
            </w:pPr>
            <w:r>
              <w:rPr>
                <w:rFonts w:ascii="宋体" w:hAnsi="宋体" w:eastAsia="宋体"/>
                <w:sz w:val="16"/>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22AFF67">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1ACCC57">
            <w:pPr>
              <w:jc w:val="center"/>
            </w:pPr>
            <w:r>
              <w:rPr>
                <w:rFonts w:ascii="宋体" w:hAnsi="宋体" w:eastAsia="宋体"/>
                <w:sz w:val="16"/>
              </w:rPr>
              <w:t>征迁资金及时申请，按时完成支付。</w:t>
            </w:r>
          </w:p>
        </w:tc>
      </w:tr>
      <w:tr w14:paraId="45DA0EA1">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6265E78"/>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260BA">
            <w:pPr>
              <w:jc w:val="center"/>
            </w:pPr>
            <w:r>
              <w:rPr>
                <w:rFonts w:ascii="宋体" w:hAnsi="宋体" w:eastAsia="宋体"/>
                <w:sz w:val="16"/>
              </w:rPr>
              <w:t>成本指标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5AA42">
            <w:pPr>
              <w:jc w:val="center"/>
            </w:pPr>
            <w:r>
              <w:rPr>
                <w:rFonts w:ascii="宋体" w:hAnsi="宋体" w:eastAsia="宋体"/>
                <w:sz w:val="16"/>
              </w:rPr>
              <w:t>经济成本指标</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00D2A9C2">
            <w:pPr>
              <w:jc w:val="center"/>
            </w:pPr>
            <w:r>
              <w:rPr>
                <w:rFonts w:ascii="宋体" w:hAnsi="宋体" w:eastAsia="宋体"/>
                <w:sz w:val="16"/>
              </w:rPr>
              <w:t>征迁补偿成本</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96EC89D">
            <w:pPr>
              <w:jc w:val="center"/>
            </w:pPr>
            <w:r>
              <w:rPr>
                <w:rFonts w:ascii="宋体" w:hAnsi="宋体" w:eastAsia="宋体"/>
                <w:sz w:val="16"/>
              </w:rPr>
              <w:t>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9E895CC">
            <w:pPr>
              <w:jc w:val="center"/>
            </w:pPr>
            <w:r>
              <w:rPr>
                <w:rFonts w:ascii="宋体" w:hAnsi="宋体" w:eastAsia="宋体"/>
                <w:sz w:val="16"/>
              </w:rPr>
              <w:t>&lt;=1374.81万元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E993EBA">
            <w:pPr>
              <w:jc w:val="center"/>
            </w:pPr>
            <w:r>
              <w:rPr>
                <w:rFonts w:ascii="宋体" w:hAnsi="宋体" w:eastAsia="宋体"/>
                <w:sz w:val="16"/>
              </w:rPr>
              <w:t>1374.81万元</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5A01F74A">
            <w:pPr>
              <w:jc w:val="center"/>
            </w:pPr>
            <w:r>
              <w:rPr>
                <w:rFonts w:ascii="宋体" w:hAnsi="宋体" w:eastAsia="宋体"/>
                <w:sz w:val="16"/>
              </w:rPr>
              <w:t>100%</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2D8845DC">
            <w:pPr>
              <w:jc w:val="center"/>
            </w:pPr>
            <w:r>
              <w:rPr>
                <w:rFonts w:ascii="宋体" w:hAnsi="宋体" w:eastAsia="宋体"/>
                <w:sz w:val="16"/>
              </w:rPr>
              <w:t>5</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6AA57D">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09CDF75D">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8AE87">
            <w:pPr>
              <w:jc w:val="center"/>
            </w:pPr>
            <w:r>
              <w:rPr>
                <w:rFonts w:ascii="宋体" w:hAnsi="宋体" w:eastAsia="宋体"/>
                <w:sz w:val="16"/>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94745F5">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4620499">
            <w:pPr>
              <w:jc w:val="center"/>
            </w:pPr>
          </w:p>
        </w:tc>
      </w:tr>
      <w:tr w14:paraId="26FD8DAC">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A75545B"/>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79943EFC"/>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2D48EA3D"/>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2972CC2D">
            <w:pPr>
              <w:jc w:val="center"/>
            </w:pPr>
            <w:r>
              <w:rPr>
                <w:rFonts w:ascii="宋体" w:hAnsi="宋体" w:eastAsia="宋体"/>
                <w:sz w:val="16"/>
              </w:rPr>
              <w:t>安置补偿成本</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3619525F">
            <w:pPr>
              <w:jc w:val="center"/>
            </w:pPr>
            <w:r>
              <w:rPr>
                <w:rFonts w:ascii="宋体" w:hAnsi="宋体" w:eastAsia="宋体"/>
                <w:sz w:val="16"/>
              </w:rPr>
              <w:t>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80BE81E">
            <w:pPr>
              <w:jc w:val="center"/>
            </w:pPr>
            <w:r>
              <w:rPr>
                <w:rFonts w:ascii="宋体" w:hAnsi="宋体" w:eastAsia="宋体"/>
                <w:sz w:val="16"/>
              </w:rPr>
              <w:t>&lt;=7010.44万元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70E25FD">
            <w:pPr>
              <w:jc w:val="center"/>
            </w:pPr>
            <w:r>
              <w:rPr>
                <w:rFonts w:ascii="宋体" w:hAnsi="宋体" w:eastAsia="宋体"/>
                <w:sz w:val="16"/>
              </w:rPr>
              <w:t>7010.44万元</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63FBE47">
            <w:pPr>
              <w:jc w:val="center"/>
            </w:pPr>
            <w:r>
              <w:rPr>
                <w:rFonts w:ascii="宋体" w:hAnsi="宋体" w:eastAsia="宋体"/>
                <w:sz w:val="16"/>
              </w:rPr>
              <w:t>100%</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3E1CEF74">
            <w:pPr>
              <w:jc w:val="center"/>
            </w:pPr>
            <w:r>
              <w:rPr>
                <w:rFonts w:ascii="宋体" w:hAnsi="宋体" w:eastAsia="宋体"/>
                <w:sz w:val="16"/>
              </w:rPr>
              <w:t>5</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26A49D">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3CCF3B8A">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1FBD">
            <w:pPr>
              <w:jc w:val="center"/>
            </w:pPr>
            <w:r>
              <w:rPr>
                <w:rFonts w:ascii="宋体" w:hAnsi="宋体" w:eastAsia="宋体"/>
                <w:sz w:val="16"/>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F99E8E1">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FEB8A80">
            <w:pPr>
              <w:jc w:val="center"/>
            </w:pPr>
          </w:p>
        </w:tc>
      </w:tr>
      <w:tr w14:paraId="4E09209C">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2287E98"/>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111CAD88"/>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18CB23A5"/>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3FCA4CBD">
            <w:pPr>
              <w:jc w:val="center"/>
            </w:pPr>
            <w:r>
              <w:rPr>
                <w:rFonts w:ascii="宋体" w:hAnsi="宋体" w:eastAsia="宋体"/>
                <w:sz w:val="16"/>
              </w:rPr>
              <w:t>评估费成本</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306F3B54">
            <w:pPr>
              <w:jc w:val="center"/>
            </w:pPr>
            <w:r>
              <w:rPr>
                <w:rFonts w:ascii="宋体" w:hAnsi="宋体" w:eastAsia="宋体"/>
                <w:sz w:val="16"/>
              </w:rPr>
              <w:t>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A1B613C">
            <w:pPr>
              <w:jc w:val="center"/>
            </w:pPr>
            <w:r>
              <w:rPr>
                <w:rFonts w:ascii="宋体" w:hAnsi="宋体" w:eastAsia="宋体"/>
                <w:sz w:val="16"/>
              </w:rPr>
              <w:t>&lt;=10万元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48D08E5">
            <w:pPr>
              <w:jc w:val="center"/>
            </w:pPr>
            <w:r>
              <w:rPr>
                <w:rFonts w:ascii="宋体" w:hAnsi="宋体" w:eastAsia="宋体"/>
                <w:sz w:val="16"/>
              </w:rPr>
              <w:t>10万元</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13C3D68">
            <w:pPr>
              <w:jc w:val="center"/>
            </w:pPr>
            <w:r>
              <w:rPr>
                <w:rFonts w:ascii="宋体" w:hAnsi="宋体" w:eastAsia="宋体"/>
                <w:sz w:val="16"/>
              </w:rPr>
              <w:t>100%</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044AB1A4">
            <w:pPr>
              <w:jc w:val="center"/>
            </w:pPr>
            <w:r>
              <w:rPr>
                <w:rFonts w:ascii="宋体" w:hAnsi="宋体" w:eastAsia="宋体"/>
                <w:sz w:val="16"/>
              </w:rPr>
              <w:t>5</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B3E1A2">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0E3A7819">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B34D7">
            <w:pPr>
              <w:jc w:val="center"/>
            </w:pPr>
            <w:r>
              <w:rPr>
                <w:rFonts w:ascii="宋体" w:hAnsi="宋体" w:eastAsia="宋体"/>
                <w:sz w:val="16"/>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71239F8">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87747E4">
            <w:pPr>
              <w:jc w:val="center"/>
            </w:pPr>
          </w:p>
        </w:tc>
      </w:tr>
      <w:tr w14:paraId="3F66BA2F">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4670909"/>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623ACEB8"/>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211609B8"/>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035DF8FE">
            <w:pPr>
              <w:jc w:val="center"/>
            </w:pPr>
            <w:r>
              <w:rPr>
                <w:rFonts w:ascii="宋体" w:hAnsi="宋体" w:eastAsia="宋体"/>
                <w:sz w:val="16"/>
              </w:rPr>
              <w:t>拆除费用成本</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13FD81C">
            <w:pPr>
              <w:jc w:val="center"/>
            </w:pPr>
            <w:r>
              <w:rPr>
                <w:rFonts w:ascii="宋体" w:hAnsi="宋体" w:eastAsia="宋体"/>
                <w:sz w:val="16"/>
              </w:rPr>
              <w:t>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4A7AEB4">
            <w:pPr>
              <w:jc w:val="center"/>
            </w:pPr>
            <w:r>
              <w:rPr>
                <w:rFonts w:ascii="宋体" w:hAnsi="宋体" w:eastAsia="宋体"/>
                <w:sz w:val="16"/>
              </w:rPr>
              <w:t>&lt;=6万元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67D8368">
            <w:pPr>
              <w:jc w:val="center"/>
            </w:pPr>
            <w:r>
              <w:rPr>
                <w:rFonts w:ascii="宋体" w:hAnsi="宋体" w:eastAsia="宋体"/>
                <w:sz w:val="16"/>
              </w:rPr>
              <w:t>6万元</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104FCD68">
            <w:pPr>
              <w:jc w:val="center"/>
            </w:pPr>
            <w:r>
              <w:rPr>
                <w:rFonts w:ascii="宋体" w:hAnsi="宋体" w:eastAsia="宋体"/>
                <w:sz w:val="16"/>
              </w:rPr>
              <w:t>100%</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4455C769">
            <w:pPr>
              <w:jc w:val="center"/>
            </w:pPr>
            <w:r>
              <w:rPr>
                <w:rFonts w:ascii="宋体" w:hAnsi="宋体" w:eastAsia="宋体"/>
                <w:sz w:val="16"/>
              </w:rPr>
              <w:t>5</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3BE49C">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6306B877">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BBE48">
            <w:pPr>
              <w:jc w:val="center"/>
            </w:pPr>
            <w:r>
              <w:rPr>
                <w:rFonts w:ascii="宋体" w:hAnsi="宋体" w:eastAsia="宋体"/>
                <w:sz w:val="16"/>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8CA59EE">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5DC55EC">
            <w:pPr>
              <w:jc w:val="center"/>
            </w:pPr>
          </w:p>
        </w:tc>
      </w:tr>
      <w:tr w14:paraId="27DABD78">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C30EFD8"/>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3EB2843">
            <w:pPr>
              <w:jc w:val="center"/>
            </w:pPr>
            <w:r>
              <w:rPr>
                <w:rFonts w:ascii="宋体" w:hAnsi="宋体" w:eastAsia="宋体"/>
                <w:sz w:val="16"/>
              </w:rPr>
              <w:t>效益指标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81BD219">
            <w:pPr>
              <w:jc w:val="center"/>
            </w:pPr>
            <w:r>
              <w:rPr>
                <w:rFonts w:ascii="宋体" w:hAnsi="宋体" w:eastAsia="宋体"/>
                <w:sz w:val="16"/>
              </w:rPr>
              <w:t>社会效益指标</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768AD7DD">
            <w:pPr>
              <w:jc w:val="center"/>
            </w:pPr>
            <w:r>
              <w:rPr>
                <w:rFonts w:ascii="宋体" w:hAnsi="宋体" w:eastAsia="宋体"/>
                <w:sz w:val="16"/>
              </w:rPr>
              <w:t>提升居民的居住环境和生活质量</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7668FFC">
            <w:pPr>
              <w:jc w:val="center"/>
            </w:pPr>
            <w:r>
              <w:rPr>
                <w:rFonts w:ascii="宋体" w:hAnsi="宋体" w:eastAsia="宋体"/>
                <w:sz w:val="16"/>
              </w:rPr>
              <w:t>20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075A569">
            <w:pPr>
              <w:jc w:val="center"/>
            </w:pPr>
            <w:r>
              <w:rPr>
                <w:rFonts w:ascii="宋体" w:hAnsi="宋体" w:eastAsia="宋体"/>
                <w:sz w:val="16"/>
              </w:rPr>
              <w:t>有效提升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2DB8D40">
            <w:pPr>
              <w:jc w:val="center"/>
            </w:pPr>
            <w:r>
              <w:rPr>
                <w:rFonts w:ascii="宋体" w:hAnsi="宋体" w:eastAsia="宋体"/>
                <w:sz w:val="16"/>
              </w:rPr>
              <w:t>有效提升</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D32F5D5">
            <w:pPr>
              <w:jc w:val="center"/>
            </w:pPr>
            <w:r>
              <w:rPr>
                <w:rFonts w:ascii="宋体" w:hAnsi="宋体" w:eastAsia="宋体"/>
                <w:sz w:val="16"/>
              </w:rPr>
              <w:t>100%</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2FAB548C">
            <w:pPr>
              <w:jc w:val="center"/>
            </w:pPr>
            <w:r>
              <w:rPr>
                <w:rFonts w:ascii="宋体" w:hAnsi="宋体" w:eastAsia="宋体"/>
                <w:sz w:val="16"/>
              </w:rPr>
              <w:t>20</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A6BB72">
            <w:pPr>
              <w:jc w:val="center"/>
            </w:pPr>
            <w:r>
              <w:rPr>
                <w:rFonts w:ascii="宋体" w:hAnsi="宋体" w:eastAsia="宋体"/>
                <w:sz w:val="16"/>
              </w:rPr>
              <w:t>计划标准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01C30192">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65190">
            <w:pPr>
              <w:jc w:val="center"/>
            </w:pPr>
            <w:r>
              <w:rPr>
                <w:rFonts w:ascii="宋体" w:hAnsi="宋体" w:eastAsia="宋体"/>
                <w:sz w:val="16"/>
              </w:rPr>
              <w:t>按评判等级赋分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BD95268">
            <w:pPr>
              <w:jc w:val="center"/>
            </w:pPr>
            <w:r>
              <w:rPr>
                <w:rFonts w:ascii="宋体" w:hAnsi="宋体" w:eastAsia="宋体"/>
                <w:sz w:val="16"/>
              </w:rPr>
              <w:t>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FE468BF">
            <w:pPr>
              <w:jc w:val="center"/>
            </w:pPr>
          </w:p>
        </w:tc>
      </w:tr>
      <w:tr w14:paraId="00678B2F">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42A92C4"/>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7566515">
            <w:pPr>
              <w:jc w:val="center"/>
            </w:pPr>
            <w:r>
              <w:rPr>
                <w:rFonts w:ascii="宋体" w:hAnsi="宋体" w:eastAsia="宋体"/>
                <w:sz w:val="16"/>
              </w:rPr>
              <w:t>满意度指标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98148B8">
            <w:pPr>
              <w:jc w:val="center"/>
            </w:pPr>
            <w:r>
              <w:rPr>
                <w:rFonts w:ascii="宋体" w:hAnsi="宋体" w:eastAsia="宋体"/>
                <w:sz w:val="16"/>
              </w:rPr>
              <w:t>满意度指标</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14:paraId="2EF304E2">
            <w:pPr>
              <w:jc w:val="center"/>
            </w:pPr>
            <w:r>
              <w:rPr>
                <w:rFonts w:ascii="宋体" w:hAnsi="宋体" w:eastAsia="宋体"/>
                <w:sz w:val="16"/>
              </w:rPr>
              <w:t>征迁户满意度</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1B478647">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25612A0">
            <w:pPr>
              <w:jc w:val="center"/>
            </w:pPr>
            <w:r>
              <w:rPr>
                <w:rFonts w:ascii="宋体" w:hAnsi="宋体" w:eastAsia="宋体"/>
                <w:sz w:val="16"/>
              </w:rPr>
              <w:t>&gt;=95%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42A4A06">
            <w:pPr>
              <w:jc w:val="center"/>
            </w:pPr>
            <w:r>
              <w:rPr>
                <w:rFonts w:ascii="宋体" w:hAnsi="宋体" w:eastAsia="宋体"/>
                <w:sz w:val="16"/>
              </w:rPr>
              <w:t>100%</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5908A3B">
            <w:pPr>
              <w:jc w:val="center"/>
            </w:pPr>
            <w:r>
              <w:rPr>
                <w:rFonts w:ascii="宋体" w:hAnsi="宋体" w:eastAsia="宋体"/>
                <w:sz w:val="16"/>
              </w:rPr>
              <w:t>105.26%</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172DD966">
            <w:pPr>
              <w:jc w:val="center"/>
            </w:pPr>
            <w:r>
              <w:rPr>
                <w:rFonts w:ascii="宋体" w:hAnsi="宋体" w:eastAsia="宋体"/>
                <w:sz w:val="16"/>
              </w:rPr>
              <w:t>10</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B6F4E9">
            <w:pPr>
              <w:jc w:val="center"/>
            </w:pPr>
            <w:r>
              <w:rPr>
                <w:rFonts w:ascii="宋体" w:hAnsi="宋体" w:eastAsia="宋体"/>
                <w:sz w:val="16"/>
              </w:rPr>
              <w:t>计划标准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405B0111">
            <w:pPr>
              <w:jc w:val="center"/>
            </w:pPr>
            <w:r>
              <w:rPr>
                <w:rFonts w:ascii="宋体" w:hAnsi="宋体" w:eastAsia="宋体"/>
                <w:sz w:val="16"/>
              </w:rPr>
              <w:t>-</w:t>
            </w:r>
          </w:p>
        </w:tc>
        <w:tc>
          <w:tcPr>
            <w:tcW w:w="9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18F88">
            <w:pPr>
              <w:jc w:val="center"/>
            </w:pPr>
            <w:r>
              <w:rPr>
                <w:rFonts w:ascii="宋体" w:hAnsi="宋体" w:eastAsia="宋体"/>
                <w:sz w:val="16"/>
              </w:rPr>
              <w:t>满意度赋分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4A16887">
            <w:pPr>
              <w:jc w:val="center"/>
            </w:pPr>
            <w:r>
              <w:rPr>
                <w:rFonts w:ascii="宋体" w:hAnsi="宋体" w:eastAsia="宋体"/>
                <w:sz w:val="16"/>
              </w:rPr>
              <w:t>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ED5401A">
            <w:pPr>
              <w:jc w:val="center"/>
            </w:pPr>
            <w:r>
              <w:rPr>
                <w:rFonts w:ascii="宋体" w:hAnsi="宋体" w:eastAsia="宋体"/>
                <w:sz w:val="16"/>
              </w:rPr>
              <w:t>征迁资金支付及时，征迁户满意度较高。</w:t>
            </w:r>
          </w:p>
        </w:tc>
      </w:tr>
      <w:tr w14:paraId="54501124">
        <w:tblPrEx>
          <w:tblCellMar>
            <w:top w:w="0" w:type="dxa"/>
            <w:left w:w="108" w:type="dxa"/>
            <w:bottom w:w="0" w:type="dxa"/>
            <w:right w:w="108" w:type="dxa"/>
          </w:tblCellMar>
        </w:tblPrEx>
        <w:tc>
          <w:tcPr>
            <w:tcW w:w="245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F1B912">
            <w:pPr>
              <w:jc w:val="center"/>
            </w:pPr>
            <w:r>
              <w:rPr>
                <w:rFonts w:ascii="宋体" w:hAnsi="宋体" w:eastAsia="宋体"/>
                <w:sz w:val="16"/>
              </w:rPr>
              <w:t>总分</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45E1E2A">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tcPr>
          <w:p w14:paraId="5A933450"/>
        </w:tc>
        <w:tc>
          <w:tcPr>
            <w:tcW w:w="586" w:type="dxa"/>
            <w:tcBorders>
              <w:top w:val="single" w:color="auto" w:sz="10" w:space="0"/>
              <w:left w:val="single" w:color="auto" w:sz="10" w:space="0"/>
              <w:bottom w:val="single" w:color="auto" w:sz="10" w:space="0"/>
              <w:right w:val="single" w:color="auto" w:sz="10" w:space="0"/>
              <w:insideV w:val="single" w:sz="10" w:space="0"/>
            </w:tcBorders>
          </w:tcPr>
          <w:p w14:paraId="6FE25813"/>
        </w:tc>
        <w:tc>
          <w:tcPr>
            <w:tcW w:w="529" w:type="dxa"/>
            <w:tcBorders>
              <w:top w:val="single" w:color="auto" w:sz="10" w:space="0"/>
              <w:left w:val="single" w:color="auto" w:sz="10" w:space="0"/>
              <w:bottom w:val="single" w:color="auto" w:sz="10" w:space="0"/>
              <w:right w:val="single" w:color="auto" w:sz="10" w:space="0"/>
              <w:insideV w:val="single" w:sz="10" w:space="0"/>
            </w:tcBorders>
          </w:tcPr>
          <w:p w14:paraId="0B345B16"/>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14:paraId="7BB6F46E">
            <w:pPr>
              <w:jc w:val="center"/>
            </w:pPr>
            <w:r>
              <w:rPr>
                <w:rFonts w:ascii="宋体" w:hAnsi="宋体" w:eastAsia="宋体"/>
                <w:sz w:val="16"/>
              </w:rPr>
              <w:t>100分</w:t>
            </w:r>
          </w:p>
        </w:tc>
        <w:tc>
          <w:tcPr>
            <w:tcW w:w="750" w:type="dxa"/>
            <w:gridSpan w:val="3"/>
            <w:tcBorders>
              <w:top w:val="single" w:color="auto" w:sz="10" w:space="0"/>
              <w:left w:val="single" w:color="auto" w:sz="10" w:space="0"/>
              <w:bottom w:val="single" w:color="auto" w:sz="10" w:space="0"/>
              <w:right w:val="single" w:color="auto" w:sz="10" w:space="0"/>
              <w:insideV w:val="single" w:sz="10" w:space="0"/>
            </w:tcBorders>
          </w:tcPr>
          <w:p w14:paraId="65D85F51"/>
        </w:tc>
        <w:tc>
          <w:tcPr>
            <w:tcW w:w="736" w:type="dxa"/>
            <w:tcBorders>
              <w:top w:val="single" w:color="auto" w:sz="10" w:space="0"/>
              <w:left w:val="single" w:color="auto" w:sz="10" w:space="0"/>
              <w:bottom w:val="single" w:color="auto" w:sz="10" w:space="0"/>
              <w:right w:val="single" w:color="auto" w:sz="10" w:space="0"/>
              <w:insideV w:val="single" w:sz="10" w:space="0"/>
            </w:tcBorders>
          </w:tcPr>
          <w:p w14:paraId="5DE620D8"/>
        </w:tc>
        <w:tc>
          <w:tcPr>
            <w:tcW w:w="947" w:type="dxa"/>
            <w:gridSpan w:val="2"/>
            <w:tcBorders>
              <w:top w:val="single" w:color="auto" w:sz="10" w:space="0"/>
              <w:left w:val="single" w:color="auto" w:sz="10" w:space="0"/>
              <w:bottom w:val="single" w:color="auto" w:sz="10" w:space="0"/>
              <w:right w:val="single" w:color="auto" w:sz="10" w:space="0"/>
              <w:insideV w:val="single" w:sz="10" w:space="0"/>
            </w:tcBorders>
          </w:tcPr>
          <w:p w14:paraId="5683053F"/>
        </w:tc>
        <w:tc>
          <w:tcPr>
            <w:tcW w:w="589" w:type="dxa"/>
            <w:tcBorders>
              <w:top w:val="single" w:color="auto" w:sz="10" w:space="0"/>
              <w:left w:val="single" w:color="auto" w:sz="10" w:space="0"/>
              <w:bottom w:val="single" w:color="auto" w:sz="10" w:space="0"/>
              <w:right w:val="single" w:color="auto" w:sz="10" w:space="0"/>
              <w:insideV w:val="single" w:sz="10" w:space="0"/>
            </w:tcBorders>
          </w:tcPr>
          <w:p w14:paraId="27723FE3"/>
        </w:tc>
        <w:tc>
          <w:tcPr>
            <w:tcW w:w="629" w:type="dxa"/>
            <w:tcBorders>
              <w:top w:val="single" w:color="auto" w:sz="10" w:space="0"/>
              <w:left w:val="single" w:color="auto" w:sz="10" w:space="0"/>
              <w:bottom w:val="single" w:color="auto" w:sz="10" w:space="0"/>
              <w:right w:val="single" w:color="auto" w:sz="10" w:space="0"/>
              <w:insideV w:val="single" w:sz="10" w:space="0"/>
            </w:tcBorders>
          </w:tcPr>
          <w:p w14:paraId="0E3967E8"/>
        </w:tc>
      </w:tr>
    </w:tbl>
    <w:p w14:paraId="06F7B9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4F63FC3">
        <w:tblPrEx>
          <w:tblCellMar>
            <w:top w:w="0" w:type="dxa"/>
            <w:left w:w="108" w:type="dxa"/>
            <w:bottom w:w="0" w:type="dxa"/>
            <w:right w:w="108" w:type="dxa"/>
          </w:tblCellMar>
        </w:tblPrEx>
        <w:tc>
          <w:tcPr>
            <w:tcW w:w="8848" w:type="dxa"/>
            <w:gridSpan w:val="14"/>
            <w:vAlign w:val="center"/>
          </w:tcPr>
          <w:p w14:paraId="39D9D3F2">
            <w:pPr>
              <w:jc w:val="center"/>
            </w:pPr>
            <w:r>
              <w:rPr>
                <w:rFonts w:ascii="宋体" w:hAnsi="宋体" w:eastAsia="宋体"/>
                <w:sz w:val="24"/>
              </w:rPr>
              <w:t>项目支出绩效自评表</w:t>
            </w:r>
          </w:p>
        </w:tc>
      </w:tr>
      <w:tr w14:paraId="73BEA7B0">
        <w:tblPrEx>
          <w:tblCellMar>
            <w:top w:w="0" w:type="dxa"/>
            <w:left w:w="108" w:type="dxa"/>
            <w:bottom w:w="0" w:type="dxa"/>
            <w:right w:w="108" w:type="dxa"/>
          </w:tblCellMar>
        </w:tblPrEx>
        <w:tc>
          <w:tcPr>
            <w:tcW w:w="8848" w:type="dxa"/>
            <w:gridSpan w:val="14"/>
            <w:vAlign w:val="center"/>
          </w:tcPr>
          <w:p w14:paraId="077A70E9">
            <w:pPr>
              <w:jc w:val="center"/>
            </w:pPr>
            <w:r>
              <w:rPr>
                <w:rFonts w:ascii="宋体" w:hAnsi="宋体" w:eastAsia="宋体"/>
                <w:sz w:val="24"/>
              </w:rPr>
              <w:t>(2024年度)</w:t>
            </w:r>
          </w:p>
        </w:tc>
      </w:tr>
      <w:tr w14:paraId="7DF506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F2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A1E284">
            <w:pPr>
              <w:jc w:val="center"/>
            </w:pPr>
            <w:r>
              <w:rPr>
                <w:rFonts w:ascii="宋体" w:hAnsi="宋体" w:eastAsia="宋体"/>
                <w:sz w:val="16"/>
              </w:rPr>
              <w:t>霍城经济开发区车管所室外配套设施工程项目</w:t>
            </w:r>
          </w:p>
        </w:tc>
      </w:tr>
      <w:tr w14:paraId="2043B5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D7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BA844">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F0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2A28CC">
            <w:pPr>
              <w:jc w:val="center"/>
            </w:pPr>
            <w:r>
              <w:rPr>
                <w:rFonts w:ascii="宋体" w:hAnsi="宋体" w:eastAsia="宋体"/>
                <w:sz w:val="16"/>
              </w:rPr>
              <w:t>霍城经济开发区管委会</w:t>
            </w:r>
          </w:p>
        </w:tc>
      </w:tr>
      <w:tr w14:paraId="07F250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B0C1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7B6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BA4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56F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C0C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CCA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3F0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FD6F">
            <w:pPr>
              <w:jc w:val="center"/>
            </w:pPr>
            <w:r>
              <w:rPr>
                <w:rFonts w:ascii="宋体" w:hAnsi="宋体" w:eastAsia="宋体"/>
                <w:sz w:val="16"/>
              </w:rPr>
              <w:t>得分</w:t>
            </w:r>
          </w:p>
        </w:tc>
      </w:tr>
      <w:tr w14:paraId="2D11F3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56F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E6F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08DE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F28E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FB77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97C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242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C621">
            <w:pPr>
              <w:jc w:val="center"/>
            </w:pPr>
            <w:r>
              <w:rPr>
                <w:rFonts w:ascii="宋体" w:hAnsi="宋体" w:eastAsia="宋体"/>
                <w:sz w:val="16"/>
              </w:rPr>
              <w:t>10.00</w:t>
            </w:r>
          </w:p>
        </w:tc>
      </w:tr>
      <w:tr w14:paraId="42763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321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BBD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7A23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95F9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560F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A48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8CE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36D7">
            <w:pPr>
              <w:jc w:val="center"/>
            </w:pPr>
            <w:r>
              <w:rPr>
                <w:rFonts w:ascii="宋体" w:hAnsi="宋体" w:eastAsia="宋体"/>
                <w:sz w:val="16"/>
              </w:rPr>
              <w:t>—</w:t>
            </w:r>
          </w:p>
        </w:tc>
      </w:tr>
      <w:tr w14:paraId="5289F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AF9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B0D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DC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62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4B4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5F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453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3F4E">
            <w:pPr>
              <w:jc w:val="center"/>
            </w:pPr>
            <w:r>
              <w:rPr>
                <w:rFonts w:ascii="宋体" w:hAnsi="宋体" w:eastAsia="宋体"/>
                <w:sz w:val="16"/>
              </w:rPr>
              <w:t>—</w:t>
            </w:r>
          </w:p>
        </w:tc>
      </w:tr>
      <w:tr w14:paraId="58933D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93D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2BD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831F71">
            <w:pPr>
              <w:jc w:val="center"/>
            </w:pPr>
            <w:r>
              <w:rPr>
                <w:rFonts w:ascii="宋体" w:hAnsi="宋体" w:eastAsia="宋体"/>
                <w:sz w:val="16"/>
              </w:rPr>
              <w:t>实际完成情况</w:t>
            </w:r>
          </w:p>
        </w:tc>
      </w:tr>
      <w:tr w14:paraId="50FC0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E5B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A8367">
            <w:pPr>
              <w:jc w:val="both"/>
            </w:pPr>
            <w:r>
              <w:rPr>
                <w:rFonts w:ascii="宋体" w:hAnsi="宋体" w:eastAsia="宋体"/>
                <w:sz w:val="16"/>
              </w:rPr>
              <w:t>积极化解霍城经济开发区管委会历年项目欠款，切实加强风险防控管理，牢牢守住不发生区域性</w:t>
            </w:r>
            <w:r>
              <w:rPr>
                <w:rFonts w:hint="eastAsia" w:ascii="宋体" w:hAnsi="宋体"/>
                <w:sz w:val="16"/>
                <w:lang w:eastAsia="zh-CN"/>
              </w:rPr>
              <w:t>系统性风险底线</w:t>
            </w:r>
            <w:r>
              <w:rPr>
                <w:rFonts w:ascii="宋体" w:hAnsi="宋体" w:eastAsia="宋体"/>
                <w:sz w:val="16"/>
              </w:rPr>
              <w:t>，进一步有序化解存量债务。根据《关于申请霍城经济开发区车管所室外配套设施工程项目资金的请示》申请财政资金100万元，有效化解历年债务，减少辖区矛盾纠纷。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26600E">
            <w:pPr>
              <w:jc w:val="both"/>
            </w:pPr>
            <w:r>
              <w:rPr>
                <w:rFonts w:ascii="宋体" w:hAnsi="宋体" w:eastAsia="宋体"/>
                <w:sz w:val="16"/>
              </w:rPr>
              <w:t>通过支付车管所室外配套设施工程项目工程款100万元，严格遵守债务管理相关政策，确保债务化解途径合法合规，进一步有序化解存量债务，避免产生新的法律风险，有效减少债务总量，降低债务规模，有效提高政府公信力。</w:t>
            </w:r>
          </w:p>
        </w:tc>
      </w:tr>
      <w:tr w14:paraId="75CD13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FED7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7C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9C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68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955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3DC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85C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6E0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F85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02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B9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66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D6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6951">
            <w:pPr>
              <w:jc w:val="center"/>
            </w:pPr>
            <w:r>
              <w:rPr>
                <w:rFonts w:ascii="宋体" w:hAnsi="宋体" w:eastAsia="宋体"/>
                <w:sz w:val="16"/>
              </w:rPr>
              <w:t>偏差原因分析及改进措施</w:t>
            </w:r>
          </w:p>
        </w:tc>
      </w:tr>
      <w:tr w14:paraId="6F9B13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C26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C09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3C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183A">
            <w:pPr>
              <w:jc w:val="center"/>
            </w:pPr>
            <w:r>
              <w:rPr>
                <w:rFonts w:ascii="宋体" w:hAnsi="宋体" w:eastAsia="宋体"/>
                <w:sz w:val="16"/>
              </w:rPr>
              <w:t>支付项目数量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5D7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082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E42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4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1D0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AE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44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63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C0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3A23">
            <w:pPr>
              <w:jc w:val="center"/>
            </w:pPr>
          </w:p>
        </w:tc>
      </w:tr>
      <w:tr w14:paraId="5ECD1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AC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0B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C7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B535">
            <w:pPr>
              <w:jc w:val="center"/>
            </w:pPr>
            <w:r>
              <w:rPr>
                <w:rFonts w:ascii="宋体" w:hAnsi="宋体" w:eastAsia="宋体"/>
                <w:sz w:val="16"/>
              </w:rPr>
              <w:t>资金支付成功率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83F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03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36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2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227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0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20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8A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58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EE86">
            <w:pPr>
              <w:jc w:val="center"/>
            </w:pPr>
          </w:p>
        </w:tc>
      </w:tr>
      <w:tr w14:paraId="0A951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4A7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3B5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24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6B29">
            <w:pPr>
              <w:jc w:val="center"/>
            </w:pPr>
            <w:r>
              <w:rPr>
                <w:rFonts w:ascii="宋体" w:hAnsi="宋体" w:eastAsia="宋体"/>
                <w:sz w:val="16"/>
              </w:rPr>
              <w:t>工程欠款支付及时率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A79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43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2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2A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BEB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9F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6E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20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A1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E302">
            <w:pPr>
              <w:jc w:val="center"/>
            </w:pPr>
          </w:p>
        </w:tc>
      </w:tr>
      <w:tr w14:paraId="7B61F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E5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4B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C7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7180">
            <w:pPr>
              <w:jc w:val="center"/>
            </w:pPr>
            <w:r>
              <w:rPr>
                <w:rFonts w:ascii="宋体" w:hAnsi="宋体" w:eastAsia="宋体"/>
                <w:sz w:val="16"/>
              </w:rPr>
              <w:t>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FE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9552">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9730">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E2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DA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C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FF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D4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38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9F23">
            <w:pPr>
              <w:jc w:val="center"/>
            </w:pPr>
          </w:p>
        </w:tc>
      </w:tr>
      <w:tr w14:paraId="5E34B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2F7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0C01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125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3349">
            <w:pPr>
              <w:jc w:val="center"/>
            </w:pPr>
            <w:r>
              <w:rPr>
                <w:rFonts w:ascii="宋体" w:hAnsi="宋体" w:eastAsia="宋体"/>
                <w:sz w:val="16"/>
              </w:rPr>
              <w:t>化解拖欠中小企业欠款问题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2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59EC">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594A">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4A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3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ED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8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E2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57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ED61">
            <w:pPr>
              <w:jc w:val="center"/>
            </w:pPr>
          </w:p>
        </w:tc>
      </w:tr>
      <w:tr w14:paraId="5B8FC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284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23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A6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8C38">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B8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A017">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CC2C">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3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F6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13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CF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DD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73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B5A3">
            <w:pPr>
              <w:jc w:val="center"/>
            </w:pPr>
          </w:p>
        </w:tc>
      </w:tr>
      <w:tr w14:paraId="525B5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385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3A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73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AB11">
            <w:pPr>
              <w:jc w:val="center"/>
            </w:pPr>
            <w:r>
              <w:rPr>
                <w:rFonts w:ascii="宋体" w:hAnsi="宋体" w:eastAsia="宋体"/>
                <w:sz w:val="16"/>
              </w:rPr>
              <w:t>化解债务满意度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F0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FE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1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1E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EF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A6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3F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B4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72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596D">
            <w:pPr>
              <w:jc w:val="center"/>
            </w:pPr>
          </w:p>
        </w:tc>
      </w:tr>
      <w:tr w14:paraId="40BA97D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3F28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3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A655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A8EC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38A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E0ED">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B815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4A1C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30DC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FAE5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68ECF7"/>
        </w:tc>
      </w:tr>
    </w:tbl>
    <w:p w14:paraId="367920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A25D482">
        <w:tblPrEx>
          <w:tblCellMar>
            <w:top w:w="0" w:type="dxa"/>
            <w:left w:w="108" w:type="dxa"/>
            <w:bottom w:w="0" w:type="dxa"/>
            <w:right w:w="108" w:type="dxa"/>
          </w:tblCellMar>
        </w:tblPrEx>
        <w:tc>
          <w:tcPr>
            <w:tcW w:w="8848" w:type="dxa"/>
            <w:gridSpan w:val="14"/>
            <w:vAlign w:val="center"/>
          </w:tcPr>
          <w:p w14:paraId="6A35F708">
            <w:pPr>
              <w:jc w:val="center"/>
            </w:pPr>
            <w:r>
              <w:rPr>
                <w:rFonts w:ascii="宋体" w:hAnsi="宋体" w:eastAsia="宋体"/>
                <w:sz w:val="24"/>
              </w:rPr>
              <w:t>项目支出绩效自评表</w:t>
            </w:r>
          </w:p>
        </w:tc>
      </w:tr>
      <w:tr w14:paraId="736CEBBF">
        <w:tblPrEx>
          <w:tblCellMar>
            <w:top w:w="0" w:type="dxa"/>
            <w:left w:w="108" w:type="dxa"/>
            <w:bottom w:w="0" w:type="dxa"/>
            <w:right w:w="108" w:type="dxa"/>
          </w:tblCellMar>
        </w:tblPrEx>
        <w:tc>
          <w:tcPr>
            <w:tcW w:w="8848" w:type="dxa"/>
            <w:gridSpan w:val="14"/>
            <w:vAlign w:val="center"/>
          </w:tcPr>
          <w:p w14:paraId="37E7709F">
            <w:pPr>
              <w:jc w:val="center"/>
            </w:pPr>
            <w:r>
              <w:rPr>
                <w:rFonts w:ascii="宋体" w:hAnsi="宋体" w:eastAsia="宋体"/>
                <w:sz w:val="24"/>
              </w:rPr>
              <w:t>(2024年度)</w:t>
            </w:r>
          </w:p>
        </w:tc>
      </w:tr>
      <w:tr w14:paraId="62DB44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91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0773D2">
            <w:pPr>
              <w:jc w:val="center"/>
            </w:pPr>
            <w:r>
              <w:rPr>
                <w:rFonts w:ascii="宋体" w:hAnsi="宋体" w:eastAsia="宋体"/>
                <w:sz w:val="16"/>
              </w:rPr>
              <w:t>霍城经济开发区城建运行及服务费项目</w:t>
            </w:r>
          </w:p>
        </w:tc>
      </w:tr>
      <w:tr w14:paraId="7DADF5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44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04BEF4">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53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D05932">
            <w:pPr>
              <w:jc w:val="center"/>
            </w:pPr>
            <w:r>
              <w:rPr>
                <w:rFonts w:ascii="宋体" w:hAnsi="宋体" w:eastAsia="宋体"/>
                <w:sz w:val="16"/>
              </w:rPr>
              <w:t>霍城经济开发区管委会</w:t>
            </w:r>
          </w:p>
        </w:tc>
      </w:tr>
      <w:tr w14:paraId="5E483E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DD20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FA5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084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D6A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421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98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C83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19D0">
            <w:pPr>
              <w:jc w:val="center"/>
            </w:pPr>
            <w:r>
              <w:rPr>
                <w:rFonts w:ascii="宋体" w:hAnsi="宋体" w:eastAsia="宋体"/>
                <w:sz w:val="16"/>
              </w:rPr>
              <w:t>得分</w:t>
            </w:r>
          </w:p>
        </w:tc>
      </w:tr>
      <w:tr w14:paraId="634BF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879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455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9EC97">
            <w:pPr>
              <w:jc w:val="center"/>
            </w:pPr>
            <w:r>
              <w:rPr>
                <w:rFonts w:ascii="宋体" w:hAnsi="宋体" w:eastAsia="宋体"/>
                <w:sz w:val="16"/>
              </w:rPr>
              <w:t>205.00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D4ED6">
            <w:pPr>
              <w:jc w:val="center"/>
            </w:pPr>
            <w:r>
              <w:rPr>
                <w:rFonts w:ascii="宋体" w:hAnsi="宋体" w:eastAsia="宋体"/>
                <w:sz w:val="16"/>
              </w:rPr>
              <w:t>143.90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26658">
            <w:pPr>
              <w:jc w:val="center"/>
            </w:pPr>
            <w:r>
              <w:rPr>
                <w:rFonts w:ascii="宋体" w:hAnsi="宋体" w:eastAsia="宋体"/>
                <w:sz w:val="16"/>
              </w:rPr>
              <w:t>143.90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C1A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C74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46C0">
            <w:pPr>
              <w:jc w:val="center"/>
            </w:pPr>
            <w:r>
              <w:rPr>
                <w:rFonts w:ascii="宋体" w:hAnsi="宋体" w:eastAsia="宋体"/>
                <w:sz w:val="16"/>
              </w:rPr>
              <w:t>10.00</w:t>
            </w:r>
          </w:p>
        </w:tc>
      </w:tr>
      <w:tr w14:paraId="25218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E08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2B6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03D90">
            <w:pPr>
              <w:jc w:val="center"/>
            </w:pPr>
            <w:r>
              <w:rPr>
                <w:rFonts w:ascii="宋体" w:hAnsi="宋体" w:eastAsia="宋体"/>
                <w:sz w:val="16"/>
              </w:rPr>
              <w:t>205.00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671D7">
            <w:pPr>
              <w:jc w:val="center"/>
            </w:pPr>
            <w:r>
              <w:rPr>
                <w:rFonts w:ascii="宋体" w:hAnsi="宋体" w:eastAsia="宋体"/>
                <w:sz w:val="16"/>
              </w:rPr>
              <w:t>143.90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02265">
            <w:pPr>
              <w:jc w:val="center"/>
            </w:pPr>
            <w:r>
              <w:rPr>
                <w:rFonts w:ascii="宋体" w:hAnsi="宋体" w:eastAsia="宋体"/>
                <w:sz w:val="16"/>
              </w:rPr>
              <w:t>143.90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048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617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537D">
            <w:pPr>
              <w:jc w:val="center"/>
            </w:pPr>
            <w:r>
              <w:rPr>
                <w:rFonts w:ascii="宋体" w:hAnsi="宋体" w:eastAsia="宋体"/>
                <w:sz w:val="16"/>
              </w:rPr>
              <w:t>—</w:t>
            </w:r>
          </w:p>
        </w:tc>
      </w:tr>
      <w:tr w14:paraId="254BA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CEC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6E1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720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B0D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73D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35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F95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1BDA">
            <w:pPr>
              <w:jc w:val="center"/>
            </w:pPr>
            <w:r>
              <w:rPr>
                <w:rFonts w:ascii="宋体" w:hAnsi="宋体" w:eastAsia="宋体"/>
                <w:sz w:val="16"/>
              </w:rPr>
              <w:t>—</w:t>
            </w:r>
          </w:p>
        </w:tc>
      </w:tr>
      <w:tr w14:paraId="292C7D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EFB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5D6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8881F3">
            <w:pPr>
              <w:jc w:val="center"/>
            </w:pPr>
            <w:r>
              <w:rPr>
                <w:rFonts w:ascii="宋体" w:hAnsi="宋体" w:eastAsia="宋体"/>
                <w:sz w:val="16"/>
              </w:rPr>
              <w:t>实际完成情况</w:t>
            </w:r>
          </w:p>
        </w:tc>
      </w:tr>
      <w:tr w14:paraId="5B11A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5AB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692173">
            <w:pPr>
              <w:jc w:val="both"/>
            </w:pPr>
            <w:r>
              <w:rPr>
                <w:rFonts w:ascii="宋体" w:hAnsi="宋体" w:eastAsia="宋体"/>
                <w:sz w:val="16"/>
              </w:rPr>
              <w:t>为实现霍城经济开发区（清水河镇）镇容镇貌的彻底改善、增强镇区群众生活的获得感、满足感、幸福感，严格规范镇区路灯的管理，同时，做好城区道路照明及亮化设施、设备的日常维护维修工作。确保区（镇）群众安全出行，城市照明工作正常运转。依据霍城县苏源供排水有限公司与伊犁洁清环保发展有限公司的托管运营协议，保障污水处理厂正常运行，实现污水持续稳定达标排放，通过对污水的处理，改善水质让水的污染程度大幅下降，让水再次利用起来，促进水循环系统，改善生态环境、提升城市品位和促进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F85B50">
            <w:pPr>
              <w:jc w:val="both"/>
            </w:pPr>
            <w:r>
              <w:rPr>
                <w:rFonts w:ascii="宋体" w:hAnsi="宋体" w:eastAsia="宋体"/>
                <w:sz w:val="16"/>
              </w:rPr>
              <w:t>2024年支付路灯电费37.5万元，污水处理厂托管运营费106.4万元，共计143.9万元，该项目资金投入，一方面保障了区（镇）城市亮化率，方便居民出行、保障交通安全，提升居民夜间生活便利性与安全感；另一方面保障污水处理厂的正常运行，实现污水持续稳定达标排放，促进水循环，有效改善区(镇）生态环境，助力城市可持续发展。</w:t>
            </w:r>
          </w:p>
        </w:tc>
      </w:tr>
      <w:tr w14:paraId="732FCF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A41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AF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92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56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2B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A02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AF0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AF0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6A7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B5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AE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30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C7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C857">
            <w:pPr>
              <w:jc w:val="center"/>
            </w:pPr>
            <w:r>
              <w:rPr>
                <w:rFonts w:ascii="宋体" w:hAnsi="宋体" w:eastAsia="宋体"/>
                <w:sz w:val="16"/>
              </w:rPr>
              <w:t>偏差原因分析及改进措施</w:t>
            </w:r>
          </w:p>
        </w:tc>
      </w:tr>
      <w:tr w14:paraId="4405C9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CAE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52C3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AB6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92F4">
            <w:pPr>
              <w:jc w:val="center"/>
            </w:pPr>
            <w:r>
              <w:rPr>
                <w:rFonts w:ascii="宋体" w:hAnsi="宋体" w:eastAsia="宋体"/>
                <w:sz w:val="16"/>
              </w:rPr>
              <w:t>路灯电费支付月数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74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AF87">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4173">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66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01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A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BB6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F0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5F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7742">
            <w:pPr>
              <w:jc w:val="center"/>
            </w:pPr>
          </w:p>
        </w:tc>
      </w:tr>
      <w:tr w14:paraId="2055E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6D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6CC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D8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634C">
            <w:pPr>
              <w:jc w:val="center"/>
            </w:pPr>
            <w:r>
              <w:rPr>
                <w:rFonts w:ascii="宋体" w:hAnsi="宋体" w:eastAsia="宋体"/>
                <w:sz w:val="16"/>
              </w:rPr>
              <w:t>托管运营费支付月数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BF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AEAA">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B4DD">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7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E1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9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257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EB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A8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CD7A">
            <w:pPr>
              <w:jc w:val="center"/>
            </w:pPr>
          </w:p>
        </w:tc>
      </w:tr>
      <w:tr w14:paraId="73591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594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4C2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B9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80E3">
            <w:pPr>
              <w:jc w:val="center"/>
            </w:pPr>
            <w:r>
              <w:rPr>
                <w:rFonts w:ascii="宋体" w:hAnsi="宋体" w:eastAsia="宋体"/>
                <w:sz w:val="16"/>
              </w:rPr>
              <w:t>路灯亮化覆盖率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8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39C8">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B07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57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8E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37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2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AA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68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5EF5">
            <w:pPr>
              <w:jc w:val="center"/>
            </w:pPr>
          </w:p>
        </w:tc>
      </w:tr>
      <w:tr w14:paraId="3EC47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21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57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89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196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B1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CF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83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E80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90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50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F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3D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64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7FFE">
            <w:pPr>
              <w:jc w:val="center"/>
            </w:pPr>
            <w:r>
              <w:rPr>
                <w:rFonts w:ascii="宋体" w:hAnsi="宋体" w:eastAsia="宋体"/>
                <w:sz w:val="16"/>
              </w:rPr>
              <w:t>资金按时申请，按时支付，资金及时支付完成。</w:t>
            </w:r>
          </w:p>
        </w:tc>
      </w:tr>
      <w:tr w14:paraId="14DB7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D4D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34F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A0F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4F28">
            <w:pPr>
              <w:jc w:val="center"/>
            </w:pPr>
            <w:r>
              <w:rPr>
                <w:rFonts w:ascii="宋体" w:hAnsi="宋体" w:eastAsia="宋体"/>
                <w:sz w:val="16"/>
              </w:rPr>
              <w:t>每月支付路灯电费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1F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9138">
            <w:pPr>
              <w:jc w:val="center"/>
            </w:pPr>
            <w:r>
              <w:rPr>
                <w:rFonts w:ascii="宋体" w:hAnsi="宋体" w:eastAsia="宋体"/>
                <w:sz w:val="16"/>
              </w:rPr>
              <w:t>&lt;=3.75万元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DDB8">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26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70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8A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68E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C3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E8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1274">
            <w:pPr>
              <w:jc w:val="center"/>
            </w:pPr>
          </w:p>
        </w:tc>
      </w:tr>
      <w:tr w14:paraId="5A6BD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EC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40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BF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516A">
            <w:pPr>
              <w:jc w:val="center"/>
            </w:pPr>
            <w:r>
              <w:rPr>
                <w:rFonts w:ascii="宋体" w:hAnsi="宋体" w:eastAsia="宋体"/>
                <w:sz w:val="16"/>
              </w:rPr>
              <w:t>每月平均托管运营费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22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1DE0">
            <w:pPr>
              <w:jc w:val="center"/>
            </w:pPr>
            <w:r>
              <w:rPr>
                <w:rFonts w:ascii="宋体" w:hAnsi="宋体" w:eastAsia="宋体"/>
                <w:sz w:val="16"/>
              </w:rPr>
              <w:t>=13.33万元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1B57">
            <w:pPr>
              <w:jc w:val="center"/>
            </w:pPr>
            <w:r>
              <w:rPr>
                <w:rFonts w:ascii="宋体" w:hAnsi="宋体" w:eastAsia="宋体"/>
                <w:sz w:val="16"/>
              </w:rPr>
              <w:t>13.33万元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43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97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FD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8DB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93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CA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571F">
            <w:pPr>
              <w:jc w:val="center"/>
            </w:pPr>
          </w:p>
        </w:tc>
      </w:tr>
      <w:tr w14:paraId="447DD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872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A1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E4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1EDD">
            <w:pPr>
              <w:jc w:val="center"/>
            </w:pPr>
            <w:r>
              <w:rPr>
                <w:rFonts w:ascii="宋体" w:hAnsi="宋体" w:eastAsia="宋体"/>
                <w:sz w:val="16"/>
              </w:rPr>
              <w:t>改善开发区投资环境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611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D40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BBE5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2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530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22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159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12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D1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CFCA">
            <w:pPr>
              <w:jc w:val="center"/>
            </w:pPr>
          </w:p>
        </w:tc>
      </w:tr>
      <w:tr w14:paraId="2C03684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CE73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E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8403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0CBF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FB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22A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FE6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A3C0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7BAA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483D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E92D14"/>
        </w:tc>
      </w:tr>
    </w:tbl>
    <w:p w14:paraId="07FCED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776"/>
        <w:gridCol w:w="632"/>
        <w:gridCol w:w="632"/>
        <w:gridCol w:w="632"/>
        <w:gridCol w:w="632"/>
        <w:gridCol w:w="632"/>
        <w:gridCol w:w="632"/>
      </w:tblGrid>
      <w:tr w14:paraId="51338803">
        <w:tblPrEx>
          <w:tblCellMar>
            <w:top w:w="0" w:type="dxa"/>
            <w:left w:w="108" w:type="dxa"/>
            <w:bottom w:w="0" w:type="dxa"/>
            <w:right w:w="108" w:type="dxa"/>
          </w:tblCellMar>
        </w:tblPrEx>
        <w:tc>
          <w:tcPr>
            <w:tcW w:w="8848" w:type="dxa"/>
            <w:gridSpan w:val="14"/>
            <w:vAlign w:val="center"/>
          </w:tcPr>
          <w:p w14:paraId="16D317FC">
            <w:pPr>
              <w:jc w:val="center"/>
            </w:pPr>
            <w:r>
              <w:rPr>
                <w:rFonts w:ascii="宋体" w:hAnsi="宋体" w:eastAsia="宋体"/>
                <w:sz w:val="24"/>
              </w:rPr>
              <w:t>项目支出绩效自评表</w:t>
            </w:r>
          </w:p>
        </w:tc>
      </w:tr>
      <w:tr w14:paraId="75AB4DBE">
        <w:tblPrEx>
          <w:tblCellMar>
            <w:top w:w="0" w:type="dxa"/>
            <w:left w:w="108" w:type="dxa"/>
            <w:bottom w:w="0" w:type="dxa"/>
            <w:right w:w="108" w:type="dxa"/>
          </w:tblCellMar>
        </w:tblPrEx>
        <w:tc>
          <w:tcPr>
            <w:tcW w:w="8848" w:type="dxa"/>
            <w:gridSpan w:val="14"/>
            <w:vAlign w:val="center"/>
          </w:tcPr>
          <w:p w14:paraId="3F26CD25">
            <w:pPr>
              <w:jc w:val="center"/>
            </w:pPr>
            <w:r>
              <w:rPr>
                <w:rFonts w:ascii="宋体" w:hAnsi="宋体" w:eastAsia="宋体"/>
                <w:sz w:val="24"/>
              </w:rPr>
              <w:t>(2024年度)</w:t>
            </w:r>
          </w:p>
        </w:tc>
      </w:tr>
      <w:tr w14:paraId="7969DC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60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7CF6A3">
            <w:pPr>
              <w:jc w:val="center"/>
            </w:pPr>
            <w:r>
              <w:rPr>
                <w:rFonts w:ascii="宋体" w:hAnsi="宋体" w:eastAsia="宋体"/>
                <w:sz w:val="16"/>
              </w:rPr>
              <w:t>霍城经济开发区城市更新建设项目</w:t>
            </w:r>
          </w:p>
        </w:tc>
      </w:tr>
      <w:tr w14:paraId="6405DD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68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6ECB0">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FD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48180D">
            <w:pPr>
              <w:jc w:val="center"/>
            </w:pPr>
            <w:r>
              <w:rPr>
                <w:rFonts w:ascii="宋体" w:hAnsi="宋体" w:eastAsia="宋体"/>
                <w:sz w:val="16"/>
              </w:rPr>
              <w:t>霍城经济开发区管委会</w:t>
            </w:r>
          </w:p>
        </w:tc>
      </w:tr>
      <w:tr w14:paraId="5ECE2C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4867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B00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F8A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8C0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A1E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D25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C8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0ED1">
            <w:pPr>
              <w:jc w:val="center"/>
            </w:pPr>
            <w:r>
              <w:rPr>
                <w:rFonts w:ascii="宋体" w:hAnsi="宋体" w:eastAsia="宋体"/>
                <w:sz w:val="16"/>
              </w:rPr>
              <w:t>得分</w:t>
            </w:r>
          </w:p>
        </w:tc>
      </w:tr>
      <w:tr w14:paraId="420C7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746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35D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FC5D4">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619A">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53D65">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272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C0E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A3A6">
            <w:pPr>
              <w:jc w:val="center"/>
            </w:pPr>
            <w:r>
              <w:rPr>
                <w:rFonts w:ascii="宋体" w:hAnsi="宋体" w:eastAsia="宋体"/>
                <w:sz w:val="16"/>
              </w:rPr>
              <w:t>10.00</w:t>
            </w:r>
          </w:p>
        </w:tc>
      </w:tr>
      <w:tr w14:paraId="6C028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032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A4D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84A0">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B8993">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8A8A4">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134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60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7E6B">
            <w:pPr>
              <w:jc w:val="center"/>
            </w:pPr>
            <w:r>
              <w:rPr>
                <w:rFonts w:ascii="宋体" w:hAnsi="宋体" w:eastAsia="宋体"/>
                <w:sz w:val="16"/>
              </w:rPr>
              <w:t>—</w:t>
            </w:r>
          </w:p>
        </w:tc>
      </w:tr>
      <w:tr w14:paraId="1A2B2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2A9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6C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280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5AC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68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A9C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A9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354C">
            <w:pPr>
              <w:jc w:val="center"/>
            </w:pPr>
            <w:r>
              <w:rPr>
                <w:rFonts w:ascii="宋体" w:hAnsi="宋体" w:eastAsia="宋体"/>
                <w:sz w:val="16"/>
              </w:rPr>
              <w:t>—</w:t>
            </w:r>
          </w:p>
        </w:tc>
      </w:tr>
      <w:tr w14:paraId="57F2BB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6E22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AB1D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DBED7">
            <w:pPr>
              <w:jc w:val="center"/>
            </w:pPr>
            <w:r>
              <w:rPr>
                <w:rFonts w:ascii="宋体" w:hAnsi="宋体" w:eastAsia="宋体"/>
                <w:sz w:val="16"/>
              </w:rPr>
              <w:t>实际完成情况</w:t>
            </w:r>
          </w:p>
        </w:tc>
      </w:tr>
      <w:tr w14:paraId="56FB4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CBF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ABC16">
            <w:pPr>
              <w:jc w:val="both"/>
            </w:pPr>
            <w:r>
              <w:rPr>
                <w:rFonts w:ascii="宋体" w:hAnsi="宋体" w:eastAsia="宋体"/>
                <w:sz w:val="16"/>
              </w:rPr>
              <w:t>通过城市更新，共同推动区（镇）公共基础设施建设，提升区（镇）功能品质，打造宜居，美好的人居环境。通过改善区（镇）人居环境，使得城市环境、人民生活质量不断提升，人民群众获得感、幸福感持续增强，促进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A951E">
            <w:pPr>
              <w:jc w:val="both"/>
            </w:pPr>
            <w:r>
              <w:rPr>
                <w:rFonts w:ascii="宋体" w:hAnsi="宋体" w:eastAsia="宋体"/>
                <w:sz w:val="16"/>
              </w:rPr>
              <w:t>支付4户征迁户安置补偿款100万元，支付基础设施配套费113万元，一方面有效改善园区基础设施，提升园区承载能力，有利于推动产业结构优化升级，有效带动周边经济发展；另一方面改善了居民的生活及居住环境，提升居民居住的舒适度，提高生活质量。</w:t>
            </w:r>
          </w:p>
        </w:tc>
      </w:tr>
      <w:tr w14:paraId="5F3367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5620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4D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59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47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C1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03E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9F0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97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F96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95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B1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76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EB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E87B">
            <w:pPr>
              <w:jc w:val="center"/>
            </w:pPr>
            <w:r>
              <w:rPr>
                <w:rFonts w:ascii="宋体" w:hAnsi="宋体" w:eastAsia="宋体"/>
                <w:sz w:val="16"/>
              </w:rPr>
              <w:t>偏差原因分析及改进措施</w:t>
            </w:r>
          </w:p>
        </w:tc>
      </w:tr>
      <w:tr w14:paraId="3B40B7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206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06D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2C5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4A04">
            <w:pPr>
              <w:jc w:val="center"/>
            </w:pPr>
            <w:r>
              <w:rPr>
                <w:rFonts w:ascii="宋体" w:hAnsi="宋体" w:eastAsia="宋体"/>
                <w:sz w:val="16"/>
              </w:rPr>
              <w:t>支付基础设施配套费厂房数量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9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56EE">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A56E">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32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2D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3C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E3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AEE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BF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07B3">
            <w:pPr>
              <w:jc w:val="center"/>
            </w:pPr>
          </w:p>
        </w:tc>
      </w:tr>
      <w:tr w14:paraId="27D92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C18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42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F3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C413">
            <w:pPr>
              <w:jc w:val="center"/>
            </w:pPr>
            <w:r>
              <w:rPr>
                <w:rFonts w:ascii="宋体" w:hAnsi="宋体" w:eastAsia="宋体"/>
                <w:sz w:val="16"/>
              </w:rPr>
              <w:t>支付安置补偿款户数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D9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3990">
            <w:pPr>
              <w:jc w:val="center"/>
            </w:pPr>
            <w:r>
              <w:rPr>
                <w:rFonts w:ascii="宋体" w:hAnsi="宋体" w:eastAsia="宋体"/>
                <w:sz w:val="16"/>
              </w:rPr>
              <w:t>=4户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B4EF">
            <w:pPr>
              <w:jc w:val="center"/>
            </w:pPr>
            <w:r>
              <w:rPr>
                <w:rFonts w:ascii="宋体" w:hAnsi="宋体" w:eastAsia="宋体"/>
                <w:sz w:val="16"/>
              </w:rPr>
              <w:t>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E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25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E1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36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2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CB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B4A5">
            <w:pPr>
              <w:jc w:val="center"/>
            </w:pPr>
          </w:p>
        </w:tc>
      </w:tr>
      <w:tr w14:paraId="21919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3BB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29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DF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58A6">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90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D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B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B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11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7E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13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5E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98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5276">
            <w:pPr>
              <w:jc w:val="center"/>
            </w:pPr>
          </w:p>
        </w:tc>
      </w:tr>
      <w:tr w14:paraId="1D411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C62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DF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95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D6FA">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D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8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A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3F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5E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CA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3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A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E5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EEBE">
            <w:pPr>
              <w:jc w:val="center"/>
            </w:pPr>
          </w:p>
        </w:tc>
      </w:tr>
      <w:tr w14:paraId="16A7A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4A4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FB7F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FC0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A60A">
            <w:pPr>
              <w:jc w:val="center"/>
            </w:pPr>
            <w:r>
              <w:rPr>
                <w:rFonts w:ascii="宋体" w:hAnsi="宋体" w:eastAsia="宋体"/>
                <w:sz w:val="16"/>
              </w:rPr>
              <w:t>支付标准厂房基础设施配套费成本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75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55A0">
            <w:pPr>
              <w:jc w:val="center"/>
            </w:pPr>
            <w:r>
              <w:rPr>
                <w:rFonts w:ascii="宋体" w:hAnsi="宋体" w:eastAsia="宋体"/>
                <w:sz w:val="16"/>
              </w:rPr>
              <w:t>&lt;=113万元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0CD8">
            <w:pPr>
              <w:jc w:val="center"/>
            </w:pPr>
            <w:r>
              <w:rPr>
                <w:rFonts w:ascii="宋体" w:hAnsi="宋体" w:eastAsia="宋体"/>
                <w:sz w:val="16"/>
              </w:rPr>
              <w: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6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9A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76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51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6A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7B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C20A">
            <w:pPr>
              <w:jc w:val="center"/>
            </w:pPr>
          </w:p>
        </w:tc>
      </w:tr>
      <w:tr w14:paraId="5C5F7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49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102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CB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01D2">
            <w:pPr>
              <w:jc w:val="center"/>
            </w:pPr>
            <w:r>
              <w:rPr>
                <w:rFonts w:ascii="宋体" w:hAnsi="宋体" w:eastAsia="宋体"/>
                <w:sz w:val="16"/>
              </w:rPr>
              <w:t>支付安置补偿费成本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5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E6B3">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D9FE">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76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6C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E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90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4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C1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46B3">
            <w:pPr>
              <w:jc w:val="center"/>
            </w:pPr>
          </w:p>
        </w:tc>
      </w:tr>
      <w:tr w14:paraId="13548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DF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04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14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B32B">
            <w:pPr>
              <w:jc w:val="center"/>
            </w:pPr>
            <w:r>
              <w:rPr>
                <w:rFonts w:ascii="宋体" w:hAnsi="宋体" w:eastAsia="宋体"/>
                <w:sz w:val="16"/>
              </w:rPr>
              <w:t>改善区（镇）人居环境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65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AEB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B44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C9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30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B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87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48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3F3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4E25">
            <w:pPr>
              <w:jc w:val="center"/>
            </w:pPr>
          </w:p>
        </w:tc>
      </w:tr>
      <w:tr w14:paraId="5EA7E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03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C8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DD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BFC1">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65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D3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A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22B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F4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6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2A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0A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B9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29BD">
            <w:pPr>
              <w:jc w:val="center"/>
            </w:pPr>
            <w:r>
              <w:rPr>
                <w:rFonts w:ascii="宋体" w:hAnsi="宋体" w:eastAsia="宋体"/>
                <w:sz w:val="16"/>
              </w:rPr>
              <w:t>支付4户征迁户补偿款资金及时，征迁安置方案合理，征迁户满意度较高。</w:t>
            </w:r>
          </w:p>
        </w:tc>
      </w:tr>
      <w:tr w14:paraId="78A73EB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F135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C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C78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6E7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A34B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739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D34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DB6E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19F7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5AAF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2BC2B"/>
        </w:tc>
      </w:tr>
    </w:tbl>
    <w:p w14:paraId="23D4E1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6D0ABCB7">
        <w:tblPrEx>
          <w:tblCellMar>
            <w:top w:w="0" w:type="dxa"/>
            <w:left w:w="108" w:type="dxa"/>
            <w:bottom w:w="0" w:type="dxa"/>
            <w:right w:w="108" w:type="dxa"/>
          </w:tblCellMar>
        </w:tblPrEx>
        <w:tc>
          <w:tcPr>
            <w:tcW w:w="8848" w:type="dxa"/>
            <w:gridSpan w:val="14"/>
            <w:vAlign w:val="center"/>
          </w:tcPr>
          <w:p w14:paraId="27841C18">
            <w:pPr>
              <w:jc w:val="center"/>
            </w:pPr>
            <w:r>
              <w:rPr>
                <w:rFonts w:ascii="宋体" w:hAnsi="宋体" w:eastAsia="宋体"/>
                <w:sz w:val="24"/>
              </w:rPr>
              <w:t>项目支出绩效自评表</w:t>
            </w:r>
          </w:p>
        </w:tc>
      </w:tr>
      <w:tr w14:paraId="4F979F38">
        <w:tblPrEx>
          <w:tblCellMar>
            <w:top w:w="0" w:type="dxa"/>
            <w:left w:w="108" w:type="dxa"/>
            <w:bottom w:w="0" w:type="dxa"/>
            <w:right w:w="108" w:type="dxa"/>
          </w:tblCellMar>
        </w:tblPrEx>
        <w:tc>
          <w:tcPr>
            <w:tcW w:w="8848" w:type="dxa"/>
            <w:gridSpan w:val="14"/>
            <w:vAlign w:val="center"/>
          </w:tcPr>
          <w:p w14:paraId="7A53357D">
            <w:pPr>
              <w:jc w:val="center"/>
            </w:pPr>
            <w:r>
              <w:rPr>
                <w:rFonts w:ascii="宋体" w:hAnsi="宋体" w:eastAsia="宋体"/>
                <w:sz w:val="24"/>
              </w:rPr>
              <w:t>(2024年度)</w:t>
            </w:r>
          </w:p>
        </w:tc>
      </w:tr>
      <w:tr w14:paraId="4294A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ED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52B674">
            <w:pPr>
              <w:jc w:val="center"/>
            </w:pPr>
            <w:r>
              <w:rPr>
                <w:rFonts w:ascii="宋体" w:hAnsi="宋体" w:eastAsia="宋体"/>
                <w:sz w:val="16"/>
              </w:rPr>
              <w:t>霍城经济开发区城市环境卫生整治专项项目</w:t>
            </w:r>
          </w:p>
        </w:tc>
      </w:tr>
      <w:tr w14:paraId="7CF2A4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18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827696">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37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10429F">
            <w:pPr>
              <w:jc w:val="center"/>
            </w:pPr>
            <w:r>
              <w:rPr>
                <w:rFonts w:ascii="宋体" w:hAnsi="宋体" w:eastAsia="宋体"/>
                <w:sz w:val="16"/>
              </w:rPr>
              <w:t>霍城经济开发区管委会</w:t>
            </w:r>
          </w:p>
        </w:tc>
      </w:tr>
      <w:tr w14:paraId="17750A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372E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2CA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AA5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9CE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B1E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CC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93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11C5">
            <w:pPr>
              <w:jc w:val="center"/>
            </w:pPr>
            <w:r>
              <w:rPr>
                <w:rFonts w:ascii="宋体" w:hAnsi="宋体" w:eastAsia="宋体"/>
                <w:sz w:val="16"/>
              </w:rPr>
              <w:t>得分</w:t>
            </w:r>
          </w:p>
        </w:tc>
      </w:tr>
      <w:tr w14:paraId="1648D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A80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6A2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0B878">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24C16">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A6A8A">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50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D97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0489">
            <w:pPr>
              <w:jc w:val="center"/>
            </w:pPr>
            <w:r>
              <w:rPr>
                <w:rFonts w:ascii="宋体" w:hAnsi="宋体" w:eastAsia="宋体"/>
                <w:sz w:val="16"/>
              </w:rPr>
              <w:t>10.00</w:t>
            </w:r>
          </w:p>
        </w:tc>
      </w:tr>
      <w:tr w14:paraId="638CB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202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141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DD7F8">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31543">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9F1D1">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966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40E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D575">
            <w:pPr>
              <w:jc w:val="center"/>
            </w:pPr>
            <w:r>
              <w:rPr>
                <w:rFonts w:ascii="宋体" w:hAnsi="宋体" w:eastAsia="宋体"/>
                <w:sz w:val="16"/>
              </w:rPr>
              <w:t>—</w:t>
            </w:r>
          </w:p>
        </w:tc>
      </w:tr>
      <w:tr w14:paraId="0330C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0AA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B4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2B3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3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6C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063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12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5FB2">
            <w:pPr>
              <w:jc w:val="center"/>
            </w:pPr>
            <w:r>
              <w:rPr>
                <w:rFonts w:ascii="宋体" w:hAnsi="宋体" w:eastAsia="宋体"/>
                <w:sz w:val="16"/>
              </w:rPr>
              <w:t>—</w:t>
            </w:r>
          </w:p>
        </w:tc>
      </w:tr>
      <w:tr w14:paraId="6DD7D0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C1A1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67F1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3C1885">
            <w:pPr>
              <w:jc w:val="center"/>
            </w:pPr>
            <w:r>
              <w:rPr>
                <w:rFonts w:ascii="宋体" w:hAnsi="宋体" w:eastAsia="宋体"/>
                <w:sz w:val="16"/>
              </w:rPr>
              <w:t>实际完成情况</w:t>
            </w:r>
          </w:p>
        </w:tc>
      </w:tr>
      <w:tr w14:paraId="3C965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4E2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5BE9D">
            <w:pPr>
              <w:jc w:val="both"/>
            </w:pPr>
            <w:r>
              <w:rPr>
                <w:rFonts w:ascii="宋体" w:hAnsi="宋体" w:eastAsia="宋体"/>
                <w:sz w:val="16"/>
              </w:rPr>
              <w:t>着力改善霍城经济开发区（清水河镇）人居环境，解决城区脏乱差，治理违章建设、占道经营、流动商贩；规范停车；园林绿化管理；规范户外广告牌匾；公用设施的维护管理；保障垃圾清运、日常保洁工作的正常运行；每月按时发放人员工资，</w:t>
            </w:r>
            <w:r>
              <w:rPr>
                <w:rFonts w:hint="eastAsia" w:ascii="宋体" w:hAnsi="宋体"/>
                <w:sz w:val="16"/>
                <w:lang w:eastAsia="zh-CN"/>
              </w:rPr>
              <w:t>及时</w:t>
            </w:r>
            <w:r>
              <w:rPr>
                <w:rFonts w:ascii="宋体" w:hAnsi="宋体" w:eastAsia="宋体"/>
                <w:sz w:val="16"/>
              </w:rPr>
              <w:t>支付车辆燃油费以保障环卫事业顺利进行。实现人居环境管理常态化、精细化和全域化，提升居民幸福指数。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DC3F06">
            <w:pPr>
              <w:jc w:val="both"/>
            </w:pPr>
            <w:r>
              <w:rPr>
                <w:rFonts w:ascii="宋体" w:hAnsi="宋体" w:eastAsia="宋体"/>
                <w:sz w:val="16"/>
              </w:rPr>
              <w:t>完成了对环卫工人每月发放96人工资，共计发放7次。保障垃圾清运、日常保洁工作的正常运行。从而提高居民生活质量，改善卫生状况，保护生态环境。居住环境垃圾处理改善较大，确保环卫车辆运输正常运转。居民满意程度大幅度提升。</w:t>
            </w:r>
          </w:p>
        </w:tc>
      </w:tr>
      <w:tr w14:paraId="313984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F5C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19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E0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81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C8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A44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D67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5D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8D7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53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52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67F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1F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EF4E">
            <w:pPr>
              <w:jc w:val="center"/>
            </w:pPr>
            <w:r>
              <w:rPr>
                <w:rFonts w:ascii="宋体" w:hAnsi="宋体" w:eastAsia="宋体"/>
                <w:sz w:val="16"/>
              </w:rPr>
              <w:t>偏差原因分析及改进措施</w:t>
            </w:r>
          </w:p>
        </w:tc>
      </w:tr>
      <w:tr w14:paraId="2D0003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BFD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0CF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A79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B54C">
            <w:pPr>
              <w:jc w:val="center"/>
            </w:pPr>
            <w:r>
              <w:rPr>
                <w:rFonts w:ascii="宋体" w:hAnsi="宋体" w:eastAsia="宋体"/>
                <w:sz w:val="16"/>
              </w:rPr>
              <w:t>全年发放工资次数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7B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7DFC">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8E10">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6360">
            <w:pPr>
              <w:jc w:val="center"/>
            </w:pPr>
            <w:r>
              <w:rPr>
                <w:rFonts w:ascii="宋体" w:hAnsi="宋体" w:eastAsia="宋体"/>
                <w:sz w:val="16"/>
              </w:rPr>
              <w:t>116.67%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4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4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2A5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6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BE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BF81">
            <w:pPr>
              <w:jc w:val="center"/>
            </w:pPr>
            <w:r>
              <w:rPr>
                <w:rFonts w:ascii="宋体" w:hAnsi="宋体" w:eastAsia="宋体"/>
                <w:sz w:val="16"/>
              </w:rPr>
              <w:t>资金审批流程繁琐，各层级审批环节多、耗时长。</w:t>
            </w:r>
          </w:p>
        </w:tc>
      </w:tr>
      <w:tr w14:paraId="2629A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32F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2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AA4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6A18">
            <w:pPr>
              <w:jc w:val="center"/>
            </w:pPr>
            <w:r>
              <w:rPr>
                <w:rFonts w:ascii="宋体" w:hAnsi="宋体" w:eastAsia="宋体"/>
                <w:sz w:val="16"/>
              </w:rPr>
              <w:t>每月发放工资人数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8D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9400">
            <w:pPr>
              <w:jc w:val="center"/>
            </w:pPr>
            <w:r>
              <w:rPr>
                <w:rFonts w:ascii="宋体" w:hAnsi="宋体" w:eastAsia="宋体"/>
                <w:sz w:val="16"/>
              </w:rPr>
              <w:t>&gt;=97人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663B">
            <w:pPr>
              <w:jc w:val="center"/>
            </w:pPr>
            <w:r>
              <w:rPr>
                <w:rFonts w:ascii="宋体" w:hAnsi="宋体" w:eastAsia="宋体"/>
                <w:sz w:val="16"/>
              </w:rPr>
              <w: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C4FF">
            <w:pPr>
              <w:jc w:val="center"/>
            </w:pPr>
            <w:r>
              <w:rPr>
                <w:rFonts w:ascii="宋体" w:hAnsi="宋体" w:eastAsia="宋体"/>
                <w:sz w:val="16"/>
              </w:rPr>
              <w:t>98.97%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4C74">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F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F93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6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50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D85C">
            <w:pPr>
              <w:jc w:val="center"/>
            </w:pPr>
            <w:r>
              <w:rPr>
                <w:rFonts w:ascii="宋体" w:hAnsi="宋体" w:eastAsia="宋体"/>
                <w:sz w:val="16"/>
              </w:rPr>
              <w:t>每月人员流动较大。</w:t>
            </w:r>
          </w:p>
        </w:tc>
      </w:tr>
      <w:tr w14:paraId="40122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FF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42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26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E08B">
            <w:pPr>
              <w:jc w:val="center"/>
            </w:pPr>
            <w:r>
              <w:rPr>
                <w:rFonts w:ascii="宋体" w:hAnsi="宋体" w:eastAsia="宋体"/>
                <w:sz w:val="16"/>
              </w:rPr>
              <w:t>清扫城区环境卫生质量保障率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A7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28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C5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A6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C2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D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D6F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24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5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D673">
            <w:pPr>
              <w:jc w:val="center"/>
            </w:pPr>
          </w:p>
        </w:tc>
      </w:tr>
      <w:tr w14:paraId="347A0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D11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1A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C0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67D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19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37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F6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A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B4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4F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342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6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24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8645">
            <w:pPr>
              <w:jc w:val="center"/>
            </w:pPr>
          </w:p>
        </w:tc>
      </w:tr>
      <w:tr w14:paraId="40C06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112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FED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39E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724C">
            <w:pPr>
              <w:jc w:val="center"/>
            </w:pPr>
            <w:r>
              <w:rPr>
                <w:rFonts w:ascii="宋体" w:hAnsi="宋体" w:eastAsia="宋体"/>
                <w:sz w:val="16"/>
              </w:rPr>
              <w:t>环卫车辆燃油维修维护成本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68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C506">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AFA3">
            <w:pPr>
              <w:jc w:val="center"/>
            </w:pPr>
            <w:r>
              <w:rPr>
                <w:rFonts w:ascii="宋体" w:hAnsi="宋体" w:eastAsia="宋体"/>
                <w:sz w:val="16"/>
              </w:rPr>
              <w: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D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CA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159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B5E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1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B0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756E">
            <w:pPr>
              <w:jc w:val="center"/>
            </w:pPr>
          </w:p>
        </w:tc>
      </w:tr>
      <w:tr w14:paraId="15195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B7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348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51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7D85">
            <w:pPr>
              <w:jc w:val="center"/>
            </w:pPr>
            <w:r>
              <w:rPr>
                <w:rFonts w:ascii="宋体" w:hAnsi="宋体" w:eastAsia="宋体"/>
                <w:sz w:val="16"/>
              </w:rPr>
              <w:t>人均工资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6E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56E4">
            <w:pPr>
              <w:jc w:val="center"/>
            </w:pPr>
            <w:r>
              <w:rPr>
                <w:rFonts w:ascii="宋体" w:hAnsi="宋体" w:eastAsia="宋体"/>
                <w:sz w:val="16"/>
              </w:rPr>
              <w:t>&lt;=3951元/月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E8AF">
            <w:pPr>
              <w:jc w:val="center"/>
            </w:pPr>
            <w:r>
              <w:rPr>
                <w:rFonts w:ascii="宋体" w:hAnsi="宋体" w:eastAsia="宋体"/>
                <w:sz w:val="16"/>
              </w:rPr>
              <w:t>3422元/月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AE78">
            <w:pPr>
              <w:jc w:val="center"/>
            </w:pPr>
            <w:r>
              <w:rPr>
                <w:rFonts w:ascii="宋体" w:hAnsi="宋体" w:eastAsia="宋体"/>
                <w:sz w:val="16"/>
              </w:rPr>
              <w:t>86.61%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070D">
            <w:pPr>
              <w:jc w:val="center"/>
            </w:pPr>
            <w:r>
              <w:rPr>
                <w:rFonts w:ascii="宋体" w:hAnsi="宋体" w:eastAsia="宋体"/>
                <w:sz w:val="16"/>
              </w:rPr>
              <w:t>8.66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D4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905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7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65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8D7B">
            <w:pPr>
              <w:jc w:val="center"/>
            </w:pPr>
            <w:r>
              <w:rPr>
                <w:rFonts w:ascii="宋体" w:hAnsi="宋体" w:eastAsia="宋体"/>
                <w:sz w:val="16"/>
              </w:rPr>
              <w:t>每月人员流动较大。</w:t>
            </w:r>
          </w:p>
        </w:tc>
      </w:tr>
      <w:tr w14:paraId="15F60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45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ED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CC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0664">
            <w:pPr>
              <w:jc w:val="center"/>
            </w:pPr>
            <w:r>
              <w:rPr>
                <w:rFonts w:ascii="宋体" w:hAnsi="宋体" w:eastAsia="宋体"/>
                <w:sz w:val="16"/>
              </w:rPr>
              <w:t>改善城区环境卫生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467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D24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C4AA">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0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1F7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EEF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581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D1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D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0ADB">
            <w:pPr>
              <w:jc w:val="center"/>
            </w:pPr>
          </w:p>
        </w:tc>
      </w:tr>
      <w:tr w14:paraId="05D2443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E5D9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8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E745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AAE4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1F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1E65">
            <w:pPr>
              <w:jc w:val="center"/>
            </w:pPr>
            <w:r>
              <w:rPr>
                <w:rFonts w:ascii="宋体" w:hAnsi="宋体" w:eastAsia="宋体"/>
                <w:sz w:val="16"/>
              </w:rPr>
              <w:t>98.56分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D79F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7EF3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0F00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8D66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8F61C3"/>
        </w:tc>
      </w:tr>
    </w:tbl>
    <w:p w14:paraId="63F30A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5831BA65">
        <w:tblPrEx>
          <w:tblCellMar>
            <w:top w:w="0" w:type="dxa"/>
            <w:left w:w="108" w:type="dxa"/>
            <w:bottom w:w="0" w:type="dxa"/>
            <w:right w:w="108" w:type="dxa"/>
          </w:tblCellMar>
        </w:tblPrEx>
        <w:tc>
          <w:tcPr>
            <w:tcW w:w="8848" w:type="dxa"/>
            <w:gridSpan w:val="14"/>
            <w:vAlign w:val="center"/>
          </w:tcPr>
          <w:p w14:paraId="71F8B9E3">
            <w:pPr>
              <w:jc w:val="center"/>
            </w:pPr>
            <w:r>
              <w:rPr>
                <w:rFonts w:ascii="宋体" w:hAnsi="宋体" w:eastAsia="宋体"/>
                <w:sz w:val="24"/>
              </w:rPr>
              <w:t>项目支出绩效自评表</w:t>
            </w:r>
          </w:p>
        </w:tc>
      </w:tr>
      <w:tr w14:paraId="4CD7ACF0">
        <w:tblPrEx>
          <w:tblCellMar>
            <w:top w:w="0" w:type="dxa"/>
            <w:left w:w="108" w:type="dxa"/>
            <w:bottom w:w="0" w:type="dxa"/>
            <w:right w:w="108" w:type="dxa"/>
          </w:tblCellMar>
        </w:tblPrEx>
        <w:tc>
          <w:tcPr>
            <w:tcW w:w="8848" w:type="dxa"/>
            <w:gridSpan w:val="14"/>
            <w:vAlign w:val="center"/>
          </w:tcPr>
          <w:p w14:paraId="1906406B">
            <w:pPr>
              <w:jc w:val="center"/>
            </w:pPr>
            <w:r>
              <w:rPr>
                <w:rFonts w:ascii="宋体" w:hAnsi="宋体" w:eastAsia="宋体"/>
                <w:sz w:val="24"/>
              </w:rPr>
              <w:t>(2024年度)</w:t>
            </w:r>
          </w:p>
        </w:tc>
      </w:tr>
      <w:tr w14:paraId="07B3AA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A8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5BABB1">
            <w:pPr>
              <w:jc w:val="center"/>
            </w:pPr>
            <w:r>
              <w:rPr>
                <w:rFonts w:ascii="宋体" w:hAnsi="宋体" w:eastAsia="宋体"/>
                <w:sz w:val="16"/>
              </w:rPr>
              <w:t>霍城经济开发区党群服务中心改造（设备采购）项目（自有资金）</w:t>
            </w:r>
          </w:p>
        </w:tc>
      </w:tr>
      <w:tr w14:paraId="0AD05E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7C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C1914">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2D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A10463">
            <w:pPr>
              <w:jc w:val="center"/>
            </w:pPr>
            <w:r>
              <w:rPr>
                <w:rFonts w:ascii="宋体" w:hAnsi="宋体" w:eastAsia="宋体"/>
                <w:sz w:val="16"/>
              </w:rPr>
              <w:t>霍城经济开发区管委会</w:t>
            </w:r>
          </w:p>
        </w:tc>
      </w:tr>
      <w:tr w14:paraId="5F52B1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6A3C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047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EFC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61D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4E2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8C6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595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2E7B">
            <w:pPr>
              <w:jc w:val="center"/>
            </w:pPr>
            <w:r>
              <w:rPr>
                <w:rFonts w:ascii="宋体" w:hAnsi="宋体" w:eastAsia="宋体"/>
                <w:sz w:val="16"/>
              </w:rPr>
              <w:t>得分</w:t>
            </w:r>
          </w:p>
        </w:tc>
      </w:tr>
      <w:tr w14:paraId="1014D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B83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C98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50B4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CECD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A4ED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61E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604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54E6">
            <w:pPr>
              <w:jc w:val="center"/>
            </w:pPr>
            <w:r>
              <w:rPr>
                <w:rFonts w:ascii="宋体" w:hAnsi="宋体" w:eastAsia="宋体"/>
                <w:sz w:val="16"/>
              </w:rPr>
              <w:t>10.00</w:t>
            </w:r>
          </w:p>
        </w:tc>
      </w:tr>
      <w:tr w14:paraId="03142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E88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549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A2F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E8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83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C9F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33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C89F">
            <w:pPr>
              <w:jc w:val="center"/>
            </w:pPr>
            <w:r>
              <w:rPr>
                <w:rFonts w:ascii="宋体" w:hAnsi="宋体" w:eastAsia="宋体"/>
                <w:sz w:val="16"/>
              </w:rPr>
              <w:t>—</w:t>
            </w:r>
          </w:p>
        </w:tc>
      </w:tr>
      <w:tr w14:paraId="140E7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F3B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5FD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4C6C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E288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44BD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1F6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8BA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4605">
            <w:pPr>
              <w:jc w:val="center"/>
            </w:pPr>
            <w:r>
              <w:rPr>
                <w:rFonts w:ascii="宋体" w:hAnsi="宋体" w:eastAsia="宋体"/>
                <w:sz w:val="16"/>
              </w:rPr>
              <w:t>—</w:t>
            </w:r>
          </w:p>
        </w:tc>
      </w:tr>
      <w:tr w14:paraId="47E7C9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20E7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774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36750A">
            <w:pPr>
              <w:jc w:val="center"/>
            </w:pPr>
            <w:r>
              <w:rPr>
                <w:rFonts w:ascii="宋体" w:hAnsi="宋体" w:eastAsia="宋体"/>
                <w:sz w:val="16"/>
              </w:rPr>
              <w:t>实际完成情况</w:t>
            </w:r>
          </w:p>
        </w:tc>
      </w:tr>
      <w:tr w14:paraId="2ACDD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03E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EE5541">
            <w:pPr>
              <w:jc w:val="both"/>
            </w:pPr>
            <w:r>
              <w:rPr>
                <w:rFonts w:ascii="宋体" w:hAnsi="宋体" w:eastAsia="宋体"/>
                <w:sz w:val="16"/>
              </w:rPr>
              <w:t>为了更好</w:t>
            </w:r>
            <w:r>
              <w:rPr>
                <w:rFonts w:hint="eastAsia" w:ascii="宋体" w:hAnsi="宋体"/>
                <w:sz w:val="16"/>
                <w:lang w:eastAsia="zh-CN"/>
              </w:rPr>
              <w:t>地</w:t>
            </w:r>
            <w:r>
              <w:rPr>
                <w:rFonts w:ascii="宋体" w:hAnsi="宋体" w:eastAsia="宋体"/>
                <w:sz w:val="16"/>
              </w:rPr>
              <w:t>服务园区企业，进一步完善霍城经济开发区党群服务中心阵地建设，进行设备采购，对功能区域进行分类，提升阵地形象，优化功能布局、提升空间效能、优化工作方式、提升服务质量、提升党建内涵为主要方向，对党群服务中心进行设备采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09A201">
            <w:pPr>
              <w:jc w:val="both"/>
            </w:pPr>
            <w:r>
              <w:rPr>
                <w:rFonts w:ascii="宋体" w:hAnsi="宋体" w:eastAsia="宋体"/>
                <w:sz w:val="16"/>
              </w:rPr>
              <w:t>2024年对党群服务中心进行设备采购，其中购买办公设备474套36.05万元，购买运动器材8套12.23万元，购买软件系统6套11.72万元，共计60万元。有效改善党群服务中心活动场所功能不完善等问题，满足园区企业对党建和服务需求日益增长的需求，提升园区党群服务中心服务能力。</w:t>
            </w:r>
          </w:p>
        </w:tc>
      </w:tr>
      <w:tr w14:paraId="159879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52B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01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85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44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37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44F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BFA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5E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652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AA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70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4F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A8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9A61">
            <w:pPr>
              <w:jc w:val="center"/>
            </w:pPr>
            <w:r>
              <w:rPr>
                <w:rFonts w:ascii="宋体" w:hAnsi="宋体" w:eastAsia="宋体"/>
                <w:sz w:val="16"/>
              </w:rPr>
              <w:t>偏差原因分析及改进措施</w:t>
            </w:r>
          </w:p>
        </w:tc>
      </w:tr>
      <w:tr w14:paraId="2F0147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5C4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AB4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A6F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AAA0">
            <w:pPr>
              <w:jc w:val="center"/>
            </w:pPr>
            <w:r>
              <w:rPr>
                <w:rFonts w:ascii="宋体" w:hAnsi="宋体" w:eastAsia="宋体"/>
                <w:sz w:val="16"/>
              </w:rPr>
              <w:t>购置运动器材数量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08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9B94">
            <w:pPr>
              <w:jc w:val="center"/>
            </w:pPr>
            <w:r>
              <w:rPr>
                <w:rFonts w:ascii="宋体" w:hAnsi="宋体" w:eastAsia="宋体"/>
                <w:sz w:val="16"/>
              </w:rPr>
              <w: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BE11">
            <w:pPr>
              <w:jc w:val="center"/>
            </w:pPr>
            <w:r>
              <w:rPr>
                <w:rFonts w:ascii="宋体" w:hAnsi="宋体" w:eastAsia="宋体"/>
                <w:sz w:val="16"/>
              </w:rPr>
              <w: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B9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59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7A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1C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13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43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C80B">
            <w:pPr>
              <w:jc w:val="center"/>
            </w:pPr>
          </w:p>
        </w:tc>
      </w:tr>
      <w:tr w14:paraId="0B2A7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FF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3A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C83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6D59">
            <w:pPr>
              <w:jc w:val="center"/>
            </w:pPr>
            <w:r>
              <w:rPr>
                <w:rFonts w:ascii="宋体" w:hAnsi="宋体" w:eastAsia="宋体"/>
                <w:sz w:val="16"/>
              </w:rPr>
              <w:t>购置软件系统数量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C2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D7CB">
            <w:pPr>
              <w:jc w:val="center"/>
            </w:pPr>
            <w:r>
              <w:rPr>
                <w:rFonts w:ascii="宋体" w:hAnsi="宋体" w:eastAsia="宋体"/>
                <w:sz w:val="16"/>
              </w:rPr>
              <w: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31EC">
            <w:pPr>
              <w:jc w:val="center"/>
            </w:pPr>
            <w:r>
              <w:rPr>
                <w:rFonts w:ascii="宋体" w:hAnsi="宋体" w:eastAsia="宋体"/>
                <w:sz w:val="16"/>
              </w:rPr>
              <w: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4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F8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1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EC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1D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D9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980F">
            <w:pPr>
              <w:jc w:val="center"/>
            </w:pPr>
          </w:p>
        </w:tc>
      </w:tr>
      <w:tr w14:paraId="0A954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7E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0F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B7D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34C2">
            <w:pPr>
              <w:jc w:val="center"/>
            </w:pPr>
            <w:r>
              <w:rPr>
                <w:rFonts w:ascii="宋体" w:hAnsi="宋体" w:eastAsia="宋体"/>
                <w:sz w:val="16"/>
              </w:rPr>
              <w:t>购置办公设备数量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AC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C0C1">
            <w:pPr>
              <w:jc w:val="center"/>
            </w:pPr>
            <w:r>
              <w:rPr>
                <w:rFonts w:ascii="宋体" w:hAnsi="宋体" w:eastAsia="宋体"/>
                <w:sz w:val="16"/>
              </w:rPr>
              <w:t>=474套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C58A">
            <w:pPr>
              <w:jc w:val="center"/>
            </w:pPr>
            <w:r>
              <w:rPr>
                <w:rFonts w:ascii="宋体" w:hAnsi="宋体" w:eastAsia="宋体"/>
                <w:sz w:val="16"/>
              </w:rPr>
              <w:t>474套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D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BD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6C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79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F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1E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CEE9">
            <w:pPr>
              <w:jc w:val="center"/>
            </w:pPr>
          </w:p>
        </w:tc>
      </w:tr>
      <w:tr w14:paraId="111A7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43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A82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D5E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7759">
            <w:pPr>
              <w:jc w:val="center"/>
            </w:pPr>
            <w:r>
              <w:rPr>
                <w:rFonts w:ascii="宋体" w:hAnsi="宋体" w:eastAsia="宋体"/>
                <w:sz w:val="16"/>
              </w:rPr>
              <w:t>购置设备验收合格率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A7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4D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4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9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7D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44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C1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F0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DC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5B14">
            <w:pPr>
              <w:jc w:val="center"/>
            </w:pPr>
          </w:p>
        </w:tc>
      </w:tr>
      <w:tr w14:paraId="591C9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D7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880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6D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5279">
            <w:pPr>
              <w:jc w:val="center"/>
            </w:pPr>
            <w:r>
              <w:rPr>
                <w:rFonts w:ascii="宋体" w:hAnsi="宋体" w:eastAsia="宋体"/>
                <w:sz w:val="16"/>
              </w:rPr>
              <w:t>购置设备质量合格率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57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5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A4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9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AD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C7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FC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D4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82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1679">
            <w:pPr>
              <w:jc w:val="center"/>
            </w:pPr>
          </w:p>
        </w:tc>
      </w:tr>
      <w:tr w14:paraId="4B49C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4E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17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0E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ECD7">
            <w:pPr>
              <w:jc w:val="center"/>
            </w:pPr>
            <w:r>
              <w:rPr>
                <w:rFonts w:ascii="宋体" w:hAnsi="宋体" w:eastAsia="宋体"/>
                <w:sz w:val="16"/>
              </w:rPr>
              <w:t>购置设备完成时间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E0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BF1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B984">
            <w:pPr>
              <w:jc w:val="center"/>
            </w:pPr>
            <w:r>
              <w:rPr>
                <w:rFonts w:ascii="宋体" w:hAnsi="宋体" w:eastAsia="宋体"/>
                <w:sz w:val="16"/>
              </w:rPr>
              <w:t>2024年8月15日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4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37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9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8B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DD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CF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8167">
            <w:pPr>
              <w:jc w:val="center"/>
            </w:pPr>
          </w:p>
        </w:tc>
      </w:tr>
      <w:tr w14:paraId="703B3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BE6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AB1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06C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149C">
            <w:pPr>
              <w:jc w:val="center"/>
            </w:pPr>
            <w:r>
              <w:rPr>
                <w:rFonts w:ascii="宋体" w:hAnsi="宋体" w:eastAsia="宋体"/>
                <w:sz w:val="16"/>
              </w:rPr>
              <w:t>购置办公设备成本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26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58BF">
            <w:pPr>
              <w:jc w:val="center"/>
            </w:pPr>
            <w:r>
              <w:rPr>
                <w:rFonts w:ascii="宋体" w:hAnsi="宋体" w:eastAsia="宋体"/>
                <w:sz w:val="16"/>
              </w:rPr>
              <w:t>=36.05万元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31FE">
            <w:pPr>
              <w:jc w:val="center"/>
            </w:pPr>
            <w:r>
              <w:rPr>
                <w:rFonts w:ascii="宋体" w:hAnsi="宋体" w:eastAsia="宋体"/>
                <w:sz w:val="16"/>
              </w:rPr>
              <w:t>36.05万元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D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CA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1E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7B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BA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4D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7B3B">
            <w:pPr>
              <w:jc w:val="center"/>
            </w:pPr>
          </w:p>
        </w:tc>
      </w:tr>
      <w:tr w14:paraId="30494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3ED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9B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C81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1F5F">
            <w:pPr>
              <w:jc w:val="center"/>
            </w:pPr>
            <w:r>
              <w:rPr>
                <w:rFonts w:ascii="宋体" w:hAnsi="宋体" w:eastAsia="宋体"/>
                <w:sz w:val="16"/>
              </w:rPr>
              <w:t>购置运动器材成本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8E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C65A">
            <w:pPr>
              <w:jc w:val="center"/>
            </w:pPr>
            <w:r>
              <w:rPr>
                <w:rFonts w:ascii="宋体" w:hAnsi="宋体" w:eastAsia="宋体"/>
                <w:sz w:val="16"/>
              </w:rPr>
              <w:t>=12.23万元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4AC9">
            <w:pPr>
              <w:jc w:val="center"/>
            </w:pPr>
            <w:r>
              <w:rPr>
                <w:rFonts w:ascii="宋体" w:hAnsi="宋体" w:eastAsia="宋体"/>
                <w:sz w:val="16"/>
              </w:rPr>
              <w:t>12.23万元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5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E7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7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48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D9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3E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A41D">
            <w:pPr>
              <w:jc w:val="center"/>
            </w:pPr>
          </w:p>
        </w:tc>
      </w:tr>
      <w:tr w14:paraId="4F34E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72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F4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C9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F8D3">
            <w:pPr>
              <w:jc w:val="center"/>
            </w:pPr>
            <w:r>
              <w:rPr>
                <w:rFonts w:ascii="宋体" w:hAnsi="宋体" w:eastAsia="宋体"/>
                <w:sz w:val="16"/>
              </w:rPr>
              <w:t>购置软件系统成本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55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746F">
            <w:pPr>
              <w:jc w:val="center"/>
            </w:pPr>
            <w:r>
              <w:rPr>
                <w:rFonts w:ascii="宋体" w:hAnsi="宋体" w:eastAsia="宋体"/>
                <w:sz w:val="16"/>
              </w:rPr>
              <w:t>=11.72万元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59A8">
            <w:pPr>
              <w:jc w:val="center"/>
            </w:pPr>
            <w:r>
              <w:rPr>
                <w:rFonts w:ascii="宋体" w:hAnsi="宋体" w:eastAsia="宋体"/>
                <w:sz w:val="16"/>
              </w:rPr>
              <w:t>11.72万元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3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1E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EC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6A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A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D9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1A5B">
            <w:pPr>
              <w:jc w:val="center"/>
            </w:pPr>
          </w:p>
        </w:tc>
      </w:tr>
      <w:tr w14:paraId="7E0A3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42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53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1E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9F1B">
            <w:pPr>
              <w:jc w:val="center"/>
            </w:pPr>
            <w:r>
              <w:rPr>
                <w:rFonts w:ascii="宋体" w:hAnsi="宋体" w:eastAsia="宋体"/>
                <w:sz w:val="16"/>
              </w:rPr>
              <w:t>服务园区企业能力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22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C15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85B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6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57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B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62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00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A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EB4B">
            <w:pPr>
              <w:jc w:val="center"/>
            </w:pPr>
          </w:p>
        </w:tc>
      </w:tr>
      <w:tr w14:paraId="73017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330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7A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FD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97D4">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18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B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A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E3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6B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B3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CD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8A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4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D3A6">
            <w:pPr>
              <w:jc w:val="center"/>
            </w:pPr>
          </w:p>
        </w:tc>
      </w:tr>
      <w:tr w14:paraId="5F15CB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6C61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B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510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6B34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5F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98A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4830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56F5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7B7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75FE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B8DD0"/>
        </w:tc>
      </w:tr>
    </w:tbl>
    <w:p w14:paraId="660E2B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59A9E32D">
        <w:tblPrEx>
          <w:tblCellMar>
            <w:top w:w="0" w:type="dxa"/>
            <w:left w:w="108" w:type="dxa"/>
            <w:bottom w:w="0" w:type="dxa"/>
            <w:right w:w="108" w:type="dxa"/>
          </w:tblCellMar>
        </w:tblPrEx>
        <w:tc>
          <w:tcPr>
            <w:tcW w:w="8848" w:type="dxa"/>
            <w:gridSpan w:val="14"/>
            <w:vAlign w:val="center"/>
          </w:tcPr>
          <w:p w14:paraId="12715923">
            <w:pPr>
              <w:jc w:val="center"/>
            </w:pPr>
            <w:r>
              <w:rPr>
                <w:rFonts w:ascii="宋体" w:hAnsi="宋体" w:eastAsia="宋体"/>
                <w:sz w:val="24"/>
              </w:rPr>
              <w:t>项目支出绩效自评表</w:t>
            </w:r>
          </w:p>
        </w:tc>
      </w:tr>
      <w:tr w14:paraId="10906E0C">
        <w:tblPrEx>
          <w:tblCellMar>
            <w:top w:w="0" w:type="dxa"/>
            <w:left w:w="108" w:type="dxa"/>
            <w:bottom w:w="0" w:type="dxa"/>
            <w:right w:w="108" w:type="dxa"/>
          </w:tblCellMar>
        </w:tblPrEx>
        <w:tc>
          <w:tcPr>
            <w:tcW w:w="8848" w:type="dxa"/>
            <w:gridSpan w:val="14"/>
            <w:vAlign w:val="center"/>
          </w:tcPr>
          <w:p w14:paraId="6F28E889">
            <w:pPr>
              <w:jc w:val="center"/>
            </w:pPr>
            <w:r>
              <w:rPr>
                <w:rFonts w:ascii="宋体" w:hAnsi="宋体" w:eastAsia="宋体"/>
                <w:sz w:val="24"/>
              </w:rPr>
              <w:t>(2024年度)</w:t>
            </w:r>
          </w:p>
        </w:tc>
      </w:tr>
      <w:tr w14:paraId="256B89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E8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DBBF3C">
            <w:pPr>
              <w:jc w:val="center"/>
            </w:pPr>
            <w:r>
              <w:rPr>
                <w:rFonts w:ascii="宋体" w:hAnsi="宋体" w:eastAsia="宋体"/>
                <w:sz w:val="16"/>
              </w:rPr>
              <w:t>霍城经济开发区第四师62团-64团-65团-G218公路项目征迁资金（自有资金）</w:t>
            </w:r>
          </w:p>
        </w:tc>
      </w:tr>
      <w:tr w14:paraId="7559BB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71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50B364">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7E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5C3823">
            <w:pPr>
              <w:jc w:val="center"/>
            </w:pPr>
            <w:r>
              <w:rPr>
                <w:rFonts w:ascii="宋体" w:hAnsi="宋体" w:eastAsia="宋体"/>
                <w:sz w:val="16"/>
              </w:rPr>
              <w:t>霍城经济开发区管委会</w:t>
            </w:r>
          </w:p>
        </w:tc>
      </w:tr>
      <w:tr w14:paraId="29F180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622F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558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366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FB2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2D9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26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BAC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469C">
            <w:pPr>
              <w:jc w:val="center"/>
            </w:pPr>
            <w:r>
              <w:rPr>
                <w:rFonts w:ascii="宋体" w:hAnsi="宋体" w:eastAsia="宋体"/>
                <w:sz w:val="16"/>
              </w:rPr>
              <w:t>得分</w:t>
            </w:r>
          </w:p>
        </w:tc>
      </w:tr>
      <w:tr w14:paraId="105A0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6A0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43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0DBD0">
            <w:pPr>
              <w:jc w:val="center"/>
            </w:pPr>
            <w:r>
              <w:rPr>
                <w:rFonts w:ascii="宋体" w:hAnsi="宋体" w:eastAsia="宋体"/>
                <w:sz w:val="16"/>
              </w:rPr>
              <w:t>72.16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18742">
            <w:pPr>
              <w:jc w:val="center"/>
            </w:pPr>
            <w:r>
              <w:rPr>
                <w:rFonts w:ascii="宋体" w:hAnsi="宋体" w:eastAsia="宋体"/>
                <w:sz w:val="16"/>
              </w:rPr>
              <w:t>72.16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5BF92">
            <w:pPr>
              <w:jc w:val="center"/>
            </w:pPr>
            <w:r>
              <w:rPr>
                <w:rFonts w:ascii="宋体" w:hAnsi="宋体" w:eastAsia="宋体"/>
                <w:sz w:val="16"/>
              </w:rPr>
              <w:t>72.16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4A0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A7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4DB3">
            <w:pPr>
              <w:jc w:val="center"/>
            </w:pPr>
            <w:r>
              <w:rPr>
                <w:rFonts w:ascii="宋体" w:hAnsi="宋体" w:eastAsia="宋体"/>
                <w:sz w:val="16"/>
              </w:rPr>
              <w:t>10.00</w:t>
            </w:r>
          </w:p>
        </w:tc>
      </w:tr>
      <w:tr w14:paraId="3EBF6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761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46E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4C1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C38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6CE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DC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C6C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EB4C">
            <w:pPr>
              <w:jc w:val="center"/>
            </w:pPr>
            <w:r>
              <w:rPr>
                <w:rFonts w:ascii="宋体" w:hAnsi="宋体" w:eastAsia="宋体"/>
                <w:sz w:val="16"/>
              </w:rPr>
              <w:t>—</w:t>
            </w:r>
          </w:p>
        </w:tc>
      </w:tr>
      <w:tr w14:paraId="5E1D04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535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C5A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B2C6">
            <w:pPr>
              <w:jc w:val="center"/>
            </w:pPr>
            <w:r>
              <w:rPr>
                <w:rFonts w:ascii="宋体" w:hAnsi="宋体" w:eastAsia="宋体"/>
                <w:sz w:val="16"/>
              </w:rPr>
              <w:t>72.16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D6C9F">
            <w:pPr>
              <w:jc w:val="center"/>
            </w:pPr>
            <w:r>
              <w:rPr>
                <w:rFonts w:ascii="宋体" w:hAnsi="宋体" w:eastAsia="宋体"/>
                <w:sz w:val="16"/>
              </w:rPr>
              <w:t>72.16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3CFFD">
            <w:pPr>
              <w:jc w:val="center"/>
            </w:pPr>
            <w:r>
              <w:rPr>
                <w:rFonts w:ascii="宋体" w:hAnsi="宋体" w:eastAsia="宋体"/>
                <w:sz w:val="16"/>
              </w:rPr>
              <w:t>72.16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71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2C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37C4">
            <w:pPr>
              <w:jc w:val="center"/>
            </w:pPr>
            <w:r>
              <w:rPr>
                <w:rFonts w:ascii="宋体" w:hAnsi="宋体" w:eastAsia="宋体"/>
                <w:sz w:val="16"/>
              </w:rPr>
              <w:t>—</w:t>
            </w:r>
          </w:p>
        </w:tc>
      </w:tr>
      <w:tr w14:paraId="005EA4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DAE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CA5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B35FA5">
            <w:pPr>
              <w:jc w:val="center"/>
            </w:pPr>
            <w:r>
              <w:rPr>
                <w:rFonts w:ascii="宋体" w:hAnsi="宋体" w:eastAsia="宋体"/>
                <w:sz w:val="16"/>
              </w:rPr>
              <w:t>实际完成情况</w:t>
            </w:r>
          </w:p>
        </w:tc>
      </w:tr>
      <w:tr w14:paraId="75B55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C86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1C1064">
            <w:pPr>
              <w:jc w:val="both"/>
            </w:pPr>
            <w:r>
              <w:rPr>
                <w:rFonts w:ascii="宋体" w:hAnsi="宋体" w:eastAsia="宋体"/>
                <w:sz w:val="16"/>
              </w:rPr>
              <w:t>本项目旨在通过科学规划、依法拆迁与高效建设，打造一条（或多条）连接霍城经济开发区（清水河镇）内外、贯穿关键产业区域、优化区域交通网络结构的现代化公路干线。项目总目标包括：1.促进区域经济发展，加快经济开发区（清水河镇）内生产要素的流动与优化配置，推动产业升级与转型，为区域经济持续</w:t>
            </w:r>
            <w:r>
              <w:rPr>
                <w:rFonts w:hint="eastAsia" w:ascii="宋体" w:hAnsi="宋体"/>
                <w:sz w:val="16"/>
                <w:lang w:eastAsia="zh-CN"/>
              </w:rPr>
              <w:t>健康</w:t>
            </w:r>
            <w:r>
              <w:rPr>
                <w:rFonts w:ascii="宋体" w:hAnsi="宋体" w:eastAsia="宋体"/>
                <w:sz w:val="16"/>
              </w:rPr>
              <w:t>发展提供强有力的交通支撑；2.优化交通网络布局，完善霍城经济开发区（清水河镇）及其周边地区的交通网络体系，缓解现有交通压力，提升道路通行能力，提升城市综合承载力，促进城乡一体化进程，提升区（镇）整体形象和品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3208E">
            <w:pPr>
              <w:jc w:val="both"/>
            </w:pPr>
            <w:r>
              <w:rPr>
                <w:rFonts w:ascii="宋体" w:hAnsi="宋体" w:eastAsia="宋体"/>
                <w:sz w:val="16"/>
              </w:rPr>
              <w:t>通过支付胡国俊征迁资金8.73万元，胡国贝征迁资金4.43万元，孙贤海征迁资金59万元，共计72.16万元，有效推动征迁工作顺利开展，优化了霍城经济开发区（清水河镇）的交通结构，缓解现有交通压力，有效提升道路通行能力，提升城市综合承载力，有效提升区（镇）基础设施承载能力，促进城乡一体化进程，提升区（镇）整体形象和品质。</w:t>
            </w:r>
          </w:p>
        </w:tc>
      </w:tr>
      <w:tr w14:paraId="44CFEB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AE5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97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10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7F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E2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00E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572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600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396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D3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3D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5B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87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87AD">
            <w:pPr>
              <w:jc w:val="center"/>
            </w:pPr>
            <w:r>
              <w:rPr>
                <w:rFonts w:ascii="宋体" w:hAnsi="宋体" w:eastAsia="宋体"/>
                <w:sz w:val="16"/>
              </w:rPr>
              <w:t>偏差原因分析及改进措施</w:t>
            </w:r>
          </w:p>
        </w:tc>
      </w:tr>
      <w:tr w14:paraId="50D8C0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D37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0F85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4B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ABBD">
            <w:pPr>
              <w:jc w:val="center"/>
            </w:pPr>
            <w:r>
              <w:rPr>
                <w:rFonts w:ascii="宋体" w:hAnsi="宋体" w:eastAsia="宋体"/>
                <w:sz w:val="16"/>
              </w:rPr>
              <w:t>土地征迁补偿户数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2D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B341">
            <w:pPr>
              <w:jc w:val="center"/>
            </w:pPr>
            <w:r>
              <w:rPr>
                <w:rFonts w:ascii="宋体" w:hAnsi="宋体" w:eastAsia="宋体"/>
                <w:sz w:val="16"/>
              </w:rPr>
              <w:t>&gt;=3户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3A5F">
            <w:pPr>
              <w:jc w:val="center"/>
            </w:pPr>
            <w:r>
              <w:rPr>
                <w:rFonts w:ascii="宋体" w:hAnsi="宋体" w:eastAsia="宋体"/>
                <w:sz w:val="16"/>
              </w:rPr>
              <w: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6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72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CC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D0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10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0E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1CB9">
            <w:pPr>
              <w:jc w:val="center"/>
            </w:pPr>
          </w:p>
        </w:tc>
      </w:tr>
      <w:tr w14:paraId="0A77C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304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B8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EE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574C">
            <w:pPr>
              <w:jc w:val="center"/>
            </w:pPr>
            <w:r>
              <w:rPr>
                <w:rFonts w:ascii="宋体" w:hAnsi="宋体" w:eastAsia="宋体"/>
                <w:sz w:val="16"/>
              </w:rPr>
              <w:t>土地征收合格率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721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D99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E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5DA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D43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9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B1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6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3F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9AC0">
            <w:pPr>
              <w:jc w:val="center"/>
            </w:pPr>
            <w:r>
              <w:rPr>
                <w:rFonts w:ascii="宋体" w:hAnsi="宋体" w:eastAsia="宋体"/>
                <w:sz w:val="16"/>
              </w:rPr>
              <w:t>项目依法开展征迁工作，土地合格率较高。</w:t>
            </w:r>
          </w:p>
        </w:tc>
      </w:tr>
      <w:tr w14:paraId="51937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37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76A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83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45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96F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08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3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FCF7">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BE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4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F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C9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A6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82D7">
            <w:pPr>
              <w:jc w:val="center"/>
            </w:pPr>
            <w:r>
              <w:rPr>
                <w:rFonts w:ascii="宋体" w:hAnsi="宋体" w:eastAsia="宋体"/>
                <w:sz w:val="16"/>
              </w:rPr>
              <w:t>征迁资金按时支付，资金支付及时。</w:t>
            </w:r>
          </w:p>
        </w:tc>
      </w:tr>
      <w:tr w14:paraId="4AAF0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3B8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182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D4B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7905">
            <w:pPr>
              <w:jc w:val="center"/>
            </w:pPr>
            <w:r>
              <w:rPr>
                <w:rFonts w:ascii="宋体" w:hAnsi="宋体" w:eastAsia="宋体"/>
                <w:sz w:val="16"/>
              </w:rPr>
              <w:t>胡国俊征迁资金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FB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C51E">
            <w:pPr>
              <w:jc w:val="center"/>
            </w:pPr>
            <w:r>
              <w:rPr>
                <w:rFonts w:ascii="宋体" w:hAnsi="宋体" w:eastAsia="宋体"/>
                <w:sz w:val="16"/>
              </w:rPr>
              <w:t>=8.73万元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4286">
            <w:pPr>
              <w:jc w:val="center"/>
            </w:pPr>
            <w:r>
              <w:rPr>
                <w:rFonts w:ascii="宋体" w:hAnsi="宋体" w:eastAsia="宋体"/>
                <w:sz w:val="16"/>
              </w:rPr>
              <w:t>8.73万元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2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BC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C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1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9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03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CFA2">
            <w:pPr>
              <w:jc w:val="center"/>
            </w:pPr>
          </w:p>
        </w:tc>
      </w:tr>
      <w:tr w14:paraId="2A782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41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18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DFD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ED58">
            <w:pPr>
              <w:jc w:val="center"/>
            </w:pPr>
            <w:r>
              <w:rPr>
                <w:rFonts w:ascii="宋体" w:hAnsi="宋体" w:eastAsia="宋体"/>
                <w:sz w:val="16"/>
              </w:rPr>
              <w:t>孙贤海征迁资金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E1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B4BE">
            <w:pPr>
              <w:jc w:val="center"/>
            </w:pPr>
            <w:r>
              <w:rPr>
                <w:rFonts w:ascii="宋体" w:hAnsi="宋体" w:eastAsia="宋体"/>
                <w:sz w:val="16"/>
              </w:rPr>
              <w:t>=59万元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7E5B">
            <w:pPr>
              <w:jc w:val="center"/>
            </w:pPr>
            <w:r>
              <w:rPr>
                <w:rFonts w:ascii="宋体" w:hAnsi="宋体" w:eastAsia="宋体"/>
                <w:sz w:val="16"/>
              </w:rPr>
              <w:t>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1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B6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F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58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2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DC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A600">
            <w:pPr>
              <w:jc w:val="center"/>
            </w:pPr>
          </w:p>
        </w:tc>
      </w:tr>
      <w:tr w14:paraId="6833F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C0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D4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84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8EC2">
            <w:pPr>
              <w:jc w:val="center"/>
            </w:pPr>
            <w:r>
              <w:rPr>
                <w:rFonts w:ascii="宋体" w:hAnsi="宋体" w:eastAsia="宋体"/>
                <w:sz w:val="16"/>
              </w:rPr>
              <w:t>胡国贝征迁资金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C5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FFCF">
            <w:pPr>
              <w:jc w:val="center"/>
            </w:pPr>
            <w:r>
              <w:rPr>
                <w:rFonts w:ascii="宋体" w:hAnsi="宋体" w:eastAsia="宋体"/>
                <w:sz w:val="16"/>
              </w:rPr>
              <w:t>=4.43万元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BC75">
            <w:pPr>
              <w:jc w:val="center"/>
            </w:pPr>
            <w:r>
              <w:rPr>
                <w:rFonts w:ascii="宋体" w:hAnsi="宋体" w:eastAsia="宋体"/>
                <w:sz w:val="16"/>
              </w:rPr>
              <w:t>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6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F2C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D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E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5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36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658D">
            <w:pPr>
              <w:jc w:val="center"/>
            </w:pPr>
          </w:p>
        </w:tc>
      </w:tr>
      <w:tr w14:paraId="1C74F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9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D6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8F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7BB5">
            <w:pPr>
              <w:jc w:val="center"/>
            </w:pPr>
            <w:r>
              <w:rPr>
                <w:rFonts w:ascii="宋体" w:hAnsi="宋体" w:eastAsia="宋体"/>
                <w:sz w:val="16"/>
              </w:rPr>
              <w:t>保障基础设施，改善生态环境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6C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141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7DE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3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81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E0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E0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5C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7A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5FCE">
            <w:pPr>
              <w:jc w:val="center"/>
            </w:pPr>
          </w:p>
        </w:tc>
      </w:tr>
      <w:tr w14:paraId="0A60D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34A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29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83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2F44">
            <w:pPr>
              <w:jc w:val="center"/>
            </w:pPr>
            <w:r>
              <w:rPr>
                <w:rFonts w:ascii="宋体" w:hAnsi="宋体" w:eastAsia="宋体"/>
                <w:sz w:val="16"/>
              </w:rPr>
              <w:t>征迁户满意度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C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19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8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4D9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DA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9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79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EC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E1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6F57">
            <w:pPr>
              <w:jc w:val="center"/>
            </w:pPr>
            <w:r>
              <w:rPr>
                <w:rFonts w:ascii="宋体" w:hAnsi="宋体" w:eastAsia="宋体"/>
                <w:sz w:val="16"/>
              </w:rPr>
              <w:t>项目顺利完成，拆迁户满意度</w:t>
            </w:r>
            <w:r>
              <w:rPr>
                <w:rFonts w:hint="eastAsia" w:ascii="宋体" w:hAnsi="宋体"/>
                <w:sz w:val="16"/>
                <w:lang w:eastAsia="zh-CN"/>
              </w:rPr>
              <w:t>反映</w:t>
            </w:r>
            <w:r>
              <w:rPr>
                <w:rFonts w:ascii="宋体" w:hAnsi="宋体" w:eastAsia="宋体"/>
                <w:sz w:val="16"/>
              </w:rPr>
              <w:t>较高。</w:t>
            </w:r>
          </w:p>
        </w:tc>
      </w:tr>
      <w:tr w14:paraId="1AA049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3867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A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2400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3EFE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EFC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9D8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72B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CDED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ADA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41D6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C0AAC4"/>
        </w:tc>
      </w:tr>
    </w:tbl>
    <w:p w14:paraId="066265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4C051F16">
        <w:tc>
          <w:tcPr>
            <w:tcW w:w="8848" w:type="dxa"/>
            <w:gridSpan w:val="14"/>
            <w:vAlign w:val="center"/>
          </w:tcPr>
          <w:p w14:paraId="0BD8B762">
            <w:pPr>
              <w:jc w:val="center"/>
            </w:pPr>
            <w:r>
              <w:rPr>
                <w:rFonts w:ascii="宋体" w:hAnsi="宋体" w:eastAsia="宋体"/>
                <w:sz w:val="24"/>
              </w:rPr>
              <w:t>项目支出绩效自评表</w:t>
            </w:r>
          </w:p>
        </w:tc>
      </w:tr>
      <w:tr w14:paraId="4477CA66">
        <w:tblPrEx>
          <w:tblCellMar>
            <w:top w:w="0" w:type="dxa"/>
            <w:left w:w="108" w:type="dxa"/>
            <w:bottom w:w="0" w:type="dxa"/>
            <w:right w:w="108" w:type="dxa"/>
          </w:tblCellMar>
        </w:tblPrEx>
        <w:tc>
          <w:tcPr>
            <w:tcW w:w="8848" w:type="dxa"/>
            <w:gridSpan w:val="14"/>
            <w:vAlign w:val="center"/>
          </w:tcPr>
          <w:p w14:paraId="2BD8B382">
            <w:pPr>
              <w:jc w:val="center"/>
            </w:pPr>
            <w:r>
              <w:rPr>
                <w:rFonts w:ascii="宋体" w:hAnsi="宋体" w:eastAsia="宋体"/>
                <w:sz w:val="24"/>
              </w:rPr>
              <w:t>(2024年度)</w:t>
            </w:r>
          </w:p>
        </w:tc>
      </w:tr>
      <w:tr w14:paraId="029FC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4A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1425F0">
            <w:pPr>
              <w:jc w:val="center"/>
            </w:pPr>
            <w:r>
              <w:rPr>
                <w:rFonts w:ascii="宋体" w:hAnsi="宋体" w:eastAsia="宋体"/>
                <w:sz w:val="16"/>
              </w:rPr>
              <w:t>霍城经济开发区林地植被恢复费、草地植被恢复费项目</w:t>
            </w:r>
          </w:p>
        </w:tc>
      </w:tr>
      <w:tr w14:paraId="65C7C2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F9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5E50E4">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6C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CEA585">
            <w:pPr>
              <w:jc w:val="center"/>
            </w:pPr>
            <w:r>
              <w:rPr>
                <w:rFonts w:ascii="宋体" w:hAnsi="宋体" w:eastAsia="宋体"/>
                <w:sz w:val="16"/>
              </w:rPr>
              <w:t>霍城经济开发区管委会</w:t>
            </w:r>
          </w:p>
        </w:tc>
      </w:tr>
      <w:tr w14:paraId="112E6C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3E2B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8A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BC3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858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F04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D29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ECC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E3E4">
            <w:pPr>
              <w:jc w:val="center"/>
            </w:pPr>
            <w:r>
              <w:rPr>
                <w:rFonts w:ascii="宋体" w:hAnsi="宋体" w:eastAsia="宋体"/>
                <w:sz w:val="16"/>
              </w:rPr>
              <w:t>得分</w:t>
            </w:r>
          </w:p>
        </w:tc>
      </w:tr>
      <w:tr w14:paraId="11558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C17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3C7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FADE1">
            <w:pPr>
              <w:jc w:val="center"/>
            </w:pPr>
            <w:r>
              <w:rPr>
                <w:rFonts w:ascii="宋体" w:hAnsi="宋体" w:eastAsia="宋体"/>
                <w:sz w:val="16"/>
              </w:rPr>
              <w:t>65.51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36C19">
            <w:pPr>
              <w:jc w:val="center"/>
            </w:pPr>
            <w:r>
              <w:rPr>
                <w:rFonts w:ascii="宋体" w:hAnsi="宋体" w:eastAsia="宋体"/>
                <w:sz w:val="16"/>
              </w:rPr>
              <w:t>70.66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24050">
            <w:pPr>
              <w:jc w:val="center"/>
            </w:pPr>
            <w:r>
              <w:rPr>
                <w:rFonts w:ascii="宋体" w:hAnsi="宋体" w:eastAsia="宋体"/>
                <w:sz w:val="16"/>
              </w:rPr>
              <w:t>70.66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594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878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6509">
            <w:pPr>
              <w:jc w:val="center"/>
            </w:pPr>
            <w:r>
              <w:rPr>
                <w:rFonts w:ascii="宋体" w:hAnsi="宋体" w:eastAsia="宋体"/>
                <w:sz w:val="16"/>
              </w:rPr>
              <w:t>10.00</w:t>
            </w:r>
          </w:p>
        </w:tc>
      </w:tr>
      <w:tr w14:paraId="238B3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28B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1D0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8FF39">
            <w:pPr>
              <w:jc w:val="center"/>
            </w:pPr>
            <w:r>
              <w:rPr>
                <w:rFonts w:ascii="宋体" w:hAnsi="宋体" w:eastAsia="宋体"/>
                <w:sz w:val="16"/>
              </w:rPr>
              <w:t>65.51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E1E2D">
            <w:pPr>
              <w:jc w:val="center"/>
            </w:pPr>
            <w:r>
              <w:rPr>
                <w:rFonts w:ascii="宋体" w:hAnsi="宋体" w:eastAsia="宋体"/>
                <w:sz w:val="16"/>
              </w:rPr>
              <w:t>70.66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EB033">
            <w:pPr>
              <w:jc w:val="center"/>
            </w:pPr>
            <w:r>
              <w:rPr>
                <w:rFonts w:ascii="宋体" w:hAnsi="宋体" w:eastAsia="宋体"/>
                <w:sz w:val="16"/>
              </w:rPr>
              <w:t>70.66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F0C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7A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2AA3">
            <w:pPr>
              <w:jc w:val="center"/>
            </w:pPr>
            <w:r>
              <w:rPr>
                <w:rFonts w:ascii="宋体" w:hAnsi="宋体" w:eastAsia="宋体"/>
                <w:sz w:val="16"/>
              </w:rPr>
              <w:t>—</w:t>
            </w:r>
          </w:p>
        </w:tc>
      </w:tr>
      <w:tr w14:paraId="3DE0F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E91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903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594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743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FCD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838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73F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D727">
            <w:pPr>
              <w:jc w:val="center"/>
            </w:pPr>
            <w:r>
              <w:rPr>
                <w:rFonts w:ascii="宋体" w:hAnsi="宋体" w:eastAsia="宋体"/>
                <w:sz w:val="16"/>
              </w:rPr>
              <w:t>—</w:t>
            </w:r>
          </w:p>
        </w:tc>
      </w:tr>
      <w:tr w14:paraId="5D1B9C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E043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013E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2F0C60">
            <w:pPr>
              <w:jc w:val="center"/>
            </w:pPr>
            <w:r>
              <w:rPr>
                <w:rFonts w:ascii="宋体" w:hAnsi="宋体" w:eastAsia="宋体"/>
                <w:sz w:val="16"/>
              </w:rPr>
              <w:t>实际完成情况</w:t>
            </w:r>
          </w:p>
        </w:tc>
      </w:tr>
      <w:tr w14:paraId="317D5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9C8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9D05B">
            <w:pPr>
              <w:jc w:val="both"/>
            </w:pPr>
            <w:r>
              <w:rPr>
                <w:rFonts w:ascii="宋体" w:hAnsi="宋体" w:eastAsia="宋体"/>
                <w:sz w:val="16"/>
              </w:rPr>
              <w:t>通过实施霍城经济开发区农副产品加工基地建设项目，既可以带动社会投资，促进居民消费，扩大社会就业，又可以发展社区公共服务，加强社会管理，推进平安社区建设，是扩内需、惠民生、保稳定的重要结合点。达到改善生态环境，坚持做到社会效益、经济效益与生态效益的统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0B3F1E">
            <w:pPr>
              <w:jc w:val="both"/>
            </w:pPr>
            <w:r>
              <w:rPr>
                <w:rFonts w:ascii="宋体" w:hAnsi="宋体" w:eastAsia="宋体"/>
                <w:sz w:val="16"/>
              </w:rPr>
              <w:t>通过支付林地植被恢复费67.62万元、草地植被恢复费3.04万元，共计70.66万元，有效保障项目前期手续顺利开展，服务企业快速落户，园区企业不断增加，有效提供就业岗位，提高辖区居民就业率，推进霍城经济开发区经济快速发展。</w:t>
            </w:r>
          </w:p>
        </w:tc>
      </w:tr>
      <w:tr w14:paraId="3D661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292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99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5E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B4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56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0B1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B38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E38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700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59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20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05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C3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64CE">
            <w:pPr>
              <w:jc w:val="center"/>
            </w:pPr>
            <w:r>
              <w:rPr>
                <w:rFonts w:ascii="宋体" w:hAnsi="宋体" w:eastAsia="宋体"/>
                <w:sz w:val="16"/>
              </w:rPr>
              <w:t>偏差原因分析及改进措施</w:t>
            </w:r>
          </w:p>
        </w:tc>
      </w:tr>
      <w:tr w14:paraId="1D9423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CA2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3CFE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F1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8859">
            <w:pPr>
              <w:jc w:val="center"/>
            </w:pPr>
            <w:r>
              <w:rPr>
                <w:rFonts w:ascii="宋体" w:hAnsi="宋体" w:eastAsia="宋体"/>
                <w:sz w:val="16"/>
              </w:rPr>
              <w:t>办理林地征占手续项目数量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F1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0B71">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65E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4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115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78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F4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A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E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C981">
            <w:pPr>
              <w:jc w:val="center"/>
            </w:pPr>
          </w:p>
        </w:tc>
      </w:tr>
      <w:tr w14:paraId="74EE5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5B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61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94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FFE3">
            <w:pPr>
              <w:jc w:val="center"/>
            </w:pPr>
            <w:r>
              <w:rPr>
                <w:rFonts w:ascii="宋体" w:hAnsi="宋体" w:eastAsia="宋体"/>
                <w:sz w:val="16"/>
              </w:rPr>
              <w:t>林地征占手续审核成功率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6F1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8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9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9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DB2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73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3D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B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65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FEBE">
            <w:pPr>
              <w:jc w:val="center"/>
            </w:pPr>
          </w:p>
        </w:tc>
      </w:tr>
      <w:tr w14:paraId="7C8C4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51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1F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A5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07D7">
            <w:pPr>
              <w:jc w:val="center"/>
            </w:pPr>
            <w:r>
              <w:rPr>
                <w:rFonts w:ascii="宋体" w:hAnsi="宋体" w:eastAsia="宋体"/>
                <w:sz w:val="16"/>
              </w:rPr>
              <w:t>保障项目顺利落地实施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A8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BF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A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2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8D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E9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1E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47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F0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418D">
            <w:pPr>
              <w:jc w:val="center"/>
            </w:pPr>
          </w:p>
        </w:tc>
      </w:tr>
      <w:tr w14:paraId="0151E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7B5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AB7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9C6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4355">
            <w:pPr>
              <w:jc w:val="center"/>
            </w:pPr>
            <w:r>
              <w:rPr>
                <w:rFonts w:ascii="宋体" w:hAnsi="宋体" w:eastAsia="宋体"/>
                <w:sz w:val="16"/>
              </w:rPr>
              <w:t>森林植被恢复费用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BB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2A0B">
            <w:pPr>
              <w:jc w:val="center"/>
            </w:pPr>
            <w:r>
              <w:rPr>
                <w:rFonts w:ascii="宋体" w:hAnsi="宋体" w:eastAsia="宋体"/>
                <w:sz w:val="16"/>
              </w:rPr>
              <w:t>&lt;=67.62万元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299D">
            <w:pPr>
              <w:jc w:val="center"/>
            </w:pPr>
            <w:r>
              <w:rPr>
                <w:rFonts w:ascii="宋体" w:hAnsi="宋体" w:eastAsia="宋体"/>
                <w:sz w:val="16"/>
              </w:rPr>
              <w:t>67.62万元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4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B9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0E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5F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6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66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0A88">
            <w:pPr>
              <w:jc w:val="center"/>
            </w:pPr>
          </w:p>
        </w:tc>
      </w:tr>
      <w:tr w14:paraId="603AF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70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8E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F6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C334">
            <w:pPr>
              <w:jc w:val="center"/>
            </w:pPr>
            <w:r>
              <w:rPr>
                <w:rFonts w:ascii="宋体" w:hAnsi="宋体" w:eastAsia="宋体"/>
                <w:sz w:val="16"/>
              </w:rPr>
              <w:t>草地植被恢复费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7E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2435">
            <w:pPr>
              <w:jc w:val="center"/>
            </w:pPr>
            <w:r>
              <w:rPr>
                <w:rFonts w:ascii="宋体" w:hAnsi="宋体" w:eastAsia="宋体"/>
                <w:sz w:val="16"/>
              </w:rPr>
              <w:t>&lt;=3.04万元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D7CA">
            <w:pPr>
              <w:jc w:val="center"/>
            </w:pPr>
            <w:r>
              <w:rPr>
                <w:rFonts w:ascii="宋体" w:hAnsi="宋体" w:eastAsia="宋体"/>
                <w:sz w:val="16"/>
              </w:rPr>
              <w:t>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23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03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7A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F8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7D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F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0B43">
            <w:pPr>
              <w:jc w:val="center"/>
            </w:pPr>
          </w:p>
        </w:tc>
      </w:tr>
      <w:tr w14:paraId="2BD77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304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D9B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E72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BCCE">
            <w:pPr>
              <w:jc w:val="center"/>
            </w:pPr>
            <w:r>
              <w:rPr>
                <w:rFonts w:ascii="宋体" w:hAnsi="宋体" w:eastAsia="宋体"/>
                <w:sz w:val="16"/>
              </w:rPr>
              <w:t>增加开发区税收利润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FD5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F55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E94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E3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4BD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2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FC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89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FB9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3307">
            <w:pPr>
              <w:jc w:val="center"/>
            </w:pPr>
          </w:p>
        </w:tc>
      </w:tr>
      <w:tr w14:paraId="26DBF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CA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63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AA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AF01">
            <w:pPr>
              <w:jc w:val="center"/>
            </w:pPr>
            <w:r>
              <w:rPr>
                <w:rFonts w:ascii="宋体" w:hAnsi="宋体" w:eastAsia="宋体"/>
                <w:sz w:val="16"/>
              </w:rPr>
              <w:t>改善开发区投资环境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24E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6E3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537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9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0A1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9A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10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F5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0CA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9959">
            <w:pPr>
              <w:jc w:val="center"/>
            </w:pPr>
          </w:p>
        </w:tc>
      </w:tr>
      <w:tr w14:paraId="3AE159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75B8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F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443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A955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BB1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773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A24B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7154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722B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AF07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2DAD77"/>
        </w:tc>
      </w:tr>
    </w:tbl>
    <w:p w14:paraId="021B23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822D009">
        <w:tblPrEx>
          <w:tblCellMar>
            <w:top w:w="0" w:type="dxa"/>
            <w:left w:w="108" w:type="dxa"/>
            <w:bottom w:w="0" w:type="dxa"/>
            <w:right w:w="108" w:type="dxa"/>
          </w:tblCellMar>
        </w:tblPrEx>
        <w:tc>
          <w:tcPr>
            <w:tcW w:w="8848" w:type="dxa"/>
            <w:gridSpan w:val="14"/>
            <w:vAlign w:val="center"/>
          </w:tcPr>
          <w:p w14:paraId="4BB0DBA8">
            <w:pPr>
              <w:jc w:val="center"/>
            </w:pPr>
            <w:r>
              <w:rPr>
                <w:rFonts w:ascii="宋体" w:hAnsi="宋体" w:eastAsia="宋体"/>
                <w:sz w:val="24"/>
              </w:rPr>
              <w:t>项目支出绩效自评表</w:t>
            </w:r>
          </w:p>
        </w:tc>
      </w:tr>
      <w:tr w14:paraId="58006E8B">
        <w:tblPrEx>
          <w:tblCellMar>
            <w:top w:w="0" w:type="dxa"/>
            <w:left w:w="108" w:type="dxa"/>
            <w:bottom w:w="0" w:type="dxa"/>
            <w:right w:w="108" w:type="dxa"/>
          </w:tblCellMar>
        </w:tblPrEx>
        <w:tc>
          <w:tcPr>
            <w:tcW w:w="8848" w:type="dxa"/>
            <w:gridSpan w:val="14"/>
            <w:vAlign w:val="center"/>
          </w:tcPr>
          <w:p w14:paraId="39C361F5">
            <w:pPr>
              <w:jc w:val="center"/>
            </w:pPr>
            <w:r>
              <w:rPr>
                <w:rFonts w:ascii="宋体" w:hAnsi="宋体" w:eastAsia="宋体"/>
                <w:sz w:val="24"/>
              </w:rPr>
              <w:t>(2024年度)</w:t>
            </w:r>
          </w:p>
        </w:tc>
      </w:tr>
      <w:tr w14:paraId="5A836D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B0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D5726F">
            <w:pPr>
              <w:jc w:val="center"/>
            </w:pPr>
            <w:r>
              <w:rPr>
                <w:rFonts w:ascii="宋体" w:hAnsi="宋体" w:eastAsia="宋体"/>
                <w:sz w:val="16"/>
              </w:rPr>
              <w:t>霍城经济开发区项目水土保持补偿费项目</w:t>
            </w:r>
          </w:p>
        </w:tc>
      </w:tr>
      <w:tr w14:paraId="1BCE60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C4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87607">
            <w:pPr>
              <w:jc w:val="center"/>
            </w:pPr>
            <w:r>
              <w:rPr>
                <w:rFonts w:ascii="宋体" w:hAnsi="宋体" w:eastAsia="宋体"/>
                <w:sz w:val="16"/>
              </w:rPr>
              <w:t>霍城县清水河开发区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C4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5DDCE1">
            <w:pPr>
              <w:jc w:val="center"/>
            </w:pPr>
            <w:r>
              <w:rPr>
                <w:rFonts w:ascii="宋体" w:hAnsi="宋体" w:eastAsia="宋体"/>
                <w:sz w:val="16"/>
              </w:rPr>
              <w:t>霍城经济开发区管委会</w:t>
            </w:r>
          </w:p>
        </w:tc>
      </w:tr>
      <w:tr w14:paraId="139535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17A3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143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F13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1E0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B4B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481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B52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FF4B">
            <w:pPr>
              <w:jc w:val="center"/>
            </w:pPr>
            <w:r>
              <w:rPr>
                <w:rFonts w:ascii="宋体" w:hAnsi="宋体" w:eastAsia="宋体"/>
                <w:sz w:val="16"/>
              </w:rPr>
              <w:t>得分</w:t>
            </w:r>
          </w:p>
        </w:tc>
      </w:tr>
      <w:tr w14:paraId="5CD9E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0AD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131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AC174">
            <w:pPr>
              <w:jc w:val="center"/>
            </w:pPr>
            <w:r>
              <w:rPr>
                <w:rFonts w:ascii="宋体" w:hAnsi="宋体" w:eastAsia="宋体"/>
                <w:sz w:val="16"/>
              </w:rPr>
              <w:t>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C5964">
            <w:pPr>
              <w:jc w:val="center"/>
            </w:pPr>
            <w:r>
              <w:rPr>
                <w:rFonts w:ascii="宋体" w:hAnsi="宋体" w:eastAsia="宋体"/>
                <w:sz w:val="16"/>
              </w:rPr>
              <w:t>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A72F2">
            <w:pPr>
              <w:jc w:val="center"/>
            </w:pPr>
            <w:r>
              <w:rPr>
                <w:rFonts w:ascii="宋体" w:hAnsi="宋体" w:eastAsia="宋体"/>
                <w:sz w:val="16"/>
              </w:rPr>
              <w:t>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F3C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331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DCB2">
            <w:pPr>
              <w:jc w:val="center"/>
            </w:pPr>
            <w:r>
              <w:rPr>
                <w:rFonts w:ascii="宋体" w:hAnsi="宋体" w:eastAsia="宋体"/>
                <w:sz w:val="16"/>
              </w:rPr>
              <w:t>10.00</w:t>
            </w:r>
          </w:p>
        </w:tc>
      </w:tr>
      <w:tr w14:paraId="26B89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4C4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B2F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B360">
            <w:pPr>
              <w:jc w:val="center"/>
            </w:pPr>
            <w:r>
              <w:rPr>
                <w:rFonts w:ascii="宋体" w:hAnsi="宋体" w:eastAsia="宋体"/>
                <w:sz w:val="16"/>
              </w:rPr>
              <w:t>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3157F">
            <w:pPr>
              <w:jc w:val="center"/>
            </w:pPr>
            <w:r>
              <w:rPr>
                <w:rFonts w:ascii="宋体" w:hAnsi="宋体" w:eastAsia="宋体"/>
                <w:sz w:val="16"/>
              </w:rPr>
              <w:t>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8D2C">
            <w:pPr>
              <w:jc w:val="center"/>
            </w:pPr>
            <w:r>
              <w:rPr>
                <w:rFonts w:ascii="宋体" w:hAnsi="宋体" w:eastAsia="宋体"/>
                <w:sz w:val="16"/>
              </w:rPr>
              <w:t>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B3B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1D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EF93">
            <w:pPr>
              <w:jc w:val="center"/>
            </w:pPr>
            <w:r>
              <w:rPr>
                <w:rFonts w:ascii="宋体" w:hAnsi="宋体" w:eastAsia="宋体"/>
                <w:sz w:val="16"/>
              </w:rPr>
              <w:t>—</w:t>
            </w:r>
          </w:p>
        </w:tc>
      </w:tr>
      <w:tr w14:paraId="791A7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006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5BB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A1A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002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23B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C24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574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2C4A">
            <w:pPr>
              <w:jc w:val="center"/>
            </w:pPr>
            <w:r>
              <w:rPr>
                <w:rFonts w:ascii="宋体" w:hAnsi="宋体" w:eastAsia="宋体"/>
                <w:sz w:val="16"/>
              </w:rPr>
              <w:t>—</w:t>
            </w:r>
          </w:p>
        </w:tc>
      </w:tr>
      <w:tr w14:paraId="446DCE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248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0F4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C4BDA">
            <w:pPr>
              <w:jc w:val="center"/>
            </w:pPr>
            <w:r>
              <w:rPr>
                <w:rFonts w:ascii="宋体" w:hAnsi="宋体" w:eastAsia="宋体"/>
                <w:sz w:val="16"/>
              </w:rPr>
              <w:t>实际完成情况</w:t>
            </w:r>
          </w:p>
        </w:tc>
      </w:tr>
      <w:tr w14:paraId="50DFE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1A4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26A35">
            <w:pPr>
              <w:jc w:val="both"/>
            </w:pPr>
            <w:r>
              <w:rPr>
                <w:rFonts w:ascii="宋体" w:hAnsi="宋体" w:eastAsia="宋体"/>
                <w:sz w:val="16"/>
              </w:rPr>
              <w:t>通过支付霍城经济开发区标</w:t>
            </w:r>
            <w:r>
              <w:rPr>
                <w:rFonts w:hint="eastAsia" w:ascii="宋体" w:hAnsi="宋体"/>
                <w:sz w:val="16"/>
                <w:lang w:eastAsia="zh-CN"/>
              </w:rPr>
              <w:t>准化</w:t>
            </w:r>
            <w:r>
              <w:rPr>
                <w:rFonts w:ascii="宋体" w:hAnsi="宋体" w:eastAsia="宋体"/>
                <w:sz w:val="16"/>
              </w:rPr>
              <w:t>厂房建设项目、霍城经济开发区农业产业化园区（自治区级）辅助配套建设项目和霍城经济开发区产业发展标准化厂房建设项目3个项目的水土保持补偿费，保护生态环境、实现可持续发展目标。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C438E">
            <w:pPr>
              <w:jc w:val="both"/>
            </w:pPr>
            <w:r>
              <w:rPr>
                <w:rFonts w:ascii="宋体" w:hAnsi="宋体" w:eastAsia="宋体"/>
                <w:sz w:val="16"/>
              </w:rPr>
              <w:t>通过支付霍城经济开发区标准厂房建设项目水土保持补偿费7.02万元，霍城经济开发区农业产业化园区（自治区级）辅助配套建设项目水土保持补偿费6.35万元，霍城经济开发区产业发展标准化厂房建设项目水土保持补偿费3.95万元，合计17.32万元。有利于保护土地资源和生态环境,维护生态系统的稳定和平衡，保障项目顺利实施，保障经济社会可持续发展，为经济社会的发展创造良好的基础条件。</w:t>
            </w:r>
          </w:p>
        </w:tc>
      </w:tr>
      <w:tr w14:paraId="4E2B85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D86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DC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3B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F2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08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B44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519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1A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D2E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7B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7B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9E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D8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0E9C">
            <w:pPr>
              <w:jc w:val="center"/>
            </w:pPr>
            <w:r>
              <w:rPr>
                <w:rFonts w:ascii="宋体" w:hAnsi="宋体" w:eastAsia="宋体"/>
                <w:sz w:val="16"/>
              </w:rPr>
              <w:t>偏差原因分析及改进措施</w:t>
            </w:r>
          </w:p>
        </w:tc>
      </w:tr>
      <w:tr w14:paraId="63CB64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1D3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C2A7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BC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21BC">
            <w:pPr>
              <w:jc w:val="center"/>
            </w:pPr>
            <w:r>
              <w:rPr>
                <w:rFonts w:ascii="宋体" w:hAnsi="宋体" w:eastAsia="宋体"/>
                <w:sz w:val="16"/>
              </w:rPr>
              <w:t>支付项目数量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222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0DB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D8E7">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67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1C0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9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25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DA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91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E9E3">
            <w:pPr>
              <w:jc w:val="center"/>
            </w:pPr>
          </w:p>
        </w:tc>
      </w:tr>
      <w:tr w14:paraId="63959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02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24A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32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409C">
            <w:pPr>
              <w:jc w:val="center"/>
            </w:pPr>
            <w:r>
              <w:rPr>
                <w:rFonts w:ascii="宋体" w:hAnsi="宋体" w:eastAsia="宋体"/>
                <w:sz w:val="16"/>
              </w:rPr>
              <w:t>资金支付准确性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11F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0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22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D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0FE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E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C8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F4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FC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E957">
            <w:pPr>
              <w:jc w:val="center"/>
            </w:pPr>
          </w:p>
        </w:tc>
      </w:tr>
      <w:tr w14:paraId="0C19D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14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46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71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3899">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BB3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3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C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3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236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5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A1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8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71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D078">
            <w:pPr>
              <w:jc w:val="center"/>
            </w:pPr>
          </w:p>
        </w:tc>
      </w:tr>
      <w:tr w14:paraId="3FB17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AC6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A74D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5E2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8094">
            <w:pPr>
              <w:jc w:val="center"/>
            </w:pPr>
            <w:r>
              <w:rPr>
                <w:rFonts w:ascii="宋体" w:hAnsi="宋体" w:eastAsia="宋体"/>
                <w:sz w:val="16"/>
              </w:rPr>
              <w:t>水土保持补偿费（霍城经济开发区产业发展标准厂房建设项目）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93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79E1">
            <w:pPr>
              <w:jc w:val="center"/>
            </w:pPr>
            <w:r>
              <w:rPr>
                <w:rFonts w:ascii="宋体" w:hAnsi="宋体" w:eastAsia="宋体"/>
                <w:sz w:val="16"/>
              </w:rPr>
              <w:t>=3.95万元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BB25">
            <w:pPr>
              <w:jc w:val="center"/>
            </w:pPr>
            <w:r>
              <w:rPr>
                <w:rFonts w:ascii="宋体" w:hAnsi="宋体" w:eastAsia="宋体"/>
                <w:sz w:val="16"/>
              </w:rPr>
              <w:t>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0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4D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6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D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A5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28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99F9">
            <w:pPr>
              <w:jc w:val="center"/>
            </w:pPr>
          </w:p>
        </w:tc>
      </w:tr>
      <w:tr w14:paraId="00799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7C4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C1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0E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479F">
            <w:pPr>
              <w:jc w:val="center"/>
            </w:pPr>
            <w:r>
              <w:rPr>
                <w:rFonts w:ascii="宋体" w:hAnsi="宋体" w:eastAsia="宋体"/>
                <w:sz w:val="16"/>
              </w:rPr>
              <w:t>水土保持补偿费（霍城经济开发区农业产业化园区</w:t>
            </w:r>
            <w:r>
              <w:rPr>
                <w:rFonts w:hint="eastAsia" w:ascii="宋体" w:hAnsi="宋体"/>
                <w:sz w:val="16"/>
                <w:lang w:eastAsia="zh-CN"/>
              </w:rPr>
              <w:t>（</w:t>
            </w:r>
            <w:r>
              <w:rPr>
                <w:rFonts w:ascii="宋体" w:hAnsi="宋体" w:eastAsia="宋体"/>
                <w:sz w:val="16"/>
              </w:rPr>
              <w:t>自治区级</w:t>
            </w:r>
            <w:r>
              <w:rPr>
                <w:rFonts w:hint="eastAsia" w:ascii="宋体" w:hAnsi="宋体"/>
                <w:sz w:val="16"/>
                <w:lang w:eastAsia="zh-CN"/>
              </w:rPr>
              <w:t>）</w:t>
            </w:r>
            <w:r>
              <w:rPr>
                <w:rFonts w:ascii="宋体" w:hAnsi="宋体" w:eastAsia="宋体"/>
                <w:sz w:val="16"/>
              </w:rPr>
              <w:t>辅助配套建设项目）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4D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E880">
            <w:pPr>
              <w:jc w:val="center"/>
            </w:pPr>
            <w:r>
              <w:rPr>
                <w:rFonts w:ascii="宋体" w:hAnsi="宋体" w:eastAsia="宋体"/>
                <w:sz w:val="16"/>
              </w:rPr>
              <w:t>=6.35万元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9BFE">
            <w:pPr>
              <w:jc w:val="center"/>
            </w:pPr>
            <w:r>
              <w:rPr>
                <w:rFonts w:ascii="宋体" w:hAnsi="宋体" w:eastAsia="宋体"/>
                <w:sz w:val="16"/>
              </w:rPr>
              <w:t>6.35万元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D6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75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33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08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A0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B6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517B">
            <w:pPr>
              <w:jc w:val="center"/>
            </w:pPr>
          </w:p>
        </w:tc>
      </w:tr>
      <w:tr w14:paraId="2F7D02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73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85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5EF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B71A">
            <w:pPr>
              <w:jc w:val="center"/>
            </w:pPr>
            <w:r>
              <w:rPr>
                <w:rFonts w:ascii="宋体" w:hAnsi="宋体" w:eastAsia="宋体"/>
                <w:sz w:val="16"/>
              </w:rPr>
              <w:t>水土保持补偿费（霍城经济开发区标准厂房建设项目）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DF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003E">
            <w:pPr>
              <w:jc w:val="center"/>
            </w:pPr>
            <w:r>
              <w:rPr>
                <w:rFonts w:ascii="宋体" w:hAnsi="宋体" w:eastAsia="宋体"/>
                <w:sz w:val="16"/>
              </w:rPr>
              <w:t>=7.02万元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00F5">
            <w:pPr>
              <w:jc w:val="center"/>
            </w:pPr>
            <w:r>
              <w:rPr>
                <w:rFonts w:ascii="宋体" w:hAnsi="宋体" w:eastAsia="宋体"/>
                <w:sz w:val="16"/>
              </w:rPr>
              <w:t>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1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8F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D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D4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3B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5C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C2EF">
            <w:pPr>
              <w:jc w:val="center"/>
            </w:pPr>
          </w:p>
        </w:tc>
      </w:tr>
      <w:tr w14:paraId="4C3A3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BC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6B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70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05E0">
            <w:pPr>
              <w:jc w:val="center"/>
            </w:pPr>
            <w:r>
              <w:rPr>
                <w:rFonts w:ascii="宋体" w:hAnsi="宋体" w:eastAsia="宋体"/>
                <w:sz w:val="16"/>
              </w:rPr>
              <w:t>提升园区承载力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279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E29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C68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19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E76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0C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26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AD4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9C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C59F">
            <w:pPr>
              <w:jc w:val="center"/>
            </w:pPr>
          </w:p>
        </w:tc>
      </w:tr>
      <w:tr w14:paraId="49444CB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4CCB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4C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EA8F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243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277D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5ED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8611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A473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D4A4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5EFD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7CC96C"/>
        </w:tc>
      </w:tr>
    </w:tbl>
    <w:p w14:paraId="15C46AE1">
      <w:r>
        <w:br w:type="page"/>
      </w:r>
    </w:p>
    <w:p w14:paraId="63AC590A">
      <w:pPr>
        <w:spacing w:line="640" w:lineRule="exact"/>
        <w:ind w:firstLine="640"/>
        <w:jc w:val="both"/>
        <w:outlineLvl w:val="2"/>
      </w:pPr>
      <w:r>
        <w:rPr>
          <w:rFonts w:ascii="黑体" w:hAnsi="黑体" w:eastAsia="黑体"/>
          <w:sz w:val="32"/>
        </w:rPr>
        <w:t>十二、其他需说明的事项</w:t>
      </w:r>
    </w:p>
    <w:p w14:paraId="41BC6061">
      <w:pPr>
        <w:spacing w:line="580" w:lineRule="exact"/>
        <w:ind w:firstLine="640"/>
        <w:jc w:val="both"/>
      </w:pPr>
      <w:r>
        <w:rPr>
          <w:rFonts w:ascii="仿宋_GB2312" w:hAnsi="仿宋_GB2312" w:eastAsia="仿宋_GB2312"/>
          <w:b w:val="0"/>
          <w:sz w:val="32"/>
        </w:rPr>
        <w:t>本单位无其他需说明的事项。</w:t>
      </w:r>
    </w:p>
    <w:p w14:paraId="0A302631">
      <w:r>
        <w:br w:type="page"/>
      </w:r>
    </w:p>
    <w:p w14:paraId="1E816D4E">
      <w:pPr>
        <w:spacing w:line="240" w:lineRule="auto"/>
        <w:jc w:val="center"/>
        <w:outlineLvl w:val="1"/>
      </w:pPr>
      <w:r>
        <w:rPr>
          <w:rFonts w:ascii="黑体" w:hAnsi="黑体" w:eastAsia="黑体"/>
          <w:sz w:val="32"/>
        </w:rPr>
        <w:t>第三部分 专业名词解释</w:t>
      </w:r>
    </w:p>
    <w:p w14:paraId="5E3FEDA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8A8F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AFA54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C4E238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87C04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DDD03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8899EB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D4E04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C6AF7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9883EE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CCDFE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8B24A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901C8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EDFBB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DBF11D3">
      <w:r>
        <w:br w:type="page"/>
      </w:r>
    </w:p>
    <w:p w14:paraId="22F906CF">
      <w:pPr>
        <w:spacing w:line="240" w:lineRule="auto"/>
        <w:jc w:val="center"/>
        <w:outlineLvl w:val="1"/>
      </w:pPr>
      <w:r>
        <w:rPr>
          <w:rFonts w:ascii="黑体" w:hAnsi="黑体" w:eastAsia="黑体"/>
          <w:sz w:val="32"/>
        </w:rPr>
        <w:t>第四部分 部门决算报表（见附表）</w:t>
      </w:r>
    </w:p>
    <w:p w14:paraId="3FF18858">
      <w:pPr>
        <w:spacing w:line="240" w:lineRule="auto"/>
        <w:ind w:firstLine="640"/>
        <w:jc w:val="both"/>
      </w:pPr>
      <w:r>
        <w:rPr>
          <w:rFonts w:ascii="仿宋_GB2312" w:hAnsi="仿宋_GB2312" w:eastAsia="仿宋_GB2312"/>
          <w:b w:val="0"/>
          <w:sz w:val="32"/>
        </w:rPr>
        <w:t>一、《收入支出决算总表》</w:t>
      </w:r>
    </w:p>
    <w:p w14:paraId="0FEF4364">
      <w:pPr>
        <w:spacing w:line="240" w:lineRule="auto"/>
        <w:ind w:firstLine="640"/>
        <w:jc w:val="both"/>
      </w:pPr>
      <w:r>
        <w:rPr>
          <w:rFonts w:ascii="仿宋_GB2312" w:hAnsi="仿宋_GB2312" w:eastAsia="仿宋_GB2312"/>
          <w:b w:val="0"/>
          <w:sz w:val="32"/>
        </w:rPr>
        <w:t>二、《收入决算表》</w:t>
      </w:r>
    </w:p>
    <w:p w14:paraId="63466611">
      <w:pPr>
        <w:spacing w:line="240" w:lineRule="auto"/>
        <w:ind w:firstLine="640"/>
        <w:jc w:val="both"/>
      </w:pPr>
      <w:r>
        <w:rPr>
          <w:rFonts w:ascii="仿宋_GB2312" w:hAnsi="仿宋_GB2312" w:eastAsia="仿宋_GB2312"/>
          <w:b w:val="0"/>
          <w:sz w:val="32"/>
        </w:rPr>
        <w:t>三、《支出决算表》</w:t>
      </w:r>
    </w:p>
    <w:p w14:paraId="546B4CB6">
      <w:pPr>
        <w:spacing w:line="240" w:lineRule="auto"/>
        <w:ind w:firstLine="640"/>
        <w:jc w:val="both"/>
      </w:pPr>
      <w:r>
        <w:rPr>
          <w:rFonts w:ascii="仿宋_GB2312" w:hAnsi="仿宋_GB2312" w:eastAsia="仿宋_GB2312"/>
          <w:b w:val="0"/>
          <w:sz w:val="32"/>
        </w:rPr>
        <w:t>四、《财政拨款收入支出决算总表》</w:t>
      </w:r>
    </w:p>
    <w:p w14:paraId="6B938FC2">
      <w:pPr>
        <w:spacing w:line="240" w:lineRule="auto"/>
        <w:ind w:firstLine="640"/>
        <w:jc w:val="both"/>
      </w:pPr>
      <w:r>
        <w:rPr>
          <w:rFonts w:ascii="仿宋_GB2312" w:hAnsi="仿宋_GB2312" w:eastAsia="仿宋_GB2312"/>
          <w:b w:val="0"/>
          <w:sz w:val="32"/>
        </w:rPr>
        <w:t>五、《一般公共预算财政拨款支出决算表》</w:t>
      </w:r>
    </w:p>
    <w:p w14:paraId="30EF2E73">
      <w:pPr>
        <w:spacing w:line="240" w:lineRule="auto"/>
        <w:ind w:firstLine="640"/>
        <w:jc w:val="both"/>
      </w:pPr>
      <w:r>
        <w:rPr>
          <w:rFonts w:ascii="仿宋_GB2312" w:hAnsi="仿宋_GB2312" w:eastAsia="仿宋_GB2312"/>
          <w:b w:val="0"/>
          <w:sz w:val="32"/>
        </w:rPr>
        <w:t>六、《一般公共预算财政拨款基本支出决算表》</w:t>
      </w:r>
    </w:p>
    <w:p w14:paraId="01C7D835">
      <w:pPr>
        <w:spacing w:line="240" w:lineRule="auto"/>
        <w:ind w:firstLine="640"/>
        <w:jc w:val="both"/>
      </w:pPr>
      <w:r>
        <w:rPr>
          <w:rFonts w:ascii="仿宋_GB2312" w:hAnsi="仿宋_GB2312" w:eastAsia="仿宋_GB2312"/>
          <w:b w:val="0"/>
          <w:sz w:val="32"/>
        </w:rPr>
        <w:t>七、《政府性基金预算财政拨款收入支出决算表》</w:t>
      </w:r>
    </w:p>
    <w:p w14:paraId="1EE42161">
      <w:pPr>
        <w:spacing w:line="240" w:lineRule="auto"/>
        <w:ind w:firstLine="640"/>
        <w:jc w:val="both"/>
      </w:pPr>
      <w:r>
        <w:rPr>
          <w:rFonts w:ascii="仿宋_GB2312" w:hAnsi="仿宋_GB2312" w:eastAsia="仿宋_GB2312"/>
          <w:b w:val="0"/>
          <w:sz w:val="32"/>
        </w:rPr>
        <w:t>八、《国有资本经营预算财政拨款收入支出决算表》</w:t>
      </w:r>
    </w:p>
    <w:p w14:paraId="5B1619BC">
      <w:pPr>
        <w:spacing w:line="240" w:lineRule="auto"/>
        <w:ind w:firstLine="640"/>
        <w:jc w:val="both"/>
      </w:pPr>
      <w:r>
        <w:rPr>
          <w:rFonts w:ascii="仿宋_GB2312" w:hAnsi="仿宋_GB2312" w:eastAsia="仿宋_GB2312"/>
          <w:b w:val="0"/>
          <w:sz w:val="32"/>
        </w:rPr>
        <w:t>九、《财政拨款“三公”经费支出决算表》</w:t>
      </w:r>
    </w:p>
    <w:p w14:paraId="5C2EFEC1">
      <w:pPr>
        <w:spacing w:line="240" w:lineRule="auto"/>
        <w:ind w:firstLine="640"/>
        <w:jc w:val="both"/>
      </w:pPr>
    </w:p>
    <w:p w14:paraId="2839D2E4">
      <w:pPr>
        <w:spacing w:line="240" w:lineRule="auto"/>
        <w:ind w:firstLine="640"/>
        <w:jc w:val="both"/>
      </w:pPr>
    </w:p>
    <w:p w14:paraId="7FBA4608">
      <w:pPr>
        <w:spacing w:line="240" w:lineRule="auto"/>
        <w:ind w:firstLine="640"/>
        <w:jc w:val="both"/>
      </w:pPr>
    </w:p>
    <w:p w14:paraId="2D0B2C07">
      <w:pPr>
        <w:spacing w:line="240" w:lineRule="auto"/>
        <w:ind w:firstLine="640"/>
        <w:jc w:val="both"/>
      </w:pPr>
    </w:p>
    <w:p w14:paraId="7944E4E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89E04D-1641-47ED-A37B-E71949659C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801C83F-7348-4F32-BA78-F3B9EF5E579E}"/>
  </w:font>
  <w:font w:name="仿宋_GB2312">
    <w:altName w:val="仿宋"/>
    <w:panose1 w:val="02010609030101010101"/>
    <w:charset w:val="86"/>
    <w:family w:val="modern"/>
    <w:pitch w:val="default"/>
    <w:sig w:usb0="00000000" w:usb1="00000000" w:usb2="00000000" w:usb3="00000000" w:csb0="00040000" w:csb1="00000000"/>
    <w:embedRegular r:id="rId3" w:fontKey="{65419728-95F3-4B38-841F-A582D125F37C}"/>
  </w:font>
  <w:font w:name="楷体_GB2312">
    <w:altName w:val="楷体"/>
    <w:panose1 w:val="02010609030101010101"/>
    <w:charset w:val="86"/>
    <w:family w:val="auto"/>
    <w:pitch w:val="default"/>
    <w:sig w:usb0="00000000" w:usb1="00000000" w:usb2="00000000" w:usb3="00000000" w:csb0="00040000" w:csb1="00000000"/>
    <w:embedRegular r:id="rId4" w:fontKey="{B95864EE-010C-4FF1-85EB-5C91BAD65844}"/>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D0326E"/>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2E3D73"/>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8653</Words>
  <Characters>9967</Characters>
  <Lines>0</Lines>
  <Paragraphs>0</Paragraphs>
  <TotalTime>29</TotalTime>
  <ScaleCrop>false</ScaleCrop>
  <LinksUpToDate>false</LinksUpToDate>
  <CharactersWithSpaces>9975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2025-09-25T03:33:48Z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