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霍城县惠远烈士纪念设施建设项目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霍城县退役军人事务局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霍城县退役军人事务局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闫钦仁</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发改社会【2021】560号，关于印发《“十四五”时期社会服务设施兜底线工程实施方案》的通知。退役军人服务设施1.烈士纪念设施。支持党中央、国务院或退役军人事务部批准建设的烈士纪念设施，支持退役军人部确认建设的地市级及以上烈士纪念设施。主要包括：一是烈士陵园中的烈士墓、烈士骨灰堂、烈士英明墙、纪念碑、等主题建筑物，二是以烈士陵园为基础的小型纪念馆，三是烈士陵园配套的排水、公共厕所、停车场等公共服务设施。不依托烈士陵园、独立的大型纪念馆不予支持。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项目主要内容：霍城县惠远烈士纪念设施建设项目为改扩建纪念堂馆面积778.7平方米，57座墓碑、浮雕、雕塑。总金额800万元，提升烈士陵园整体品质及形象。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截至2024年年底完成改扩建纪念堂馆面积778.7平方米，57座墓碑、浮雕、雕塑。提升烈士陵园整体品质及形象，通过项目建设不仅提供了缅怀革命先烈、传承红色基因、接受爱国主义教育的精神资源，为促进新疆红色旅游，弘扬时代精神提供了很好的精神载体。对进一步加强弘扬烈士精神、促进社会和谐稳定和全面进步具有重要而深远的意义。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该项目年初预算数800万元，全年预算数800万元，全年执行数520.11万元，预算执行率为65.01%，主要用于：惠远烈士纪念设施建设前期费用。</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根据发改社会【2021】560号，关于印发《“十四五”时期社会服务设施兜底线工程实施方案》的通知，改扩建纪念堂馆面积1198平方米，87座墓碑、浮雕、雕塑。提升烈士陵园整体品质及形象。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年底完成陵园的前期准备工作，项目主要内容：该项目为霍城县惠远烈士纪念设施建设项目800万元，此项目前期工作，由施工方制定可行性研究报告、选址论证报告、测绘、节约集约用地专章、土地预审、初步设计、施工设计、审图、拆迁房屋评估、地勘、造价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惠远烈士纪念设施建设项目及其预算执行情况。该项目由霍城县退役军人事务局负责实施，旨在通过项目建设不仅提供了缅怀革命先烈、传承红色基因、接受爱国主义教育的精神资源，为促进新疆红色旅游，弘扬时代精神提供了很好的精神载体。对进一步加强弘扬烈士精神、促进社会和谐稳定和全面进步具有重要而深远的意义。项目预算涵盖从2024年1月至2025年12月的全部资金投入与支出，涉及资金总额为800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确定各个指标相对于项目总体绩效的权重分值。在绩效评价指标体系中，项目决策权重为20分，项目过程权重为20分，项目产出权重为40分，项目效益权重为30分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新建霍城县惠远烈士纪念设施建设项目改扩建纪念堂馆资金397.41万元、改扩建墓碑金额130.37万元。深入了解退役军人及社会面的需求，通过精准评估，为不同类型退役军人提供个性化的服务；加大弘扬烈士精神，将革命精神作为退役军人事业工作宣传重点建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新建纪念堂面积778.7平方米、改扩建墓碑、浮雕墙、英名墙、雕塑57座。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惠远烈士纪念设施建设项目在产出指标等方面表现出色，达到了预期的标准与要求。在项目管理方面，霍城县退役军人事务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从项目效益的角度来看，本项目不仅实现了预期的社会效益、生态效益、经济效益等方面产生了积极的影响。具体而言，社会效益指标等方面的提升，为项目的利益相关者带来了实实在在的利益。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综上所述，霍城县惠远烈士纪念设施建设项目在绩效评价中表现出色，达到了项目的预期目标，并在多个方面取得了显著的成效。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91.64分，属于“优”。其中，项目决策类指标权重为20分，得分为 20分，得分率为100%。项目过程类指标权重为20分，得分为18.60分，得分率为93%。项目产出类指标权重为40分，得分为33.04分，得分率为 82.60%。项目效益类指标权重为20分，得分为20分，得分率为100%。具体打分情况详见：附件1综合评分表。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项目过程类指标包括资金管理和组织实施两方面的内容，由5个三级指标构成，权重分值为20分，实际得分18.60分，得分率为93%。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本项目总投资800万元，财政资金及时足额到位，到位率100%，预算资金按计划进度执行。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预算编制较为详细，项目资金支出总体能够按照预算执行，预算资金支出520.11万元，预算执行率为65.01%。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项目产出类指标包括产出数量、产出质量、产出时效、产出成本四方面的内容，由6个三级指标构成，权重分为40分，实际得分33.04分，得分率为82.60%。具体产出指标完成情况如下：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指标1：改扩建纪念堂馆面积，指标值：=1198平方米 ，实际完成值：=778.7平方米 ，指标完成率65.11 %；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指标2：改扩建墓碑、浮雕墙、英名墙、雕塑，指标值：=87座，实际完成值：=57座 ，指标完成率65.61 %，偏差原因：由于基础资料不全，审批程序复杂、繁琐，导致项目未能全部实现年初目标。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指标1：工程建设使用时间，指标值：≥10年 ，实际完成值：10年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指标1：项目完工及时率，指标值：＝100% ，实际完成值：＝100%，指标完成率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指标1：改扩建纪念堂馆资金，指标值：&lt;=601.02万元 ，实际完成值：＝397.41万元，指标完成率66.12%，偏差原因：由于基础资料不全，审批程序复杂、繁琐，导致项目未能全部实现年初目标。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指标2：改扩建墓碑金额，指标值：&lt;=198.98万元 ，实际完成值：＝130.37万元  ，指标完成率 65.51%，偏差原因由于基础资料不全，审批程序复杂、繁琐，导致项目未能全部实现年初目标。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指标1：提升烈士陵园整体品质及形象，指标值：有所提升 ，实际完成值：显著提升，指标完成率100%；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指标1：烈士家属及社会满意度，指标值：≥95%，实际完成值：95%，指标完成率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惠远烈士纪念设施建设项目项目年初预算800万元，全年预算800万元，实际支出520.11万元，预算执行率为65.01%，项目绩效指标总体完成率为82.79%，总体偏差率为17.78%，偏差原因：由于基础资料不全，审批程序复杂、繁琐，导致项目未能全部实现年初目标改进措施继续保质保量完成项目建设。</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