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财政局项目审核服务费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霍城县财政局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霍城县财政局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窦玉婷</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2025年04月23日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1.项目背景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财政部关于印发《财政投资评审管理规定》的通知（财建[2009]648号）文件规定，为切实保障我县基本基础设施稳步推进，财政局严格遵守工作要求，全面开展项目评审工作。在评审过程中，将聚焦项目基础设施项目的投资决策、资金使用等关键环节，通过聘请社会中介对项目预算、招标控制价、工程结算等进行精准审核把关，严格把控资金使用效益，确保项目建设符合规划要求和质量标准。同时强化评审结果应用，为我县基础设施项目的科学决策、规范实施和资金安全提供坚实保障，助力我县经济高质量发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霍城县财政局投资评审中心基本职能是审核基本建设项目招标控制价、竣工结算、决算,由于评审中心没有足够力量自己进行评审需要委托社会中介（造价咨询公司）进行审核，向造价咨询公司支付费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项目实施情况：项目目前已经完成实际设立的目标，项目在实施过程中严格按照目标设立的各阶段任务进行开展工作，在前期立项过程中严格把质量关，建立安全防护机制，保证项目实施各阶段安全顺利进行。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该项目年初预算数120万元，全年预算数120万元，该项目资金已全部落实到位，资金来源为财政拨款。</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该项目年初预算数120万元，全年预算数120万元，全年执行数120万元，预算执行率为100%，主要用于：项目的咨询服务。</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1.总体目标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按照县委、县政府工作指示，完成2024年财政投资评审工作，规范财政投资评审行为，提高财政投资评审工作效率，打造美丽霍城。目标1：委托中介机构审核项目50个。目标2：确保所委托的项目均能出具审核报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提高财政投资评审工作效率，财政委托华翔、红杉、方辰信尊等14家中介机构审核项目58个，出具审核报告58份。审核工程预结算咨询相关成本2.06万元/个；上半年实际完成委托中介机构审核预算项目30个，委托项目出具审核报告30份；下半年实际完成委托中介机构审核预算项目28个，委托项目出具审核报告28份，工程预算结算审核结果偏差率小于1%，根据财政部关于印发《财政投资评审管理规定》的通知（财建[2009]648号）文件规定，财政局为保障基本基础建设，按照我县工作要求，开展项目评审工作，打造美丽霍城。</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1.绩效评价完整性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通过对项目预算执行情况及各项绩效目标达成程度的系统性分析，全面、客观地评估项目在预定周期内的实施效果，包括社会效益等多维度指标，为项目后续的改进与优化提供科学依据。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财政局项目审核服务费及其预算执行情况。该项目由霍城县财政局投资评审中心负责实施，旨在完成2024年财政评审行为，提高财政投资评审工作效率。项目预算涵盖从2024年1月1日至2024年12月31日的全部资金投入与支出，涉及资金总额为120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（4）社会等影响：考察项目对社会等方面的综合影响。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及使用原因如下：本次项目支出绩效自评采用成本效益分析法，通过支出委托中介审核工程预结算咨询相关成本2.06万元/个，总计120万元，运用成本效益分析法能够将投入和产出更好的关联，促进资金的更合理使用，实现成本可控，提升财政投资评审工作效率，严格把控资金使用效益，确保项目建设符合规划要求和质量标准。同时强化评审结果应用，为我县基础设施项目的科学决策、规范实施和资金安全提供坚实保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原因为：根据年初制定的年度工作计划和绩效指定定额完成量，委托中介机构审核预算项目58个，出具审核报告58份，为体现绩效改进的原则，在可实现的条件下确定了相对较高的评价标准。</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（1）前期准备与规划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财政局项目审核服务费在委托中介机构审核项目50个和确保所委托的项目均能出具审核报告目标等方面表现出色，达到了预期的标准与要求。同时，项目也在规范财政投资评审行为取得了显著的成效，确保资金使用安全和最大效益的发挥，保障项目如期按要求完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在项目管理方面，霍城县财政局通过有效的规划、组织与协调，项目得以顺利实施，并在预算与时间上保持了良好的控制。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等方面产生了积极的影响。具体而言，保障了建设资金安全、合法、有效地使用，依法全面履行审核监督职责，促进经济高质量发展等方面的提升，为项目的利益相关者带来了实实在在的利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综上所述，财政局项目审核服务费在绩效评价中表现出色，达到了项目的预期目标，并在多个方面取得了显著的成效。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98.59分，属于“优”。其中，项目决策类指标权重为20分，得分为 20分，得分率为 100%。项目过程类指标权重为20分，得分为20分，得分率为100%。项目产出类指标权重为40分，得分为38.59分，得分率为 96.5%。项目效益类指标权重为20分，得分为20分，得分率为100%。具体打分情况详见：附件1综合评分表。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表1综合评分表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一级指标 权重分 得分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 20 20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项目过程 20 20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项目产出 40 38.59</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项目效益 20 20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合计 100 98.59</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（一）项目决策情况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（二）项目过程情况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本项目总投资120万元，财政资金及时足额到位，到位率100%，预算资金按计划进度执行。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预算编制较为详细，项目资金支出总体能够按照预算执行，预算资金支出120万元，预算执行率为100%。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（三）项目产出情况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项目产出类指标包括产出数量、产出质量、产出时效、产出成本四方面的内容，由5个三级指标构成，权重分为40分，实际得分38.59分，得分率为96.48%。具体产出指标完成情况如下：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指标1：委托中介机构审核预算项目，指标值：&gt;=50个，实际完成值：=58个，指标完成率116%，偏差原因：达到预期目标值。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指标2：委托项目出具审核报告，指标值：&gt;=50份，实际完成值：=58份，指标完成率116%，偏差原因：达到预期目标值。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指标1：工程预算结算审核结果偏差率，指标值：&lt;=1%，实际完成值：=0%，指标完成率100%。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指标1：项目评审按期完成率，指标值：=100%，实际完成值：=100%，指标完成率100%。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④成本指标：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指标1：委托中介审核工程预结算咨询相关成本，指标值：&lt;=2.4万元/个，实际完成值：=2.06万元/个，指标完成率85.83%。偏差原因：由于审核项目数增加，导致成本降低。</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（四）项目效益情况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项目效益类指标包括项目实施效益和满意度两方面的内容，由3个三级指标构成，权重分为20分，实际得分20分，得分率为100%。具体效益指标及满意度指标完成情况如下：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指标1：保障建设资金安全、合法、有效地使用，指标值：有效保障，实际完成值：有所保障，指标完成率100%。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指标2：依法全面履行审核监督职责，促进经济高质量发展，指标值：有效提高，实际完成值：显著提高，指标完成率100%。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2.满意度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指标1：项目单位对审核工作的满意度，指标值：&gt;=90%，实际完成值：=100%，指标完成率111.11%，偏差原因：达到预期目标值。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（五）预算执行进度与绩效指标总体完成率偏差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财政局项目审核服务费项目年初预算120万元，全年预算120万元，实际支出120万元，预算执行率为100%，项目绩效指标总体完成率为103.62%，总体偏差率为3.62%，偏差原因由于审核项目数增加，导致成本降低，改进措施下年度结合审核项目数的变化，科学指定绩效目标，合理匹配资源。强化目标执行力度，定期跟踪进度，建立动态监控机制，确保成本控制与项目审核同步达标，提升整体管理效能。</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2.因轮岗、调动等因素使我单位绩效工作人员流动频繁，造成工作衔接不到位的情况。</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无</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800" w:header="851" w:footer="992" w:gutter="0"/>
      <w:pgBorders/>
      <w:cols w:num="1" w:space="425">
        <w:col w:w="8548"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fldChar w:fldCharType="begin"/>
        </w:r>
        <w:r>
          <w:instrText xml:space="preserve">PAGE   \* MERGEFORMAT</w:instrText>
        </w:r>
        <w:r>
          <w:fldChar w:fldCharType="separate"/>
        </w:r>
        <w:r>
          <w:rPr>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2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kern w:val="2"/>
      <w:sz w:val="21"/>
      <w:szCs w:val="24"/>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Microsoft Office Word</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cp:revision>
  <cp:lastPrinted>2018-12-31T10:56:00Z</cp:lastPrinted>
  <dcterms:created xsi:type="dcterms:W3CDTF">2025-03-11T03:27:00Z</dcterms:created>
  <dcterms:modified xsi:type="dcterms:W3CDTF">2025-03-11T03:27:00Z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21EF0CDCB73D4B8D8FAC715995DB8275</vt:lpwstr>
  </property>
</Properties>
</file>