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w15="http://schemas.microsoft.com/office/word/2012/wordml" mc:Ignorable="w14 wp14 w15">
  <w:body>
    <w:p>
      <w:pPr/>
      <w:r/>
    </w:p>
    <w:p>
      <w:pPr>
        <w:spacing w:line="540" w:lineRule="exact"/>
        <w:jc w:val="left"/>
        <w:rPr>
          <w:rFonts w:ascii="仿宋" w:eastAsia="仿宋" w:hAnsi="仿宋" w:cs="宋体"/>
          <w:kern w:val="0"/>
          <w:sz w:val="32"/>
          <w:szCs w:val="32"/>
        </w:rPr>
      </w:pPr>
      <w:bookmarkStart w:id="0" w:name="_GoBack"/>
      <w:bookmarkEnd w:id="0"/>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拨付土地整治项目工程款</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霍城县自然资源局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霍城县自然资源局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张钰</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近年来，为贯彻落实国家乡村振兴战略、严守耕地保护红线、提升土地资源利用效率，各地持续推进土地整治项目建设。本项目涉及区域存在耕地碎片化、灌溉设施老化、田间道路破损等问题，制约农业规模化生产与生态环境保护。通过土地平整、水利设施修缮、田间道路建设等工程实施，可有效改善农田基础设施条件，提高耕地质量和产出能力，促进现代农业发展与乡村生态宜居。当前项目已完工，需按合同约定及时拨付工程款项，确保项目发挥效益，助力区域粮食安全与乡村振兴战略落地。</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本次土地整治项目工程款拨付，旨在保障项目顺利推进，提升土地利用效率与质量。项目涵盖土地平整、灌溉排水、田间道路等工程内容，通过科学规划与施工，实现土地资源的合理配置。？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依据项目合同及工程进度，经审核，本次拨付工程款 300万元，用于支付施工单位在土地整治过程中的人工、材料、设备等费用。款项将严格按照财务管理制度，通过合规渠道及时足额支付至施工单位指定账户。？</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各相关部门需加强对工程款使用的监督，确保资金专款专用，严禁挪用、截留。同时，施工单位应加快工程进度，保证施工质量，按时完成土地整治任务，为改善农业生产条件、促进乡村振兴奠定坚实基础。？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拨付土地整治项目已完工。本次支付霍城县土地综合整治项目工程款。按照决算价支付一标工程款75万元，二标工程款20万元，三标工程款25万元，四标工程款50万元，五标工程款40万元，六标工程款50万元，七标工程款50万元，监理一标5万元，监理二标5万元。</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该项目年初预算数0万元，全年预算数300万元，该项目资金已全部落实到位，资金来源为财政拨款。</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0万元，全年预算数300万元，，全年执行数300万元，预算执行率为100%，主要用于：支付霍城县土地综合整治项目工程款。按照决算价支付一标工程款75万元，二标工程款20万元，三标工程款25万元，四标工程款50万元，五标工程款40万元，六标工程款50万元，七标工程款50万元，监理一标5万元，监理二标5万元。</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按照决算价支付一标工程款75万元，二标工程款20万元，三标工程款25万元，四标工程款50万元，五标工程款40万元，六标工程款50万元，七标工程款50万元，监理一标5万元，监理二标5万元。</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霍城县土地综合整治项目工程总预算价9668.24万元，截止2024年1月31日，已拨付6428.9537万元，根据此次自治区土地综合整治项目验收组及审计提出还有3239.28万元的项目资金未拨付到位，除扣除3%质保金241.5万元，申请拨付剩余项目资金2997.7863万元，本次申请拨付土地整治项目工程款300万元。300万元款项及时到账，有力推动土地整治项目稳步前行，力保土地整治项目按计划推进，朝着全面提升土地质量、完善配套设施的目标大步迈进，为县域土地综合整治项目的管理起到表率作用。</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生态效益等多个维度，力求全方位反映项目的绩效状况。同时，对于每个指标的评价标准和数据来源均进行了明确说明，确保评价结果的客观性和可追溯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生态效益以及可持续性等多维度指标，为项目后续的改进与优化提供科学依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拨付土地综合整治项目工程款及其预算执行情况。该项目由霍城县自然资源局负责实施，旨在拨付土地综合整治项目工程款。项目预算涵盖从2024年2月6日至2024年12月25日的全部资金投入与支出，涉及资金总额为300万元。</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（4）社会、生态等影响：考察项目对社会、生态、经济等方面的综合影响。影响。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（一）本项目采用成本效益分析法。是指将投入与产出、效益进行关联性分析的方法。 采用成本效益分析法的原因是拨付土地整治项目工程款项目的性质主要为工程欠款，本次拨付土地整治项目工程款300万元，标段工程款290万元，监理费10万元，采用成本效益分析法能更好地对拨付土地整治项目工程款项目标段工程款进行指标的投入产出及效益的分析，更好评判此项目的效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本项目主要采用计划标准。指以预先制定的目标、计划、预算、定额等作为评价标准。霍城县土地综合整治项目指标为：新增耕地面积4560亩，设立计划标准能更好对基础设施建设成果进行聚焦，长期实现全面优化。合理规划标段支付工程款及监理费完成数需要计划拨付标段数量，按照计划拨付工程款290万元及监理费10万元。对资金拨付的效率也有高效提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拨付土地整治项目工程款在支付标段工程款效率等方面表现出色，达到了预期的标准与要求。同时，项目也在社会效益指标取得了显著的成效，如提高了土地整治项目资金拨付情况，对县域土地综合整治起到更好的管理作用等。</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在项目管理方面，霍城县自然资源局通过有效的规划、组织与协调，项目得以顺利实施，并在预算与时间上保持了良好的控制。</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生态效益、经济效益等方面产生了积极的影响。具体而言，拨付土地整治项目工程款效率及财政资金拨付力度等方面的提升，为项目的利益相关者带来了实实在在的利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综上所述，拨付土地整治项目工程款在绩效评价中表现出色，达到了项目的预期目标，并在多个方面取得了显著的成效。</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100分，属于“优（良/中/差）”。其中，项目决策类指标权重为20分，得分为20分，得分率为100%。项目过程类指标权重为20分，得分为20分，得分率为100%。项目产出类指标权重为40分，得分为40分，得分率为 100%。项目效益类指标权重为20分，得分为20分，得分率为100%。具体打分情况详见：附件1综合评分表。</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表1综合评分表</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一级指标</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权重分</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得分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20</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20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20</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20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40</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40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20</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20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合计</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100</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四、绩效评价指标分析</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（一）项目决策情况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项目决策类指标包括项目立项、绩效目标和资金投入三方面的内容，由6个三级指标构成，权重分值为20分，实际得分100分，得分率为100%。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（一）项目决策情况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项目决策类指标包括项目立项、绩效目标和资金投入三方面的内容，由6个三级指标构成，权重分值为20分，实际得分100分，得分率为100%。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本项目总投资300万元，财政资金及时足额到位，到位率100%，预算资金按计划进度执行。</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本项目总投资300万元，财政资金及时足额到位，到位率100%，预算资金按计划进度执行。</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预算编制较为详细，项目资金支出总体能够按照预算执行，预算资金支出300万元，预算执行率为100%。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项目产出类指标包括产出数量、产出质量、产出时效、产出成本四方面的内容，由5个三级指标构成，权重分为40分，实际得分40分，得分率为100%。具体产出指标完成情况如下：</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指标1：新增耕地面积，指标值：≥1.44万亩，实际完成值：1.44万亩，指标完成率100%。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指标1：综合治理质量合格率，指标值：=100%，实际完成值：100%，指标完成率100%，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指标1：资金按时支付率，指标值：=100%，实际完成值：100%，指标完成率100%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指标1：合理规划标段支付工程款完成数，指标值：=290万元，实际完成值：290万元，指标完成率100%，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指标2：合理规划标段支付监理费完成数，指标值：=10万元，实际完成值：10万元，指标完成率100%，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项目效益类指标包括项目实施效益和满意度两方面的内容，由2个三级指标构成，权重分为20分，实际得分20分，得分率为100%。具体效益指标及满意度指标完成情况如下：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⑤社会效益指标：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指标1：受益的乡镇，指标值：≥3个，实际完成值：5个，指标完成率166.67%，偏差原因为：涉及乡镇有大西沟镇、清水河镇、芦草沟镇、萨尔布拉克镇、惠远镇。改进措施：下一年从严从高设置绩效目标。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⑥生态效益指标：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指标1：新增高标准农田的面积，指标值：≥958.7公顷，实际完成值：958.7公顷，指标完成率100%</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68"/>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35DB5DCEEF474AB49F2C808996033DBA</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WPS Office_11.8.2.10972_F1E327BC-269C-435d-A152-05C5408002CA</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Lenovo</cp:lastModifiedBy>
  <cp:revision>2</cp:revision>
  <cp:lastPrinted>2018-12-31T10:56:00Z</cp:lastPrinted>
  <dcterms:created xsi:type="dcterms:W3CDTF">2025-03-11T03:27:00Z</dcterms:created>
  <dcterms:modified xsi:type="dcterms:W3CDTF">2025-08-08T03:07:46Z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2052-11.8.2.10972</vt:lpwstr>
  </property>
  <property fmtid="{D5CDD505-2E9C-101B-9397-08002B2CF9AE}" pid="3" name="ICV">
    <vt:lpwstr>35DB5DCEEF474AB49F2C808996033DBA</vt:lpwstr>
  </property>
</Properties>
</file>