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霍城县自然资源局2024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ED1338B">
      <w:r>
        <w:br w:type="page"/>
      </w:r>
    </w:p>
    <w:p w14:paraId="6DED477F">
      <w:pPr>
        <w:spacing w:line="640" w:lineRule="exact"/>
        <w:jc w:val="center"/>
        <w:outlineLvl w:val="1"/>
      </w:pPr>
      <w:r>
        <w:rPr>
          <w:rFonts w:ascii="黑体" w:hAnsi="黑体" w:eastAsia="黑体"/>
          <w:sz w:val="32"/>
        </w:rPr>
        <w:t>第一部分 单位概况</w:t>
      </w:r>
    </w:p>
    <w:p w14:paraId="082282CA">
      <w:pPr>
        <w:spacing w:line="640" w:lineRule="exact"/>
        <w:ind w:firstLine="640"/>
        <w:jc w:val="both"/>
        <w:outlineLvl w:val="2"/>
      </w:pPr>
      <w:r>
        <w:rPr>
          <w:rFonts w:ascii="黑体" w:hAnsi="黑体" w:eastAsia="黑体"/>
          <w:sz w:val="32"/>
        </w:rPr>
        <w:t>一、主要职能</w:t>
      </w:r>
    </w:p>
    <w:p w14:paraId="40C69744">
      <w:pPr>
        <w:spacing w:line="580" w:lineRule="exact"/>
        <w:ind w:firstLine="640"/>
        <w:jc w:val="both"/>
      </w:pPr>
      <w:r>
        <w:rPr>
          <w:rFonts w:ascii="仿宋_GB2312" w:hAnsi="仿宋_GB2312" w:eastAsia="仿宋_GB2312"/>
          <w:sz w:val="32"/>
        </w:rPr>
        <w:t>（一）履行全民所有土地、矿产、森林、草原、湿地、水等自然资源资产所有者职责和所有国土空间用途管制职责。贯彻执行自然资源和国土空间规划及测绘等法律法规。</w:t>
      </w:r>
    </w:p>
    <w:p w14:paraId="6EEB27ED">
      <w:pPr>
        <w:spacing w:line="580" w:lineRule="exact"/>
        <w:ind w:firstLine="640"/>
        <w:jc w:val="both"/>
      </w:pPr>
      <w:r>
        <w:rPr>
          <w:rFonts w:ascii="仿宋_GB2312" w:hAnsi="仿宋_GB2312" w:eastAsia="仿宋_GB2312"/>
          <w:sz w:val="32"/>
        </w:rPr>
        <w:t>（二）负责自然资源调查监测评价。贯彻执行国家自然资源调查监测评价的指标体系和统计标准，严格落实统一规范的自然资源调查监测评价制度。实施自然资源基础调查、专项调查和监测。</w:t>
      </w:r>
    </w:p>
    <w:p w14:paraId="34AB1759">
      <w:pPr>
        <w:spacing w:line="580" w:lineRule="exact"/>
        <w:ind w:firstLine="640"/>
        <w:jc w:val="both"/>
      </w:pPr>
      <w:r>
        <w:rPr>
          <w:rFonts w:ascii="仿宋_GB2312" w:hAnsi="仿宋_GB2312" w:eastAsia="仿宋_GB2312"/>
          <w:sz w:val="32"/>
        </w:rPr>
        <w:t>（三）负责自然资源统一确权登记工作。贯彻执行国家各类自然资源和不动产统一确权登记、权籍调查、不动产测绘、争议调处、成果应用的制度、标准、规范。建立健全自然资源和不动产登记信息管理基础平台。负责全县自然资源和不动产登记资料收集、整理、共享、汇交管理等。组织有关部门调查、裁定辖区内土地、草场、矿山、林地、水域等权属纠纷。</w:t>
      </w:r>
    </w:p>
    <w:p w14:paraId="63E2EB10">
      <w:pPr>
        <w:spacing w:line="580" w:lineRule="exact"/>
        <w:ind w:firstLine="640"/>
        <w:jc w:val="both"/>
      </w:pPr>
      <w:r>
        <w:rPr>
          <w:rFonts w:ascii="仿宋_GB2312" w:hAnsi="仿宋_GB2312" w:eastAsia="仿宋_GB2312"/>
          <w:sz w:val="32"/>
        </w:rPr>
        <w:t>（四）负责自然资源资产有偿使用工作。贯彻执行国家全民所有自然资源资产统计制度，负责辖区全民所有自然资源资产核算。编制辖区全民所有自然资源资产负债表，按照标准组织实施考核。贯彻落实国家全民所有自然资源资产划拨、出让、租赁、作价出资和土地储备政策，合理配置辖区全民所有自然资源资产。负责全县自然资源资产价值评估管理，依法收缴相关资产</w:t>
      </w:r>
      <w:r>
        <w:rPr>
          <w:rFonts w:hint="eastAsia" w:ascii="仿宋_GB2312" w:hAnsi="仿宋_GB2312" w:eastAsia="仿宋_GB2312"/>
          <w:sz w:val="32"/>
          <w:lang w:eastAsia="zh-CN"/>
        </w:rPr>
        <w:t>收入</w:t>
      </w:r>
      <w:r>
        <w:rPr>
          <w:rFonts w:ascii="仿宋_GB2312" w:hAnsi="仿宋_GB2312" w:eastAsia="仿宋_GB2312"/>
          <w:sz w:val="32"/>
        </w:rPr>
        <w:t>。</w:t>
      </w:r>
    </w:p>
    <w:p w14:paraId="38B10A81">
      <w:pPr>
        <w:spacing w:line="580" w:lineRule="exact"/>
        <w:ind w:firstLine="640"/>
        <w:jc w:val="both"/>
      </w:pPr>
      <w:r>
        <w:rPr>
          <w:rFonts w:ascii="仿宋_GB2312" w:hAnsi="仿宋_GB2312" w:eastAsia="仿宋_GB2312"/>
          <w:sz w:val="32"/>
        </w:rPr>
        <w:t>（五）负责自然资源的合理开发利用。组织拟订全县自然资源发展规划，按照自然资源开发利用标准并组织实施，建立政府公示自然资源价格体系，组织开展自然资源分等定级价格评估审核和节约集约利用。负责全县自然资源市场监管。组织研究辖区自然资源管理涉及区域协调和城乡统筹的政策措施。组织拟订并实施全县土地和自然资源年度利用计划。</w:t>
      </w:r>
    </w:p>
    <w:p w14:paraId="6D5FE937">
      <w:pPr>
        <w:spacing w:line="580" w:lineRule="exact"/>
        <w:ind w:firstLine="640"/>
        <w:jc w:val="both"/>
      </w:pPr>
      <w:r>
        <w:rPr>
          <w:rFonts w:ascii="仿宋_GB2312" w:hAnsi="仿宋_GB2312" w:eastAsia="仿宋_GB2312"/>
          <w:sz w:val="32"/>
        </w:rPr>
        <w:t>（六）负责建立空间规划体系并监督实施。组织编制并实施主体功能区规划职责。组织编制并实施国土空间规划和相关专项规划。开展全县国土空间开发适宜性评价，建立国土空间规划实施监测、评估和预警体系。组织划定全县生态保护红线、永久基本农田、城镇开发边界等控制线，构建节约资源和保护环境的生产、生活、生态空间布局。</w:t>
      </w:r>
    </w:p>
    <w:p w14:paraId="10F3A0DA">
      <w:pPr>
        <w:spacing w:line="580" w:lineRule="exact"/>
        <w:ind w:firstLine="640"/>
        <w:jc w:val="both"/>
      </w:pPr>
      <w:r>
        <w:rPr>
          <w:rFonts w:ascii="仿宋_GB2312" w:hAnsi="仿宋_GB2312" w:eastAsia="仿宋_GB2312"/>
          <w:sz w:val="32"/>
        </w:rPr>
        <w:t>（七）建立健全国土空间用途管制制度。负责建设用地、建设工程的规划管理以及土地许可、建设项目的规划管理。组织修编并审查历史文化名城、名镇、名村保护规划，组织审查在历史街区内建设项目的规划、建筑设计方案。</w:t>
      </w:r>
    </w:p>
    <w:p w14:paraId="2EB235AF">
      <w:pPr>
        <w:spacing w:line="580" w:lineRule="exact"/>
        <w:ind w:firstLine="640"/>
        <w:jc w:val="both"/>
      </w:pPr>
      <w:r>
        <w:rPr>
          <w:rFonts w:ascii="仿宋_GB2312" w:hAnsi="仿宋_GB2312" w:eastAsia="仿宋_GB2312"/>
          <w:sz w:val="32"/>
        </w:rPr>
        <w:t>（八）负责统筹国土空间生态修复。牵头组织编制霍城县国土空间生态修复规划并实施有关生态修复重大工程。负责全县国土空间综合整治、土地复垦、矿山地质</w:t>
      </w:r>
      <w:r>
        <w:rPr>
          <w:rFonts w:hint="eastAsia" w:ascii="仿宋_GB2312" w:hAnsi="仿宋_GB2312" w:eastAsia="仿宋_GB2312"/>
          <w:sz w:val="32"/>
          <w:lang w:eastAsia="zh-CN"/>
        </w:rPr>
        <w:t>环境</w:t>
      </w:r>
      <w:r>
        <w:rPr>
          <w:rFonts w:ascii="仿宋_GB2312" w:hAnsi="仿宋_GB2312" w:eastAsia="仿宋_GB2312"/>
          <w:sz w:val="32"/>
        </w:rPr>
        <w:t>恢复治理等工作。贯彻执行生态保护补偿制度和合理利用社会资金进行生态修复的政策措施，负责相关项目的申报。</w:t>
      </w:r>
    </w:p>
    <w:p w14:paraId="189D9A07">
      <w:pPr>
        <w:spacing w:line="580" w:lineRule="exact"/>
        <w:ind w:firstLine="640"/>
        <w:jc w:val="both"/>
      </w:pPr>
      <w:r>
        <w:rPr>
          <w:rFonts w:ascii="仿宋_GB2312" w:hAnsi="仿宋_GB2312" w:eastAsia="仿宋_GB2312"/>
          <w:sz w:val="32"/>
        </w:rPr>
        <w:t>（九）负责组织实施最严格的耕地保护制度。贯彻落实国家及自治区耕地保护政策，负责耕地数量、质量、生态保护。组织实施全县的耕地保护责任目标考核和永久基本农田特殊保护。严格落实耕地占补平衡及耕地补偿制度。</w:t>
      </w:r>
    </w:p>
    <w:p w14:paraId="7794338E">
      <w:pPr>
        <w:spacing w:line="580" w:lineRule="exact"/>
        <w:ind w:firstLine="640"/>
        <w:jc w:val="both"/>
      </w:pPr>
      <w:r>
        <w:rPr>
          <w:rFonts w:ascii="仿宋_GB2312" w:hAnsi="仿宋_GB2312" w:eastAsia="仿宋_GB2312"/>
          <w:sz w:val="32"/>
        </w:rPr>
        <w:t>（十）负责管理辖区内地质勘查行业和地质工作。编制全县地质勘查规划并监督检查执行情况。管理辖区范围内的地质勘查项目。组织实施全县重大地质矿产勘查专项。负责县地质灾害预防和治理，监督管理地下水过量开采及引发的地面沉降等地质问题。负责全县古生物化石的监督管理。</w:t>
      </w:r>
    </w:p>
    <w:p w14:paraId="1DA7FDE7">
      <w:pPr>
        <w:spacing w:line="580" w:lineRule="exact"/>
        <w:ind w:firstLine="640"/>
        <w:jc w:val="both"/>
      </w:pPr>
      <w:r>
        <w:rPr>
          <w:rFonts w:ascii="仿宋_GB2312" w:hAnsi="仿宋_GB2312" w:eastAsia="仿宋_GB2312"/>
          <w:sz w:val="32"/>
        </w:rPr>
        <w:t>（十一）负责落实综合防灾减灾规划相关要求，组织编制全县地质灾害防治规划和防护标准并组织实施。组织协调和监督全县地质灾害调查评价及隐患的普查、详查、排查、指导开展群测群防、专业监测和预报预警等工作。指导开展地质灾害工程治理工作。承担全县地质灾害应急救援的技术支撑工作。</w:t>
      </w:r>
    </w:p>
    <w:p w14:paraId="4D780A24">
      <w:pPr>
        <w:spacing w:line="580" w:lineRule="exact"/>
        <w:ind w:firstLine="640"/>
        <w:jc w:val="both"/>
      </w:pPr>
      <w:r>
        <w:rPr>
          <w:rFonts w:ascii="仿宋_GB2312" w:hAnsi="仿宋_GB2312" w:eastAsia="仿宋_GB2312"/>
          <w:sz w:val="32"/>
        </w:rPr>
        <w:t>（十二）负责矿产资源管理工作。负责全县矿产资源储量管理及压覆矿产资源审核。负责辖区内矿业权管理。监督指导并组织落实辖区范围内的矿产资源合理利用和保护。</w:t>
      </w:r>
    </w:p>
    <w:p w14:paraId="2C42FA93">
      <w:pPr>
        <w:spacing w:line="580" w:lineRule="exact"/>
        <w:ind w:firstLine="640"/>
        <w:jc w:val="both"/>
      </w:pPr>
      <w:r>
        <w:rPr>
          <w:rFonts w:ascii="仿宋_GB2312" w:hAnsi="仿宋_GB2312" w:eastAsia="仿宋_GB2312"/>
          <w:sz w:val="32"/>
        </w:rPr>
        <w:t>（十三）负责测绘地理信息管理工作。负责全县基础测绘、测绘行业和地理信息公共服务管理。负责辖区内测量标志保护。</w:t>
      </w:r>
    </w:p>
    <w:p w14:paraId="62474F80">
      <w:pPr>
        <w:spacing w:line="580" w:lineRule="exact"/>
        <w:ind w:firstLine="640"/>
        <w:jc w:val="both"/>
      </w:pPr>
      <w:r>
        <w:rPr>
          <w:rFonts w:ascii="仿宋_GB2312" w:hAnsi="仿宋_GB2312" w:eastAsia="仿宋_GB2312"/>
          <w:sz w:val="32"/>
        </w:rPr>
        <w:t>（十四）落实党中央、国务院关于自然资源和国土空间规划的重大方针政策、决策部署，依法查处自然资源开发利用和国土空间规划及测绘重大违法案件。会同有关部门开展辖区内土地、草场等纠纷的调处工作。</w:t>
      </w:r>
    </w:p>
    <w:p w14:paraId="45AFF4B0">
      <w:pPr>
        <w:spacing w:line="580" w:lineRule="exact"/>
        <w:ind w:firstLine="640"/>
        <w:jc w:val="both"/>
      </w:pPr>
      <w:r>
        <w:rPr>
          <w:rFonts w:ascii="仿宋_GB2312" w:hAnsi="仿宋_GB2312" w:eastAsia="仿宋_GB2312"/>
          <w:sz w:val="32"/>
        </w:rPr>
        <w:t>（十五）统一管理和协调县林业和草原局。</w:t>
      </w:r>
    </w:p>
    <w:p w14:paraId="44BEC0EB">
      <w:pPr>
        <w:spacing w:line="580" w:lineRule="exact"/>
        <w:ind w:firstLine="640"/>
        <w:jc w:val="both"/>
      </w:pPr>
      <w:r>
        <w:rPr>
          <w:rFonts w:ascii="仿宋_GB2312" w:hAnsi="仿宋_GB2312" w:eastAsia="仿宋_GB2312"/>
          <w:sz w:val="32"/>
        </w:rPr>
        <w:t>（十六）完成县委、县人民政府交办的其他任务。</w:t>
      </w:r>
    </w:p>
    <w:p w14:paraId="004BDD20">
      <w:pPr>
        <w:spacing w:line="640" w:lineRule="exact"/>
        <w:ind w:firstLine="640"/>
        <w:jc w:val="both"/>
        <w:outlineLvl w:val="2"/>
      </w:pPr>
      <w:r>
        <w:rPr>
          <w:rFonts w:ascii="黑体" w:hAnsi="黑体" w:eastAsia="黑体"/>
          <w:sz w:val="32"/>
        </w:rPr>
        <w:t>二、机构设置及人员情况</w:t>
      </w:r>
    </w:p>
    <w:p w14:paraId="349EF03A">
      <w:pPr>
        <w:spacing w:line="580" w:lineRule="exact"/>
        <w:ind w:firstLine="640"/>
        <w:jc w:val="both"/>
      </w:pPr>
      <w:r>
        <w:rPr>
          <w:rFonts w:ascii="仿宋_GB2312" w:hAnsi="仿宋_GB2312" w:eastAsia="仿宋_GB2312"/>
          <w:sz w:val="32"/>
        </w:rPr>
        <w:t>霍城县自然资源局2024年度，实有人数78人，其中：在职人员49人，减少6人；离休人员0人，增加0人；退休人员29人,减少9人。</w:t>
      </w:r>
    </w:p>
    <w:p w14:paraId="29117FB6">
      <w:pPr>
        <w:spacing w:line="580" w:lineRule="exact"/>
        <w:ind w:firstLine="640"/>
        <w:jc w:val="both"/>
      </w:pPr>
      <w:r>
        <w:rPr>
          <w:rFonts w:ascii="仿宋_GB2312" w:hAnsi="仿宋_GB2312" w:eastAsia="仿宋_GB2312"/>
          <w:sz w:val="32"/>
        </w:rPr>
        <w:t>霍城县自然资源局无下属预算单位，下设3个科室，分别是：办公室、自然资源调查规划和耕保利用测绘科、矿权管理和矿产资源保护科。</w:t>
      </w:r>
    </w:p>
    <w:p w14:paraId="3CD5D735">
      <w:r>
        <w:br w:type="page"/>
      </w:r>
    </w:p>
    <w:p w14:paraId="2216BA96">
      <w:pPr>
        <w:spacing w:line="240" w:lineRule="auto"/>
        <w:jc w:val="center"/>
        <w:outlineLvl w:val="1"/>
      </w:pPr>
      <w:r>
        <w:rPr>
          <w:rFonts w:ascii="黑体" w:hAnsi="黑体" w:eastAsia="黑体"/>
          <w:sz w:val="32"/>
        </w:rPr>
        <w:t>第二部分 部门决算情况说明</w:t>
      </w:r>
    </w:p>
    <w:p w14:paraId="77540D78">
      <w:pPr>
        <w:spacing w:line="640" w:lineRule="exact"/>
        <w:ind w:firstLine="640"/>
        <w:jc w:val="both"/>
        <w:outlineLvl w:val="2"/>
      </w:pPr>
      <w:r>
        <w:rPr>
          <w:rFonts w:ascii="黑体" w:hAnsi="黑体" w:eastAsia="黑体"/>
          <w:sz w:val="32"/>
        </w:rPr>
        <w:t>一、收入支出决算总体情况说明</w:t>
      </w:r>
    </w:p>
    <w:p w14:paraId="7CD69820">
      <w:pPr>
        <w:spacing w:line="580" w:lineRule="exact"/>
        <w:ind w:firstLine="640"/>
        <w:jc w:val="both"/>
      </w:pPr>
      <w:r>
        <w:rPr>
          <w:rFonts w:ascii="仿宋_GB2312" w:hAnsi="仿宋_GB2312" w:eastAsia="仿宋_GB2312"/>
          <w:b/>
          <w:sz w:val="32"/>
        </w:rPr>
        <w:t>2024年度收入总计3,971.88万元，</w:t>
      </w:r>
      <w:r>
        <w:rPr>
          <w:rFonts w:ascii="仿宋_GB2312" w:hAnsi="仿宋_GB2312" w:eastAsia="仿宋_GB2312"/>
          <w:b w:val="0"/>
          <w:sz w:val="32"/>
        </w:rPr>
        <w:t>其中：本年收入合计3,971.88万元，使用非财政拨款结余（含专用结余）0.00万元，年初结转和结余0.00万元。</w:t>
      </w:r>
    </w:p>
    <w:p w14:paraId="5528E37F">
      <w:pPr>
        <w:spacing w:line="580" w:lineRule="exact"/>
        <w:ind w:firstLine="640"/>
        <w:jc w:val="both"/>
      </w:pPr>
      <w:r>
        <w:rPr>
          <w:rFonts w:ascii="仿宋_GB2312" w:hAnsi="仿宋_GB2312" w:eastAsia="仿宋_GB2312"/>
          <w:b/>
          <w:sz w:val="32"/>
        </w:rPr>
        <w:t>2024年度支出总计3,971.88万元，</w:t>
      </w:r>
      <w:r>
        <w:rPr>
          <w:rFonts w:ascii="仿宋_GB2312" w:hAnsi="仿宋_GB2312" w:eastAsia="仿宋_GB2312"/>
          <w:b w:val="0"/>
          <w:sz w:val="32"/>
        </w:rPr>
        <w:t>其中：本年支出合计3,971.88万元，结余分配0.00万元，年末结转和结余0.00万元。</w:t>
      </w:r>
    </w:p>
    <w:p w14:paraId="7918F64B">
      <w:pPr>
        <w:spacing w:line="580" w:lineRule="exact"/>
        <w:ind w:firstLine="640"/>
        <w:jc w:val="both"/>
      </w:pPr>
      <w:r>
        <w:rPr>
          <w:rFonts w:ascii="仿宋_GB2312" w:hAnsi="仿宋_GB2312" w:eastAsia="仿宋_GB2312"/>
          <w:b w:val="0"/>
          <w:sz w:val="32"/>
        </w:rPr>
        <w:t>收入支出总体与上年相比，减少15,441.87万元，下降79.54%，主要原因是：本年减少环城生态二期建设项目工程，耕地占用税及土地整治项目工程款，西二三线的管道工程补偿费，职工代扣伙食费等。</w:t>
      </w:r>
    </w:p>
    <w:p w14:paraId="007416FC">
      <w:pPr>
        <w:spacing w:line="640" w:lineRule="exact"/>
        <w:ind w:firstLine="640"/>
        <w:jc w:val="both"/>
        <w:outlineLvl w:val="2"/>
      </w:pPr>
      <w:r>
        <w:rPr>
          <w:rFonts w:ascii="黑体" w:hAnsi="黑体" w:eastAsia="黑体"/>
          <w:sz w:val="32"/>
        </w:rPr>
        <w:t>二、收入决算情况说明</w:t>
      </w:r>
    </w:p>
    <w:p w14:paraId="152D25D7">
      <w:pPr>
        <w:spacing w:line="580" w:lineRule="exact"/>
        <w:ind w:firstLine="640"/>
        <w:jc w:val="both"/>
      </w:pPr>
      <w:r>
        <w:rPr>
          <w:rFonts w:ascii="仿宋_GB2312" w:hAnsi="仿宋_GB2312" w:eastAsia="仿宋_GB2312"/>
          <w:b/>
          <w:sz w:val="32"/>
        </w:rPr>
        <w:t>本年收入3,971.88万元，</w:t>
      </w:r>
      <w:r>
        <w:rPr>
          <w:rFonts w:ascii="仿宋_GB2312" w:hAnsi="仿宋_GB2312" w:eastAsia="仿宋_GB2312"/>
          <w:b w:val="0"/>
          <w:sz w:val="32"/>
        </w:rPr>
        <w:t>其中：财政拨款收入2,615.84万元，占65.86%；上级补助收入0.00万元，占0.00%；事业收入0.00万元，占0.00%；经营收入0.00万元，占0.00%；附属单位上缴收入0.00万元，占0.00%；其他收入1,356.04万元，占34.14%。</w:t>
      </w:r>
    </w:p>
    <w:p w14:paraId="698D4B07">
      <w:pPr>
        <w:spacing w:line="640" w:lineRule="exact"/>
        <w:ind w:firstLine="640"/>
        <w:jc w:val="both"/>
        <w:outlineLvl w:val="2"/>
      </w:pPr>
      <w:r>
        <w:rPr>
          <w:rFonts w:ascii="黑体" w:hAnsi="黑体" w:eastAsia="黑体"/>
          <w:sz w:val="32"/>
        </w:rPr>
        <w:t>三、支出决算情况说明</w:t>
      </w:r>
    </w:p>
    <w:p w14:paraId="612DD749">
      <w:pPr>
        <w:spacing w:line="580" w:lineRule="exact"/>
        <w:ind w:firstLine="640"/>
        <w:jc w:val="both"/>
      </w:pPr>
      <w:r>
        <w:rPr>
          <w:rFonts w:ascii="仿宋_GB2312" w:hAnsi="仿宋_GB2312" w:eastAsia="仿宋_GB2312"/>
          <w:b/>
          <w:sz w:val="32"/>
        </w:rPr>
        <w:t>本年支出3,971.88万元，</w:t>
      </w:r>
      <w:r>
        <w:rPr>
          <w:rFonts w:ascii="仿宋_GB2312" w:hAnsi="仿宋_GB2312" w:eastAsia="仿宋_GB2312"/>
          <w:b w:val="0"/>
          <w:sz w:val="32"/>
        </w:rPr>
        <w:t>其中：基本支出750.06万元，占18.88%；项目支出3,221.82万元，占81.12%；上缴上级支出0.00万元，占0.00%；经营支出0.00万元，占0.00%；对附属单位补助支出0.00万元，占0.00%。</w:t>
      </w:r>
    </w:p>
    <w:p w14:paraId="3A6D5122">
      <w:pPr>
        <w:spacing w:line="640" w:lineRule="exact"/>
        <w:ind w:firstLine="640"/>
        <w:jc w:val="both"/>
        <w:outlineLvl w:val="2"/>
      </w:pPr>
      <w:r>
        <w:rPr>
          <w:rFonts w:ascii="黑体" w:hAnsi="黑体" w:eastAsia="黑体"/>
          <w:sz w:val="32"/>
        </w:rPr>
        <w:t>四、财政拨款收入支出决算总体情况说明</w:t>
      </w:r>
    </w:p>
    <w:p w14:paraId="0D945D3C">
      <w:pPr>
        <w:spacing w:line="580" w:lineRule="exact"/>
        <w:ind w:firstLine="640"/>
        <w:jc w:val="both"/>
      </w:pPr>
      <w:r>
        <w:rPr>
          <w:rFonts w:ascii="仿宋_GB2312" w:hAnsi="仿宋_GB2312" w:eastAsia="仿宋_GB2312"/>
          <w:b/>
          <w:sz w:val="32"/>
        </w:rPr>
        <w:t>2024年度财政拨款收入总计2,615.84万元，</w:t>
      </w:r>
      <w:r>
        <w:rPr>
          <w:rFonts w:ascii="仿宋_GB2312" w:hAnsi="仿宋_GB2312" w:eastAsia="仿宋_GB2312"/>
          <w:b w:val="0"/>
          <w:sz w:val="32"/>
        </w:rPr>
        <w:t>其中：年初财政拨款结转和结余0.00万元，本年财政拨款收入2,615.84万元。</w:t>
      </w:r>
      <w:r>
        <w:rPr>
          <w:rFonts w:ascii="仿宋_GB2312" w:hAnsi="仿宋_GB2312" w:eastAsia="仿宋_GB2312"/>
          <w:b/>
          <w:sz w:val="32"/>
        </w:rPr>
        <w:t>财政拨款支出总计2,615.84万元，</w:t>
      </w:r>
      <w:r>
        <w:rPr>
          <w:rFonts w:ascii="仿宋_GB2312" w:hAnsi="仿宋_GB2312" w:eastAsia="仿宋_GB2312"/>
          <w:b w:val="0"/>
          <w:sz w:val="32"/>
        </w:rPr>
        <w:t>其中：年末财政拨款结转和结余0.00万元，本年财政拨款支出2,615.84万元。</w:t>
      </w:r>
    </w:p>
    <w:p w14:paraId="73CA697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减少14,227.55万元，下降84.47%，主要原因是：本年减少环城生态二期建设项目工程。</w:t>
      </w:r>
      <w:r>
        <w:rPr>
          <w:rFonts w:ascii="仿宋_GB2312" w:hAnsi="仿宋_GB2312" w:eastAsia="仿宋_GB2312"/>
          <w:b/>
          <w:sz w:val="32"/>
        </w:rPr>
        <w:t>与年初预算相比，</w:t>
      </w:r>
      <w:r>
        <w:rPr>
          <w:rFonts w:ascii="仿宋_GB2312" w:hAnsi="仿宋_GB2312" w:eastAsia="仿宋_GB2312"/>
          <w:b w:val="0"/>
          <w:sz w:val="32"/>
        </w:rPr>
        <w:t>年初预算数696.18万元，决算数2,615.84万元，预决算差异率275.74%，主要原因是：年中追加土地报件勘界评估费，霍城县自然资源局土地整治项目，环城生态项目水土保持费，导致预决算存在差异。</w:t>
      </w:r>
    </w:p>
    <w:p w14:paraId="4A33182C">
      <w:pPr>
        <w:spacing w:line="640" w:lineRule="exact"/>
        <w:ind w:firstLine="640"/>
        <w:jc w:val="both"/>
        <w:outlineLvl w:val="2"/>
      </w:pPr>
      <w:r>
        <w:rPr>
          <w:rFonts w:ascii="黑体" w:hAnsi="黑体" w:eastAsia="黑体"/>
          <w:sz w:val="32"/>
        </w:rPr>
        <w:t>五、一般公共预算财政拨款支出决算情况说明</w:t>
      </w:r>
    </w:p>
    <w:p w14:paraId="2254976C">
      <w:pPr>
        <w:spacing w:line="640" w:lineRule="exact"/>
        <w:ind w:firstLine="640"/>
        <w:jc w:val="both"/>
        <w:outlineLvl w:val="3"/>
      </w:pPr>
      <w:r>
        <w:rPr>
          <w:rFonts w:ascii="楷体_GB2312" w:hAnsi="楷体_GB2312" w:eastAsia="楷体_GB2312"/>
          <w:b/>
          <w:sz w:val="32"/>
        </w:rPr>
        <w:t>（一）一般公共预算财政拨款支出决算总体情况</w:t>
      </w:r>
    </w:p>
    <w:p w14:paraId="4A80E251">
      <w:pPr>
        <w:spacing w:line="580" w:lineRule="exact"/>
        <w:ind w:firstLine="640"/>
        <w:jc w:val="both"/>
      </w:pPr>
      <w:r>
        <w:rPr>
          <w:rFonts w:ascii="仿宋_GB2312" w:hAnsi="仿宋_GB2312" w:eastAsia="仿宋_GB2312"/>
          <w:b/>
          <w:sz w:val="32"/>
        </w:rPr>
        <w:t>2024年度一般公共预算财政拨款支出1,117.90万元，</w:t>
      </w:r>
      <w:r>
        <w:rPr>
          <w:rFonts w:ascii="仿宋_GB2312" w:hAnsi="仿宋_GB2312" w:eastAsia="仿宋_GB2312"/>
          <w:b w:val="0"/>
          <w:sz w:val="32"/>
        </w:rPr>
        <w:t>占本年支出合计的28.15%。</w:t>
      </w:r>
      <w:r>
        <w:rPr>
          <w:rFonts w:ascii="仿宋_GB2312" w:hAnsi="仿宋_GB2312" w:eastAsia="仿宋_GB2312"/>
          <w:b/>
          <w:sz w:val="32"/>
        </w:rPr>
        <w:t>与上年相比，</w:t>
      </w:r>
      <w:r>
        <w:rPr>
          <w:rFonts w:ascii="仿宋_GB2312" w:hAnsi="仿宋_GB2312" w:eastAsia="仿宋_GB2312"/>
          <w:b w:val="0"/>
          <w:sz w:val="32"/>
        </w:rPr>
        <w:t>减少90.87万元，下降7.52%，主要原因是：本年在职人员减少，相关人员经费较上年减少。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年初预算数696.18万元，决算数1,117.90万元，预决算差异率60.58%，主要原因是：年中追加霍城县自然资源局报件勘界评估服务项目、霍城县环城</w:t>
      </w:r>
      <w:r>
        <w:rPr>
          <w:rFonts w:hint="eastAsia" w:ascii="仿宋_GB2312" w:hAnsi="仿宋_GB2312" w:eastAsia="仿宋_GB2312"/>
          <w:b w:val="0"/>
          <w:sz w:val="32"/>
          <w:lang w:eastAsia="zh-CN"/>
        </w:rPr>
        <w:t>生态</w:t>
      </w:r>
      <w:r>
        <w:rPr>
          <w:rFonts w:ascii="仿宋_GB2312" w:hAnsi="仿宋_GB2312" w:eastAsia="仿宋_GB2312"/>
          <w:b w:val="0"/>
          <w:sz w:val="32"/>
        </w:rPr>
        <w:t>建设项目水土保持项目、缴纳批次建设用地项目耕地开垦费及耕地占用税，导致预决算存在差异。</w:t>
      </w:r>
    </w:p>
    <w:p w14:paraId="6C77E09B">
      <w:pPr>
        <w:spacing w:line="640" w:lineRule="exact"/>
        <w:ind w:firstLine="640"/>
        <w:jc w:val="both"/>
        <w:outlineLvl w:val="3"/>
      </w:pPr>
      <w:r>
        <w:rPr>
          <w:rFonts w:ascii="楷体_GB2312" w:hAnsi="楷体_GB2312" w:eastAsia="楷体_GB2312"/>
          <w:b/>
          <w:sz w:val="32"/>
        </w:rPr>
        <w:t>（二）一般公共预算财政拨款支出决算结构情况</w:t>
      </w:r>
    </w:p>
    <w:p w14:paraId="0C68898A">
      <w:pPr>
        <w:spacing w:line="580" w:lineRule="exact"/>
        <w:ind w:firstLine="640"/>
        <w:jc w:val="both"/>
      </w:pPr>
      <w:r>
        <w:rPr>
          <w:rFonts w:ascii="仿宋_GB2312" w:hAnsi="仿宋_GB2312" w:eastAsia="仿宋_GB2312"/>
          <w:b w:val="0"/>
          <w:sz w:val="32"/>
        </w:rPr>
        <w:t>1.社会保障和就业支出(类)124.33万元,占11.12%。</w:t>
      </w:r>
    </w:p>
    <w:p w14:paraId="2D04F5B6">
      <w:pPr>
        <w:spacing w:line="580" w:lineRule="exact"/>
        <w:ind w:firstLine="640"/>
        <w:jc w:val="both"/>
      </w:pPr>
      <w:r>
        <w:rPr>
          <w:rFonts w:ascii="仿宋_GB2312" w:hAnsi="仿宋_GB2312" w:eastAsia="仿宋_GB2312"/>
          <w:b w:val="0"/>
          <w:sz w:val="32"/>
        </w:rPr>
        <w:t>2.卫生健康支出(类)36.54万元,占3.27%。</w:t>
      </w:r>
    </w:p>
    <w:p w14:paraId="7EA30DF5">
      <w:pPr>
        <w:spacing w:line="580" w:lineRule="exact"/>
        <w:ind w:firstLine="640"/>
        <w:jc w:val="both"/>
      </w:pPr>
      <w:r>
        <w:rPr>
          <w:rFonts w:ascii="仿宋_GB2312" w:hAnsi="仿宋_GB2312" w:eastAsia="仿宋_GB2312"/>
          <w:b w:val="0"/>
          <w:sz w:val="32"/>
        </w:rPr>
        <w:t>3.自然资源海洋气象等支出(类)897.77万元,占80.31%。</w:t>
      </w:r>
    </w:p>
    <w:p w14:paraId="3A58A03F">
      <w:pPr>
        <w:spacing w:line="580" w:lineRule="exact"/>
        <w:ind w:firstLine="640"/>
        <w:jc w:val="both"/>
      </w:pPr>
      <w:r>
        <w:rPr>
          <w:rFonts w:ascii="仿宋_GB2312" w:hAnsi="仿宋_GB2312" w:eastAsia="仿宋_GB2312"/>
          <w:b w:val="0"/>
          <w:sz w:val="32"/>
        </w:rPr>
        <w:t>4.住房保障支出(类)59.26万元,占5.30%。</w:t>
      </w:r>
    </w:p>
    <w:p w14:paraId="629AE862">
      <w:pPr>
        <w:spacing w:line="640" w:lineRule="exact"/>
        <w:ind w:firstLine="640"/>
        <w:jc w:val="both"/>
        <w:outlineLvl w:val="3"/>
      </w:pPr>
      <w:r>
        <w:rPr>
          <w:rFonts w:ascii="楷体_GB2312" w:hAnsi="楷体_GB2312" w:eastAsia="楷体_GB2312"/>
          <w:b/>
          <w:sz w:val="32"/>
        </w:rPr>
        <w:t>（三）一般公共预算财政拨款支出决算具体情况</w:t>
      </w:r>
    </w:p>
    <w:p w14:paraId="3C1CBC02">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1.社会保障和就业支出(类)行政事业单位养老支出(款)行政单位离退休(项):支出决算数为15.60万元，比上年决算增加12.28万元，增长369.88%,主要原因是：本年发放退休人员基础绩效，退休费支出增加。</w:t>
      </w:r>
    </w:p>
    <w:p w14:paraId="69588B07">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2.社会保障和就业支出(类)行政事业单位养老支出(款)事业单位离退休(项):支出决算数为4.83万元，比上年决算增加2.87万元，增长146.43%,主要原因是：本年增加退休人员基础绩效奖，退休费支出增加。</w:t>
      </w:r>
    </w:p>
    <w:p w14:paraId="66B41086">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68.72万元，比上年决算增加7.18万元，增长11.67%,主要原因是：本年在职人员工资基数调增，养老缴费基数上涨，相应支出增加。</w:t>
      </w:r>
    </w:p>
    <w:p w14:paraId="7794BDB2">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4.社会保障和就业支出(类)行政事业单位养老支出(款)机关事业单位职业年金缴费支出(项):支出决算数为27.83万元，比上年决算增加18.78万元，增长207.51%,主要原因是：本年</w:t>
      </w:r>
      <w:r>
        <w:rPr>
          <w:rFonts w:hint="eastAsia" w:ascii="仿宋_GB2312" w:hAnsi="仿宋_GB2312" w:eastAsia="仿宋_GB2312"/>
          <w:b w:val="0"/>
          <w:sz w:val="32"/>
          <w:lang w:val="en-US" w:eastAsia="zh-CN"/>
        </w:rPr>
        <w:t>增加</w:t>
      </w:r>
      <w:r>
        <w:rPr>
          <w:rFonts w:ascii="仿宋_GB2312" w:hAnsi="仿宋_GB2312" w:eastAsia="仿宋_GB2312"/>
          <w:b w:val="0"/>
          <w:sz w:val="32"/>
        </w:rPr>
        <w:t>退休人员</w:t>
      </w:r>
      <w:r>
        <w:rPr>
          <w:rFonts w:hint="eastAsia" w:ascii="仿宋_GB2312" w:hAnsi="仿宋_GB2312" w:eastAsia="仿宋_GB2312"/>
          <w:b w:val="0"/>
          <w:sz w:val="32"/>
          <w:lang w:val="en-US" w:eastAsia="zh-CN"/>
        </w:rPr>
        <w:t>职业年金做实</w:t>
      </w:r>
      <w:r>
        <w:rPr>
          <w:rFonts w:ascii="仿宋_GB2312" w:hAnsi="仿宋_GB2312" w:eastAsia="仿宋_GB2312"/>
          <w:b w:val="0"/>
          <w:sz w:val="32"/>
        </w:rPr>
        <w:t>，职业年金缴费支出增加。</w:t>
      </w:r>
    </w:p>
    <w:p w14:paraId="733DFB66">
      <w:pPr>
        <w:spacing w:line="580" w:lineRule="exact"/>
        <w:ind w:firstLine="640"/>
        <w:jc w:val="both"/>
      </w:pPr>
      <w:r>
        <w:rPr>
          <w:rFonts w:ascii="仿宋_GB2312" w:hAnsi="仿宋_GB2312" w:eastAsia="仿宋_GB2312"/>
          <w:b w:val="0"/>
          <w:sz w:val="32"/>
        </w:rPr>
        <w:t>5.社会保障和就业支出(类)抚恤(款)死亡抚恤(项):支出决算数为7.35万元，比上年决算减少11.50万元，下降61.01%,主要原因是：本年新增死亡人员较上年减少，死亡抚恤支出较上年减少。</w:t>
      </w:r>
    </w:p>
    <w:p w14:paraId="0F039DC9">
      <w:pPr>
        <w:spacing w:line="580" w:lineRule="exact"/>
        <w:ind w:firstLine="640"/>
        <w:jc w:val="both"/>
      </w:pPr>
      <w:r>
        <w:rPr>
          <w:rFonts w:ascii="仿宋_GB2312" w:hAnsi="仿宋_GB2312" w:eastAsia="仿宋_GB2312"/>
          <w:b w:val="0"/>
          <w:sz w:val="32"/>
        </w:rPr>
        <w:t>6.卫生健康支出(类)行政事业单位医疗(款)行政单位医疗(项):支出决算数为14.86万元，比上年决算减少7.40万元，下降33.24%,主要原因是：本年在职人员减少，行政单位医疗缴费较上年减少。</w:t>
      </w:r>
    </w:p>
    <w:p w14:paraId="75E1DD07">
      <w:pPr>
        <w:spacing w:line="580" w:lineRule="exact"/>
        <w:ind w:firstLine="640"/>
        <w:jc w:val="both"/>
      </w:pPr>
      <w:r>
        <w:rPr>
          <w:rFonts w:ascii="仿宋_GB2312" w:hAnsi="仿宋_GB2312" w:eastAsia="仿宋_GB2312"/>
          <w:b w:val="0"/>
          <w:sz w:val="32"/>
        </w:rPr>
        <w:t>7.卫生健康支出(类)行政事业单位医疗(款)事业单位医疗(项):支出决算数为21.31万元，比上年决算减少1.62万元，下降7.06%,主要原因是：本年在职人员减少，事业单位医疗缴费较上年减少。</w:t>
      </w:r>
    </w:p>
    <w:p w14:paraId="523386CC">
      <w:pPr>
        <w:spacing w:line="580" w:lineRule="exact"/>
        <w:ind w:firstLine="640"/>
        <w:jc w:val="both"/>
      </w:pPr>
      <w:r>
        <w:rPr>
          <w:rFonts w:ascii="仿宋_GB2312" w:hAnsi="仿宋_GB2312" w:eastAsia="仿宋_GB2312"/>
          <w:b w:val="0"/>
          <w:sz w:val="32"/>
        </w:rPr>
        <w:t>8.卫生健康支出(类)行政事业单位医疗(款)公务员医疗补助(项):支出决算数为0.37万元，比上年决算减少1.34万元，下降78.36%,主要原因是：本年在职人员减少，公务员医疗补助缴费较上年减少。</w:t>
      </w:r>
    </w:p>
    <w:p w14:paraId="006988A4">
      <w:pPr>
        <w:spacing w:line="580" w:lineRule="exact"/>
        <w:ind w:firstLine="640"/>
        <w:jc w:val="both"/>
      </w:pPr>
      <w:r>
        <w:rPr>
          <w:rFonts w:ascii="仿宋_GB2312" w:hAnsi="仿宋_GB2312" w:eastAsia="仿宋_GB2312"/>
          <w:b w:val="0"/>
          <w:sz w:val="32"/>
        </w:rPr>
        <w:t>9.自然资源海洋气象等支出(类)自然资源事务(款)行政运行(项):支出决算数为217.29万元，比上年决算减少16.53万元，下降7.07%,主要原因是：本年在职人员减少，相关人员经费减少。</w:t>
      </w:r>
    </w:p>
    <w:p w14:paraId="3F5841DD">
      <w:pPr>
        <w:spacing w:line="580" w:lineRule="exact"/>
        <w:ind w:firstLine="640"/>
        <w:jc w:val="both"/>
      </w:pPr>
      <w:r>
        <w:rPr>
          <w:rFonts w:ascii="仿宋_GB2312" w:hAnsi="仿宋_GB2312" w:eastAsia="仿宋_GB2312"/>
          <w:b w:val="0"/>
          <w:sz w:val="32"/>
        </w:rPr>
        <w:t>10.自然资源海洋气象等支出(类)自然资源事务(款)自然资源利用与保护(项):支出决算数为377.92万元，比上年决算减少114.22万元，下降23.21%,主要原因是：本年土地整治项目经费较上年减少。</w:t>
      </w:r>
    </w:p>
    <w:p w14:paraId="7B07AD19">
      <w:pPr>
        <w:spacing w:line="580" w:lineRule="exact"/>
        <w:ind w:firstLine="640"/>
        <w:jc w:val="both"/>
      </w:pPr>
      <w:r>
        <w:rPr>
          <w:rFonts w:ascii="仿宋_GB2312" w:hAnsi="仿宋_GB2312" w:eastAsia="仿宋_GB2312"/>
          <w:b w:val="0"/>
          <w:sz w:val="32"/>
        </w:rPr>
        <w:t>11.自然资源海洋气象等支出(类)自然资源事务(款)事业运行(项):支出决算数为302.56万元，比上年决算增加11.91万元，增长4.10%,主要原因是：本年在职人员工资调增，导致相关人员经费较上年有所增加。</w:t>
      </w:r>
    </w:p>
    <w:p w14:paraId="156A9B6A">
      <w:pPr>
        <w:spacing w:line="580" w:lineRule="exact"/>
        <w:ind w:firstLine="640"/>
        <w:jc w:val="both"/>
      </w:pPr>
      <w:r>
        <w:rPr>
          <w:rFonts w:ascii="仿宋_GB2312" w:hAnsi="仿宋_GB2312" w:eastAsia="仿宋_GB2312"/>
          <w:b w:val="0"/>
          <w:sz w:val="32"/>
        </w:rPr>
        <w:t>12.住房保障支出(类)住房改革支出(款)住房公积金(项):支出决算数为59.26万元，比上年决算增加8.70万元，增长17.21%,主要原因是：本年在职人员工资调增，住房公积金缴费支出增加。</w:t>
      </w:r>
    </w:p>
    <w:p w14:paraId="11769B5C">
      <w:pPr>
        <w:spacing w:line="640" w:lineRule="exact"/>
        <w:ind w:firstLine="640"/>
        <w:jc w:val="both"/>
        <w:outlineLvl w:val="2"/>
      </w:pPr>
      <w:r>
        <w:rPr>
          <w:rFonts w:ascii="黑体" w:hAnsi="黑体" w:eastAsia="黑体"/>
          <w:sz w:val="32"/>
        </w:rPr>
        <w:t>六、一般公共预算财政拨款基本支出决算情况说明</w:t>
      </w:r>
    </w:p>
    <w:p w14:paraId="082BA0DA">
      <w:pPr>
        <w:spacing w:line="580" w:lineRule="exact"/>
        <w:ind w:firstLine="640"/>
        <w:jc w:val="both"/>
      </w:pPr>
      <w:r>
        <w:rPr>
          <w:rFonts w:ascii="仿宋_GB2312" w:hAnsi="仿宋_GB2312" w:eastAsia="仿宋_GB2312"/>
          <w:b w:val="0"/>
          <w:sz w:val="32"/>
        </w:rPr>
        <w:t>2024年度一般公共预算财政拨款基本支出739.97万元，其中：</w:t>
      </w:r>
      <w:r>
        <w:rPr>
          <w:rFonts w:ascii="仿宋_GB2312" w:hAnsi="仿宋_GB2312" w:eastAsia="仿宋_GB2312"/>
          <w:b/>
          <w:sz w:val="32"/>
        </w:rPr>
        <w:t>人员经费713.11万元，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w:t>
      </w:r>
    </w:p>
    <w:p w14:paraId="61EA3ECB">
      <w:pPr>
        <w:spacing w:line="580" w:lineRule="exact"/>
        <w:ind w:firstLine="640"/>
        <w:jc w:val="both"/>
      </w:pPr>
      <w:r>
        <w:rPr>
          <w:rFonts w:ascii="仿宋_GB2312" w:hAnsi="仿宋_GB2312" w:eastAsia="仿宋_GB2312"/>
          <w:b/>
          <w:sz w:val="32"/>
        </w:rPr>
        <w:t>公用经费26.86万元，</w:t>
      </w:r>
      <w:r>
        <w:rPr>
          <w:rFonts w:ascii="仿宋_GB2312" w:hAnsi="仿宋_GB2312" w:eastAsia="仿宋_GB2312"/>
          <w:b w:val="0"/>
          <w:sz w:val="32"/>
        </w:rPr>
        <w:t>包括：办公费、水费、电费、邮电费、取暖费、工会经费、公务用车运行维护费。</w:t>
      </w:r>
    </w:p>
    <w:p w14:paraId="75198FA3">
      <w:pPr>
        <w:spacing w:line="640" w:lineRule="exact"/>
        <w:ind w:firstLine="640"/>
        <w:jc w:val="both"/>
        <w:outlineLvl w:val="2"/>
      </w:pPr>
      <w:r>
        <w:rPr>
          <w:rFonts w:ascii="黑体" w:hAnsi="黑体" w:eastAsia="黑体"/>
          <w:sz w:val="32"/>
        </w:rPr>
        <w:t>七、政府性基金预算财政拨款收入支出决算情况说明</w:t>
      </w:r>
    </w:p>
    <w:p w14:paraId="2FA50D23">
      <w:pPr>
        <w:spacing w:line="580" w:lineRule="exact"/>
        <w:ind w:firstLine="640"/>
        <w:jc w:val="both"/>
      </w:pPr>
      <w:r>
        <w:rPr>
          <w:rFonts w:ascii="仿宋_GB2312" w:hAnsi="仿宋_GB2312" w:eastAsia="仿宋_GB2312"/>
          <w:b/>
          <w:sz w:val="32"/>
        </w:rPr>
        <w:t>2024年度政府性基金预算财政拨款收入总计1,497.95万元，</w:t>
      </w:r>
      <w:r>
        <w:rPr>
          <w:rFonts w:ascii="仿宋_GB2312" w:hAnsi="仿宋_GB2312" w:eastAsia="仿宋_GB2312"/>
          <w:b w:val="0"/>
          <w:sz w:val="32"/>
        </w:rPr>
        <w:t>其中：年初结转和结余0.00万元，本年收入1,497.95万元。</w:t>
      </w:r>
      <w:r>
        <w:rPr>
          <w:rFonts w:ascii="仿宋_GB2312" w:hAnsi="仿宋_GB2312" w:eastAsia="仿宋_GB2312"/>
          <w:b/>
          <w:sz w:val="32"/>
        </w:rPr>
        <w:t>政府性基金预算财政拨款支出总计1,497.95万元，</w:t>
      </w:r>
      <w:r>
        <w:rPr>
          <w:rFonts w:ascii="仿宋_GB2312" w:hAnsi="仿宋_GB2312" w:eastAsia="仿宋_GB2312"/>
          <w:b w:val="0"/>
          <w:sz w:val="32"/>
        </w:rPr>
        <w:t>其中：年末结转和结余0.00万元，本年支出1,497.95万元。</w:t>
      </w:r>
    </w:p>
    <w:p w14:paraId="75EEBDFC">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减少14,136.67万元，下降90.42%，主要原因是：本年减少环城生态二期建设项目工程。</w:t>
      </w:r>
      <w:r>
        <w:rPr>
          <w:rFonts w:ascii="仿宋_GB2312" w:hAnsi="仿宋_GB2312" w:eastAsia="仿宋_GB2312"/>
          <w:b/>
          <w:sz w:val="32"/>
        </w:rPr>
        <w:t>与年初预算相比，</w:t>
      </w:r>
      <w:r>
        <w:rPr>
          <w:rFonts w:ascii="仿宋_GB2312" w:hAnsi="仿宋_GB2312" w:eastAsia="仿宋_GB2312"/>
          <w:b w:val="0"/>
          <w:sz w:val="32"/>
        </w:rPr>
        <w:t>年初预算数0.00万元，决算数1,497.95万元，预决算差异率100.00%，主要原因是：年中追加土地报件勘界评估费，霍城县自然资源局土地整治项目，导致预决算存在差异。</w:t>
      </w:r>
    </w:p>
    <w:p w14:paraId="44C69DD9">
      <w:pPr>
        <w:spacing w:line="580" w:lineRule="exact"/>
        <w:ind w:firstLine="640"/>
        <w:jc w:val="both"/>
      </w:pPr>
      <w:r>
        <w:rPr>
          <w:rFonts w:ascii="仿宋_GB2312" w:hAnsi="仿宋_GB2312" w:eastAsia="仿宋_GB2312"/>
          <w:b w:val="0"/>
          <w:sz w:val="32"/>
        </w:rPr>
        <w:t>政府性基金预算财政拨款支出1,497.95万元。</w:t>
      </w:r>
    </w:p>
    <w:p w14:paraId="443F18A5">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0.00万元，比上年决算减少495.42万元，下降100.00%,主要原因是：本年度科目调整，霍城县自然资源局土地整治项目由农村基础设施建设支出科目调整为农业生产发展支出、农村社会事业支出科目，导致经费减少。</w:t>
      </w:r>
    </w:p>
    <w:p w14:paraId="3E356661">
      <w:pPr>
        <w:spacing w:line="580" w:lineRule="exact"/>
        <w:ind w:firstLine="640"/>
        <w:jc w:val="both"/>
      </w:pPr>
      <w:r>
        <w:rPr>
          <w:rFonts w:ascii="仿宋_GB2312" w:hAnsi="仿宋_GB2312" w:eastAsia="仿宋_GB2312"/>
          <w:b w:val="0"/>
          <w:sz w:val="32"/>
        </w:rPr>
        <w:t>2.城乡社区支出(类)国有土地使用权出让收入安排的支出(款)土地出让业务支出(项):支出决算数为169.02万元，比上年决算增加47.17万元，增长38.71%,主要原因是：本年度土地整治项目委托业务量增加，土地报件勘界评估费增加。</w:t>
      </w:r>
    </w:p>
    <w:p w14:paraId="7B897546">
      <w:pPr>
        <w:spacing w:line="580" w:lineRule="exact"/>
        <w:ind w:firstLine="640"/>
        <w:jc w:val="both"/>
      </w:pPr>
      <w:r>
        <w:rPr>
          <w:rFonts w:ascii="仿宋_GB2312" w:hAnsi="仿宋_GB2312" w:eastAsia="仿宋_GB2312"/>
          <w:b w:val="0"/>
          <w:sz w:val="32"/>
        </w:rPr>
        <w:t>3.城乡社区支出(类)国有土地使用权出让收入安排的支出(款)农业生产发展支出(项):支出决算数为1,107.76万元，比上年决算增加1,107.76万元，增长100.00%,主要原因是：科目调整，霍城县自然资源局土地整治项目由农村基础设施建设支出科目调整为农业生产发展支出科目，导致经费增加。</w:t>
      </w:r>
    </w:p>
    <w:p w14:paraId="3B539FBF">
      <w:pPr>
        <w:spacing w:line="580" w:lineRule="exact"/>
        <w:ind w:firstLine="640"/>
        <w:jc w:val="both"/>
      </w:pPr>
      <w:r>
        <w:rPr>
          <w:rFonts w:ascii="仿宋_GB2312" w:hAnsi="仿宋_GB2312" w:eastAsia="仿宋_GB2312"/>
          <w:b w:val="0"/>
          <w:sz w:val="32"/>
        </w:rPr>
        <w:t>4.城乡社区支出(类)国有土地使用权出让收入安排的支出(款)农村社会事业支出(项):支出决算数为221.16万元，比上年决算增加221.16万元，增长100.00%,主要原因是：科目调整，霍城县自然资源局土地整治项目由农村基础设施建设支出科目调整为农村社会事业支出科目，导致经费增加。</w:t>
      </w:r>
    </w:p>
    <w:p w14:paraId="69A993C9">
      <w:pPr>
        <w:spacing w:line="580" w:lineRule="exact"/>
        <w:ind w:firstLine="640"/>
        <w:jc w:val="both"/>
      </w:pPr>
      <w:r>
        <w:rPr>
          <w:rFonts w:ascii="仿宋_GB2312" w:hAnsi="仿宋_GB2312" w:eastAsia="仿宋_GB2312"/>
          <w:b w:val="0"/>
          <w:sz w:val="32"/>
        </w:rPr>
        <w:t>5.城乡社区支出(类)国有土地使用权出让收入安排的支出(款)农业农村生态环境支出(项):支出决算数为0.00万元，比上年决算减少17.35万元，下降100.00%,主要原因是：本年减少霍城县自然资源局草场恢复植被费用。</w:t>
      </w:r>
    </w:p>
    <w:p w14:paraId="7263C5E4">
      <w:pPr>
        <w:spacing w:line="580" w:lineRule="exact"/>
        <w:ind w:firstLine="640"/>
        <w:jc w:val="both"/>
      </w:pPr>
      <w:r>
        <w:rPr>
          <w:rFonts w:ascii="仿宋_GB2312" w:hAnsi="仿宋_GB2312" w:eastAsia="仿宋_GB2312"/>
          <w:b w:val="0"/>
          <w:sz w:val="32"/>
        </w:rPr>
        <w:t>6.其他支出(类)其他政府性基金及对应专项债务收入安排的支出(款)其他地方自行试点项目收益专项债券收入安排的支出(项):支出决算数为0.00万元，比上年决算减少15,000.00万元，下降100.00%,主要原因是：本年减少环城生态二期建设项目工程。</w:t>
      </w:r>
    </w:p>
    <w:p w14:paraId="3EB74226">
      <w:pPr>
        <w:spacing w:line="640" w:lineRule="exact"/>
        <w:ind w:firstLine="640"/>
        <w:jc w:val="both"/>
        <w:outlineLvl w:val="2"/>
      </w:pPr>
      <w:r>
        <w:rPr>
          <w:rFonts w:ascii="黑体" w:hAnsi="黑体" w:eastAsia="黑体"/>
          <w:sz w:val="32"/>
        </w:rPr>
        <w:t>八、国有资本经营预算财政拨款收入支出决算情况说明</w:t>
      </w:r>
    </w:p>
    <w:p w14:paraId="581474B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9023763">
      <w:pPr>
        <w:spacing w:line="640" w:lineRule="exact"/>
        <w:ind w:firstLine="640"/>
        <w:jc w:val="both"/>
        <w:outlineLvl w:val="2"/>
      </w:pPr>
      <w:r>
        <w:rPr>
          <w:rFonts w:ascii="黑体" w:hAnsi="黑体" w:eastAsia="黑体"/>
          <w:sz w:val="32"/>
        </w:rPr>
        <w:t>九、财政拨款“三公”经费支出决算情况说明</w:t>
      </w:r>
    </w:p>
    <w:p w14:paraId="3912A258">
      <w:pPr>
        <w:spacing w:line="580" w:lineRule="exact"/>
        <w:ind w:firstLine="640"/>
        <w:jc w:val="both"/>
      </w:pPr>
      <w:r>
        <w:rPr>
          <w:rFonts w:ascii="仿宋_GB2312" w:hAnsi="仿宋_GB2312" w:eastAsia="仿宋_GB2312"/>
          <w:b/>
          <w:sz w:val="32"/>
        </w:rPr>
        <w:t>2024年度财政拨款“三公”经费支出4.00万元，</w:t>
      </w:r>
      <w:r>
        <w:rPr>
          <w:rFonts w:ascii="仿宋_GB2312" w:hAnsi="仿宋_GB2312" w:eastAsia="仿宋_GB2312"/>
          <w:b w:val="0"/>
          <w:sz w:val="32"/>
        </w:rPr>
        <w:t>比上年增加3.00万元，增长300.00%，主要原因是：本年度</w:t>
      </w:r>
      <w:r>
        <w:rPr>
          <w:rFonts w:hint="eastAsia" w:ascii="仿宋_GB2312" w:hAnsi="仿宋_GB2312" w:eastAsia="仿宋_GB2312"/>
          <w:b w:val="0"/>
          <w:sz w:val="32"/>
          <w:lang w:eastAsia="zh-CN"/>
        </w:rPr>
        <w:t>本单位</w:t>
      </w:r>
      <w:r>
        <w:rPr>
          <w:rFonts w:ascii="仿宋_GB2312" w:hAnsi="仿宋_GB2312" w:eastAsia="仿宋_GB2312"/>
          <w:b w:val="0"/>
          <w:sz w:val="32"/>
        </w:rPr>
        <w:t>车辆老化严重，外业频繁，车辆维修费及燃油费增加。其中：因公出国（境）费支出0.00万元，占0.00%，比上年增加0.00万元，增长0.00%，主要原因是：2023年与2024年均未安排因公出国（境）费支出。公务用车购置及运行维护费支出4.00万元，占100.00%，比上年增加3.00万元，增长300.00%，主要原因是：本年度</w:t>
      </w:r>
      <w:r>
        <w:rPr>
          <w:rFonts w:hint="eastAsia" w:ascii="仿宋_GB2312" w:hAnsi="仿宋_GB2312" w:eastAsia="仿宋_GB2312"/>
          <w:b w:val="0"/>
          <w:sz w:val="32"/>
          <w:lang w:eastAsia="zh-CN"/>
        </w:rPr>
        <w:t>本单位</w:t>
      </w:r>
      <w:r>
        <w:rPr>
          <w:rFonts w:ascii="仿宋_GB2312" w:hAnsi="仿宋_GB2312" w:eastAsia="仿宋_GB2312"/>
          <w:b w:val="0"/>
          <w:sz w:val="32"/>
        </w:rPr>
        <w:t>车辆老化严重，外业频繁，车辆维修费及燃油费增加。公务接待费支出0.00万元，占0.00%，比上年增加0.00万元，增长0.00%，主要原因是：2023年与2024年均未安排公务接待费支出。</w:t>
      </w:r>
    </w:p>
    <w:p w14:paraId="4862A2D7">
      <w:pPr>
        <w:spacing w:line="580" w:lineRule="exact"/>
        <w:ind w:firstLine="640"/>
        <w:jc w:val="both"/>
      </w:pPr>
      <w:r>
        <w:rPr>
          <w:rFonts w:ascii="仿宋_GB2312" w:hAnsi="仿宋_GB2312" w:eastAsia="仿宋_GB2312"/>
          <w:b/>
          <w:sz w:val="32"/>
        </w:rPr>
        <w:t>具体情况如下：</w:t>
      </w:r>
    </w:p>
    <w:p w14:paraId="7D30CB2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8339AC6">
      <w:pPr>
        <w:spacing w:line="580" w:lineRule="exact"/>
        <w:ind w:firstLine="640"/>
        <w:jc w:val="both"/>
      </w:pPr>
      <w:r>
        <w:rPr>
          <w:rFonts w:ascii="仿宋_GB2312" w:hAnsi="仿宋_GB2312" w:eastAsia="仿宋_GB2312"/>
          <w:b w:val="0"/>
          <w:sz w:val="32"/>
        </w:rPr>
        <w:t>公务用车购置及运行维护费4.00万元，其中：公务用车购置费0.00万元，公务用车运行维护费4.00万元。公务用车运行维护费开支内容包括车辆燃油费用及维修费用。公务用车购置数0辆，公务用车保有量5辆。国有资产占用情况中固定资产车辆5辆，与公务用车保有量差异原因是：本单位固定资产车辆与公务用车保有量一致无差异。</w:t>
      </w:r>
    </w:p>
    <w:p w14:paraId="163C16C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AD5976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4.00万元，决算数4.00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4.00万元，决算数4.00万元，预决算差异率0.00%，主要原因是：严格按照预算执行，预决算无差异。公务接待费全年预算数0.00万元，决算数0.00万元，预决算差异率0.00%，主要原因是：本单位无公务接待费。</w:t>
      </w:r>
    </w:p>
    <w:p w14:paraId="7D21058A">
      <w:pPr>
        <w:spacing w:line="640" w:lineRule="exact"/>
        <w:ind w:firstLine="640"/>
        <w:jc w:val="both"/>
        <w:outlineLvl w:val="2"/>
      </w:pPr>
      <w:r>
        <w:rPr>
          <w:rFonts w:ascii="黑体" w:hAnsi="黑体" w:eastAsia="黑体"/>
          <w:sz w:val="32"/>
        </w:rPr>
        <w:t>十、其他重要事项的情况说明</w:t>
      </w:r>
    </w:p>
    <w:p w14:paraId="7FCD4C7C">
      <w:pPr>
        <w:spacing w:line="640" w:lineRule="exact"/>
        <w:ind w:firstLine="640"/>
        <w:jc w:val="both"/>
        <w:outlineLvl w:val="3"/>
      </w:pPr>
      <w:r>
        <w:rPr>
          <w:rFonts w:ascii="楷体_GB2312" w:hAnsi="楷体_GB2312" w:eastAsia="楷体_GB2312"/>
          <w:b/>
          <w:sz w:val="32"/>
        </w:rPr>
        <w:t>（一）机关运行经费及公用经费支出情况</w:t>
      </w:r>
    </w:p>
    <w:p w14:paraId="74C84C56">
      <w:pPr>
        <w:spacing w:line="580" w:lineRule="exact"/>
        <w:ind w:firstLine="640"/>
        <w:jc w:val="both"/>
      </w:pPr>
      <w:r>
        <w:rPr>
          <w:rFonts w:ascii="仿宋_GB2312" w:hAnsi="仿宋_GB2312" w:eastAsia="仿宋_GB2312"/>
          <w:b w:val="0"/>
          <w:sz w:val="32"/>
        </w:rPr>
        <w:t>2024年度霍城县自然资源局（行政单位和参照公务员法管理事业单位）机关运行经费支出26.86万元，比上年增加10.10万元，增长60.26%，主要原因是：本年增加办公经费、工会经费等。</w:t>
      </w:r>
    </w:p>
    <w:p w14:paraId="30B66AA9">
      <w:pPr>
        <w:spacing w:line="640" w:lineRule="exact"/>
        <w:ind w:firstLine="640"/>
        <w:jc w:val="both"/>
        <w:outlineLvl w:val="3"/>
      </w:pPr>
      <w:r>
        <w:rPr>
          <w:rFonts w:ascii="楷体_GB2312" w:hAnsi="楷体_GB2312" w:eastAsia="楷体_GB2312"/>
          <w:b/>
          <w:sz w:val="32"/>
        </w:rPr>
        <w:t>（二）政府采购情况</w:t>
      </w:r>
    </w:p>
    <w:p w14:paraId="4D2EBFA7">
      <w:pPr>
        <w:spacing w:line="580" w:lineRule="exact"/>
        <w:ind w:firstLine="640"/>
        <w:jc w:val="both"/>
      </w:pPr>
      <w:r>
        <w:rPr>
          <w:rFonts w:ascii="仿宋_GB2312" w:hAnsi="仿宋_GB2312" w:eastAsia="仿宋_GB2312"/>
          <w:b w:val="0"/>
          <w:sz w:val="32"/>
        </w:rPr>
        <w:t>2024年度政府采购支出总额1,098.65万元，其中：政府采购货物支出1.65万元、政府采购工程支出0.00万元、政府采购服务支出1,097.00万元。</w:t>
      </w:r>
    </w:p>
    <w:p w14:paraId="7F79E3D1">
      <w:pPr>
        <w:spacing w:line="580" w:lineRule="exact"/>
        <w:ind w:firstLine="640"/>
        <w:jc w:val="both"/>
      </w:pPr>
      <w:r>
        <w:rPr>
          <w:rFonts w:ascii="仿宋_GB2312" w:hAnsi="仿宋_GB2312" w:eastAsia="仿宋_GB2312"/>
          <w:b w:val="0"/>
          <w:sz w:val="32"/>
        </w:rPr>
        <w:t>授予中小企业合同金额1,098.65万元，占政府采购支出总额的100.00%，其中：授予小微企业合同金额1,098.65万元，占政府采购支出总额的100.00%。</w:t>
      </w:r>
    </w:p>
    <w:p w14:paraId="18EE2307">
      <w:pPr>
        <w:spacing w:line="640" w:lineRule="exact"/>
        <w:ind w:firstLine="640"/>
        <w:jc w:val="both"/>
        <w:outlineLvl w:val="3"/>
      </w:pPr>
      <w:r>
        <w:rPr>
          <w:rFonts w:ascii="楷体_GB2312" w:hAnsi="楷体_GB2312" w:eastAsia="楷体_GB2312"/>
          <w:b/>
          <w:sz w:val="32"/>
        </w:rPr>
        <w:t>（三）国有资产占用情况说明</w:t>
      </w:r>
    </w:p>
    <w:p w14:paraId="62C2C449">
      <w:pPr>
        <w:spacing w:line="580" w:lineRule="exact"/>
        <w:ind w:firstLine="640"/>
        <w:jc w:val="both"/>
      </w:pPr>
      <w:r>
        <w:rPr>
          <w:rFonts w:ascii="仿宋_GB2312" w:hAnsi="仿宋_GB2312" w:eastAsia="仿宋_GB2312"/>
          <w:b w:val="0"/>
          <w:sz w:val="32"/>
        </w:rPr>
        <w:t>截至2024年12月31日，房屋3,533.22平方米，价值1,312.34万元。车辆5辆，价值79.41万元，其中：副部（省）级及以上领导用车0辆、主要负责人用车0辆、机要通信用车0辆、应急保障用车0辆、执法执勤用车0辆、特种专业技术用车0辆、离退休干部服务用车0辆、其他用车5辆，其他用车主要是：一般公务用车。单价100万元（含）以上设备（不含车辆）1台（套）。</w:t>
      </w:r>
    </w:p>
    <w:p w14:paraId="75B73602">
      <w:pPr>
        <w:spacing w:line="640" w:lineRule="exact"/>
        <w:ind w:firstLine="640"/>
        <w:jc w:val="both"/>
        <w:outlineLvl w:val="2"/>
      </w:pPr>
      <w:r>
        <w:rPr>
          <w:rFonts w:ascii="黑体" w:hAnsi="黑体" w:eastAsia="黑体"/>
          <w:sz w:val="32"/>
        </w:rPr>
        <w:t>十一、预算绩效的情况说明</w:t>
      </w:r>
    </w:p>
    <w:p w14:paraId="4794580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3,971.87万元，实际执行总额3,971.87万元；预算绩效评价项目10个，全年预算数1,593.44万元，全年执行数1,593.44万元。预算绩效管理取得的成效：项目目前已经完成实际设立的目标，项目在实施过程中严格按照目标设立的各阶段任务进行开展工作，在前期立项过程中严格把质量关，建立安全防护机制，保证项目实施各阶段安全顺利进行。发现的问题及原因：1.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w:t>
      </w:r>
      <w:bookmarkStart w:id="0" w:name="_GoBack"/>
      <w:r>
        <w:rPr>
          <w:rFonts w:hint="eastAsia" w:ascii="仿宋_GB2312" w:hAnsi="仿宋_GB2312" w:eastAsia="仿宋_GB2312"/>
          <w:b w:val="0"/>
          <w:sz w:val="32"/>
          <w:lang w:eastAsia="zh-CN"/>
        </w:rPr>
        <w:t>于</w:t>
      </w:r>
      <w:r>
        <w:rPr>
          <w:rFonts w:ascii="仿宋_GB2312" w:hAnsi="仿宋_GB2312" w:eastAsia="仿宋_GB2312"/>
          <w:b w:val="0"/>
          <w:sz w:val="32"/>
        </w:rPr>
        <w:t>部</w:t>
      </w:r>
      <w:bookmarkEnd w:id="0"/>
      <w:r>
        <w:rPr>
          <w:rFonts w:ascii="仿宋_GB2312" w:hAnsi="仿宋_GB2312" w:eastAsia="仿宋_GB2312"/>
          <w:b w:val="0"/>
          <w:sz w:val="32"/>
        </w:rPr>
        <w:t>分人员缺乏相关绩效管理专业知识，自评价工作还存在自我审定的局限性，影响评价质量。2.因轮岗、调动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w:t>
      </w:r>
      <w:r>
        <w:rPr>
          <w:rFonts w:hint="eastAsia" w:ascii="仿宋_GB2312" w:hAnsi="仿宋_GB2312" w:eastAsia="仿宋_GB2312"/>
          <w:b w:val="0"/>
          <w:sz w:val="32"/>
          <w:lang w:eastAsia="zh-CN"/>
        </w:rPr>
        <w:t>造成</w:t>
      </w:r>
      <w:r>
        <w:rPr>
          <w:rFonts w:ascii="仿宋_GB2312" w:hAnsi="仿宋_GB2312" w:eastAsia="仿宋_GB2312"/>
          <w:b w:val="0"/>
          <w:sz w:val="32"/>
        </w:rPr>
        <w:t>工作衔接不到位的情况。3.技术问题：技术更新迅速，如果项目的技术不与时俱进，可能会影响项目的进度。本次不动产数据库升级项目就是为了提升工作人员办事效率。下一步改进措施：1.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绩效人员水平。2.专门设定对绩效工作人员定职、定岗、定责等相关制度措施，进一步提升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3.进一步完善项目评价过程中有关数据和资料的收集、整理、审核及分析。项目启动时同步做好档案的归纳与整理，及时整理、收集、汇总，健全档案资料。项目后续管理有待进一 步加强和跟踪。4.进一步加强对绩效管理工作的组织领导，提高对预算绩效管理工作重要性的认识，总结经验查找问题，抓紧研究制定更全面更完善的绩效评价管理办法。结合安全考核建立绩效工作考核制度，加大全局对全面实施预算绩效管理和绩效管理工作的学习力度，让“花钱必问效，无效必问责”的理念深入工作每个环节。具体附整体支出绩效自评表，项目支出绩效自评表和评价报告。</w:t>
      </w:r>
    </w:p>
    <w:p w14:paraId="16DA3CF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3B2F161">
        <w:tblPrEx>
          <w:tblCellMar>
            <w:top w:w="0" w:type="dxa"/>
            <w:left w:w="108" w:type="dxa"/>
            <w:bottom w:w="0" w:type="dxa"/>
            <w:right w:w="108" w:type="dxa"/>
          </w:tblCellMar>
        </w:tblPrEx>
        <w:tc>
          <w:tcPr>
            <w:tcW w:w="8840" w:type="dxa"/>
            <w:gridSpan w:val="8"/>
            <w:vAlign w:val="center"/>
          </w:tcPr>
          <w:p w14:paraId="37EC81C0">
            <w:pPr>
              <w:jc w:val="center"/>
            </w:pPr>
            <w:r>
              <w:rPr>
                <w:rFonts w:ascii="宋体" w:hAnsi="宋体" w:eastAsia="宋体"/>
                <w:sz w:val="24"/>
              </w:rPr>
              <w:t>单位整体支出绩效自评表</w:t>
            </w:r>
          </w:p>
        </w:tc>
      </w:tr>
      <w:tr w14:paraId="2E059CA9">
        <w:tblPrEx>
          <w:tblCellMar>
            <w:top w:w="0" w:type="dxa"/>
            <w:left w:w="108" w:type="dxa"/>
            <w:bottom w:w="0" w:type="dxa"/>
            <w:right w:w="108" w:type="dxa"/>
          </w:tblCellMar>
        </w:tblPrEx>
        <w:tc>
          <w:tcPr>
            <w:tcW w:w="8840" w:type="dxa"/>
            <w:gridSpan w:val="8"/>
            <w:vAlign w:val="center"/>
          </w:tcPr>
          <w:p w14:paraId="3D4886A6">
            <w:pPr>
              <w:jc w:val="center"/>
            </w:pPr>
            <w:r>
              <w:rPr>
                <w:rFonts w:ascii="宋体" w:hAnsi="宋体" w:eastAsia="宋体"/>
                <w:sz w:val="24"/>
              </w:rPr>
              <w:t>（2024年度）</w:t>
            </w:r>
          </w:p>
        </w:tc>
      </w:tr>
      <w:tr w14:paraId="1CA9D75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F3EEC">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B1C3B5">
            <w:pPr>
              <w:jc w:val="center"/>
            </w:pPr>
            <w:r>
              <w:rPr>
                <w:rFonts w:ascii="宋体" w:hAnsi="宋体" w:eastAsia="宋体"/>
                <w:sz w:val="16"/>
              </w:rPr>
              <w:t>霍城县自然资源局</w:t>
            </w:r>
          </w:p>
        </w:tc>
      </w:tr>
      <w:tr w14:paraId="76DC7E8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AAE51">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5243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16F7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947F62">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1FB241">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CC82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B3BC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64742">
            <w:pPr>
              <w:jc w:val="center"/>
            </w:pPr>
            <w:r>
              <w:rPr>
                <w:rFonts w:ascii="宋体" w:hAnsi="宋体" w:eastAsia="宋体"/>
                <w:sz w:val="16"/>
              </w:rPr>
              <w:t>得分</w:t>
            </w:r>
          </w:p>
        </w:tc>
      </w:tr>
      <w:tr w14:paraId="04DEB01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BAD0B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1BFD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9174F9">
            <w:pPr>
              <w:jc w:val="center"/>
            </w:pPr>
            <w:r>
              <w:rPr>
                <w:rFonts w:ascii="宋体" w:hAnsi="宋体" w:eastAsia="宋体"/>
                <w:sz w:val="16"/>
              </w:rPr>
              <w:t>696.17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D04E03">
            <w:pPr>
              <w:jc w:val="center"/>
            </w:pPr>
            <w:r>
              <w:rPr>
                <w:rFonts w:ascii="宋体" w:hAnsi="宋体" w:eastAsia="宋体"/>
                <w:sz w:val="16"/>
              </w:rPr>
              <w:t>3,971.87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48E771">
            <w:pPr>
              <w:jc w:val="center"/>
            </w:pPr>
            <w:r>
              <w:rPr>
                <w:rFonts w:ascii="宋体" w:hAnsi="宋体" w:eastAsia="宋体"/>
                <w:sz w:val="16"/>
              </w:rPr>
              <w:t>3,971.87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67545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77FFF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F9ABE">
            <w:pPr>
              <w:jc w:val="center"/>
            </w:pPr>
            <w:r>
              <w:rPr>
                <w:rFonts w:ascii="宋体" w:hAnsi="宋体" w:eastAsia="宋体"/>
                <w:sz w:val="16"/>
              </w:rPr>
              <w:t>10</w:t>
            </w:r>
          </w:p>
        </w:tc>
      </w:tr>
      <w:tr w14:paraId="3318DDE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87F9F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07969">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D41AB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6F623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8E659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079CD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094BA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752969">
            <w:pPr>
              <w:jc w:val="center"/>
            </w:pPr>
            <w:r>
              <w:rPr>
                <w:rFonts w:ascii="宋体" w:hAnsi="宋体" w:eastAsia="宋体"/>
                <w:sz w:val="16"/>
              </w:rPr>
              <w:t>-</w:t>
            </w:r>
          </w:p>
        </w:tc>
      </w:tr>
      <w:tr w14:paraId="0EDBE6C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A52FB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1F50F7">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CC4A8E">
            <w:pPr>
              <w:jc w:val="center"/>
            </w:pPr>
            <w:r>
              <w:rPr>
                <w:rFonts w:ascii="宋体" w:hAnsi="宋体" w:eastAsia="宋体"/>
                <w:sz w:val="16"/>
              </w:rPr>
              <w:t>696.17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6382E">
            <w:pPr>
              <w:jc w:val="center"/>
            </w:pPr>
            <w:r>
              <w:rPr>
                <w:rFonts w:ascii="宋体" w:hAnsi="宋体" w:eastAsia="宋体"/>
                <w:sz w:val="16"/>
              </w:rPr>
              <w:t>1,117.89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5D9A7">
            <w:pPr>
              <w:jc w:val="center"/>
            </w:pPr>
            <w:r>
              <w:rPr>
                <w:rFonts w:ascii="宋体" w:hAnsi="宋体" w:eastAsia="宋体"/>
                <w:sz w:val="16"/>
              </w:rPr>
              <w:t>1,117.89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F1A9E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BC03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5428BD">
            <w:pPr>
              <w:jc w:val="center"/>
            </w:pPr>
            <w:r>
              <w:rPr>
                <w:rFonts w:ascii="宋体" w:hAnsi="宋体" w:eastAsia="宋体"/>
                <w:sz w:val="16"/>
              </w:rPr>
              <w:t>-</w:t>
            </w:r>
          </w:p>
        </w:tc>
      </w:tr>
      <w:tr w14:paraId="05C595D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B8401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69D3B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80C00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486D65">
            <w:pPr>
              <w:jc w:val="center"/>
            </w:pPr>
            <w:r>
              <w:rPr>
                <w:rFonts w:ascii="宋体" w:hAnsi="宋体" w:eastAsia="宋体"/>
                <w:sz w:val="16"/>
              </w:rPr>
              <w:t>2,853.98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E97285">
            <w:pPr>
              <w:jc w:val="center"/>
            </w:pPr>
            <w:r>
              <w:rPr>
                <w:rFonts w:ascii="宋体" w:hAnsi="宋体" w:eastAsia="宋体"/>
                <w:sz w:val="16"/>
              </w:rPr>
              <w:t>2,853.98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2AC09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92F12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6F6603">
            <w:pPr>
              <w:jc w:val="center"/>
            </w:pPr>
            <w:r>
              <w:rPr>
                <w:rFonts w:ascii="宋体" w:hAnsi="宋体" w:eastAsia="宋体"/>
                <w:sz w:val="16"/>
              </w:rPr>
              <w:t>-</w:t>
            </w:r>
          </w:p>
        </w:tc>
      </w:tr>
      <w:tr w14:paraId="2DC0CE7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DF860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A0122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E61769">
            <w:pPr>
              <w:jc w:val="center"/>
            </w:pPr>
            <w:r>
              <w:rPr>
                <w:rFonts w:ascii="宋体" w:hAnsi="宋体" w:eastAsia="宋体"/>
                <w:sz w:val="16"/>
              </w:rPr>
              <w:t>实际完成情况</w:t>
            </w:r>
          </w:p>
        </w:tc>
      </w:tr>
      <w:tr w14:paraId="6E7514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A905E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BA6A8F">
            <w:pPr>
              <w:jc w:val="both"/>
            </w:pPr>
            <w:r>
              <w:rPr>
                <w:rFonts w:ascii="宋体" w:hAnsi="宋体" w:eastAsia="宋体"/>
                <w:sz w:val="16"/>
              </w:rPr>
              <w:t>以</w:t>
            </w:r>
            <w:r>
              <w:rPr>
                <w:rFonts w:hint="eastAsia" w:ascii="宋体" w:hAnsi="宋体"/>
                <w:sz w:val="16"/>
                <w:lang w:eastAsia="zh-CN"/>
              </w:rPr>
              <w:t>维护</w:t>
            </w:r>
            <w:r>
              <w:rPr>
                <w:rFonts w:ascii="宋体" w:hAnsi="宋体" w:eastAsia="宋体"/>
                <w:sz w:val="16"/>
              </w:rPr>
              <w:t>社会稳定和长治久安为保障，全面贯彻党的二十大精神，在县委、县政府和州自然资源局党组的正确领导下，紧紧围绕县委、县政府的中心工作以保护资源、保障发展、维护权益、服务社会为宗旨，不断提高监管和服务水平，具体目标如下：1、推进土地整治项目的实施。2、完成国土空间规划编制工作目标任务。3、全面推动国有资源统一确权工作。4、持续做好地质灾害的防治和安全生产工作。5、认真落实粮食安全战略，做好耕地保护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C12373">
            <w:pPr>
              <w:jc w:val="both"/>
            </w:pPr>
            <w:r>
              <w:rPr>
                <w:rFonts w:ascii="宋体" w:hAnsi="宋体" w:eastAsia="宋体"/>
                <w:sz w:val="16"/>
              </w:rPr>
              <w:t>霍城县自然资源局2024年全面贯彻党的二十大精神，2024年完成土地出让金收入2.58亿元，有助于支撑地方财政，增加财政收入、保障基建民生支出，助力乡村振兴，提升资源利用效率。地质灾害巡查重点矿产资源勘察区块6块，提前防范风险，保障民众生命财产安全。2024年挂牌土地出让宗数30宗，规范收支管理，确保资金规范使用，优化用地结构。</w:t>
            </w:r>
          </w:p>
        </w:tc>
      </w:tr>
      <w:tr w14:paraId="2AE8324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C3B54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B8ACC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9D94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04B3C5">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F35A54">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1E7CD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6510AC">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73F11">
            <w:pPr>
              <w:jc w:val="center"/>
            </w:pPr>
            <w:r>
              <w:rPr>
                <w:rFonts w:ascii="宋体" w:hAnsi="宋体" w:eastAsia="宋体"/>
                <w:sz w:val="16"/>
              </w:rPr>
              <w:t>得分</w:t>
            </w:r>
          </w:p>
        </w:tc>
      </w:tr>
      <w:tr w14:paraId="5DBB057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92F2A">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138F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DC903">
            <w:pPr>
              <w:jc w:val="center"/>
            </w:pPr>
            <w:r>
              <w:rPr>
                <w:rFonts w:ascii="宋体" w:hAnsi="宋体" w:eastAsia="宋体"/>
                <w:sz w:val="16"/>
              </w:rPr>
              <w:t>2024年土地出让金收入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A9CBC">
            <w:pPr>
              <w:jc w:val="center"/>
            </w:pPr>
            <w:r>
              <w:rPr>
                <w:rFonts w:ascii="宋体" w:hAnsi="宋体" w:eastAsia="宋体"/>
                <w:sz w:val="16"/>
              </w:rPr>
              <w:t>&gt;=1亿元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A2E9D">
            <w:pPr>
              <w:jc w:val="center"/>
            </w:pPr>
            <w:r>
              <w:rPr>
                <w:rFonts w:ascii="宋体" w:hAnsi="宋体" w:eastAsia="宋体"/>
                <w:sz w:val="16"/>
              </w:rPr>
              <w:t>霍城县自然资源局2024年工作计划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21EFAC">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A319C">
            <w:pPr>
              <w:jc w:val="center"/>
            </w:pPr>
            <w:r>
              <w:rPr>
                <w:rFonts w:ascii="宋体" w:hAnsi="宋体" w:eastAsia="宋体"/>
                <w:sz w:val="16"/>
              </w:rPr>
              <w:t>2.581688亿元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D19B70">
            <w:pPr>
              <w:jc w:val="center"/>
            </w:pPr>
            <w:r>
              <w:rPr>
                <w:rFonts w:ascii="宋体" w:hAnsi="宋体" w:eastAsia="宋体"/>
                <w:sz w:val="16"/>
              </w:rPr>
              <w:t>30</w:t>
            </w:r>
          </w:p>
        </w:tc>
      </w:tr>
      <w:tr w14:paraId="2F68ED8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FFA0B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33E81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DB2CD7">
            <w:pPr>
              <w:jc w:val="center"/>
            </w:pPr>
            <w:r>
              <w:rPr>
                <w:rFonts w:ascii="宋体" w:hAnsi="宋体" w:eastAsia="宋体"/>
                <w:sz w:val="16"/>
              </w:rPr>
              <w:t>地质灾害巡查重点矿产资源勘查区块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D2C0E4">
            <w:pPr>
              <w:jc w:val="center"/>
            </w:pPr>
            <w:r>
              <w:rPr>
                <w:rFonts w:ascii="宋体" w:hAnsi="宋体" w:eastAsia="宋体"/>
                <w:sz w:val="16"/>
              </w:rPr>
              <w:t>&gt;=6块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503B4">
            <w:pPr>
              <w:jc w:val="center"/>
            </w:pPr>
            <w:r>
              <w:rPr>
                <w:rFonts w:ascii="宋体" w:hAnsi="宋体" w:eastAsia="宋体"/>
                <w:sz w:val="16"/>
              </w:rPr>
              <w:t>霍城县自然资源局2024年工作计划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AEA908">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C7A629">
            <w:pPr>
              <w:jc w:val="center"/>
            </w:pPr>
            <w:r>
              <w:rPr>
                <w:rFonts w:ascii="宋体" w:hAnsi="宋体" w:eastAsia="宋体"/>
                <w:sz w:val="16"/>
              </w:rPr>
              <w:t>6块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9C5C6">
            <w:pPr>
              <w:jc w:val="center"/>
            </w:pPr>
            <w:r>
              <w:rPr>
                <w:rFonts w:ascii="宋体" w:hAnsi="宋体" w:eastAsia="宋体"/>
                <w:sz w:val="16"/>
              </w:rPr>
              <w:t>30</w:t>
            </w:r>
          </w:p>
        </w:tc>
      </w:tr>
      <w:tr w14:paraId="0FD31E5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C082B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31CA1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5B2118">
            <w:pPr>
              <w:jc w:val="center"/>
            </w:pPr>
            <w:r>
              <w:rPr>
                <w:rFonts w:ascii="宋体" w:hAnsi="宋体" w:eastAsia="宋体"/>
                <w:sz w:val="16"/>
              </w:rPr>
              <w:t>2024年计划挂牌土地出让宗数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0B3975">
            <w:pPr>
              <w:jc w:val="center"/>
            </w:pPr>
            <w:r>
              <w:rPr>
                <w:rFonts w:ascii="宋体" w:hAnsi="宋体" w:eastAsia="宋体"/>
                <w:sz w:val="16"/>
              </w:rPr>
              <w:t>&gt;=20宗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84118">
            <w:pPr>
              <w:jc w:val="center"/>
            </w:pPr>
            <w:r>
              <w:rPr>
                <w:rFonts w:ascii="宋体" w:hAnsi="宋体" w:eastAsia="宋体"/>
                <w:sz w:val="16"/>
              </w:rPr>
              <w:t>霍城县自然资源局2024年工作计划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5E3F3B">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8959ED">
            <w:pPr>
              <w:jc w:val="center"/>
            </w:pPr>
            <w:r>
              <w:rPr>
                <w:rFonts w:ascii="宋体" w:hAnsi="宋体" w:eastAsia="宋体"/>
                <w:sz w:val="16"/>
              </w:rPr>
              <w:t>30宗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1DFF3C">
            <w:pPr>
              <w:jc w:val="center"/>
            </w:pPr>
            <w:r>
              <w:rPr>
                <w:rFonts w:ascii="宋体" w:hAnsi="宋体" w:eastAsia="宋体"/>
                <w:sz w:val="16"/>
              </w:rPr>
              <w:t>30</w:t>
            </w:r>
          </w:p>
        </w:tc>
      </w:tr>
    </w:tbl>
    <w:p w14:paraId="3C0538FC">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96"/>
        <w:gridCol w:w="627"/>
        <w:gridCol w:w="776"/>
        <w:gridCol w:w="696"/>
        <w:gridCol w:w="629"/>
        <w:gridCol w:w="627"/>
        <w:gridCol w:w="625"/>
        <w:gridCol w:w="625"/>
        <w:gridCol w:w="625"/>
        <w:gridCol w:w="625"/>
        <w:gridCol w:w="632"/>
      </w:tblGrid>
      <w:tr w14:paraId="7D330EBC">
        <w:tblPrEx>
          <w:tblCellMar>
            <w:top w:w="0" w:type="dxa"/>
            <w:left w:w="108" w:type="dxa"/>
            <w:bottom w:w="0" w:type="dxa"/>
            <w:right w:w="108" w:type="dxa"/>
          </w:tblCellMar>
        </w:tblPrEx>
        <w:tc>
          <w:tcPr>
            <w:tcW w:w="8848" w:type="dxa"/>
            <w:gridSpan w:val="14"/>
            <w:vAlign w:val="center"/>
          </w:tcPr>
          <w:p w14:paraId="3323D901">
            <w:pPr>
              <w:jc w:val="center"/>
            </w:pPr>
            <w:r>
              <w:rPr>
                <w:rFonts w:ascii="宋体" w:hAnsi="宋体" w:eastAsia="宋体"/>
                <w:sz w:val="24"/>
              </w:rPr>
              <w:t>项目支出绩效自评表</w:t>
            </w:r>
          </w:p>
        </w:tc>
      </w:tr>
      <w:tr w14:paraId="00C0E249">
        <w:tblPrEx>
          <w:tblCellMar>
            <w:top w:w="0" w:type="dxa"/>
            <w:left w:w="108" w:type="dxa"/>
            <w:bottom w:w="0" w:type="dxa"/>
            <w:right w:w="108" w:type="dxa"/>
          </w:tblCellMar>
        </w:tblPrEx>
        <w:tc>
          <w:tcPr>
            <w:tcW w:w="8848" w:type="dxa"/>
            <w:gridSpan w:val="14"/>
            <w:vAlign w:val="center"/>
          </w:tcPr>
          <w:p w14:paraId="3D3D9081">
            <w:pPr>
              <w:jc w:val="center"/>
            </w:pPr>
            <w:r>
              <w:rPr>
                <w:rFonts w:ascii="宋体" w:hAnsi="宋体" w:eastAsia="宋体"/>
                <w:sz w:val="24"/>
              </w:rPr>
              <w:t>(2024年度)</w:t>
            </w:r>
          </w:p>
        </w:tc>
      </w:tr>
      <w:tr w14:paraId="23E412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B8F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E6FC21">
            <w:pPr>
              <w:jc w:val="center"/>
            </w:pPr>
            <w:r>
              <w:rPr>
                <w:rFonts w:ascii="宋体" w:hAnsi="宋体" w:eastAsia="宋体"/>
                <w:sz w:val="16"/>
              </w:rPr>
              <w:t>1</w:t>
            </w:r>
            <w:r>
              <w:rPr>
                <w:rFonts w:hint="eastAsia" w:ascii="宋体" w:hAnsi="宋体"/>
                <w:sz w:val="16"/>
                <w:lang w:eastAsia="zh-CN"/>
              </w:rPr>
              <w:t>:</w:t>
            </w:r>
            <w:r>
              <w:rPr>
                <w:rFonts w:ascii="宋体" w:hAnsi="宋体" w:eastAsia="宋体"/>
                <w:sz w:val="16"/>
              </w:rPr>
              <w:t>1000数字化</w:t>
            </w:r>
            <w:r>
              <w:rPr>
                <w:rFonts w:hint="eastAsia" w:ascii="宋体" w:hAnsi="宋体"/>
                <w:sz w:val="16"/>
                <w:lang w:eastAsia="zh-CN"/>
              </w:rPr>
              <w:t>地籍测绘</w:t>
            </w:r>
            <w:r>
              <w:rPr>
                <w:rFonts w:ascii="宋体" w:hAnsi="宋体" w:eastAsia="宋体"/>
                <w:sz w:val="16"/>
              </w:rPr>
              <w:t>项目（自有资金）</w:t>
            </w:r>
          </w:p>
        </w:tc>
      </w:tr>
      <w:tr w14:paraId="1A401E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F80E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5973D4">
            <w:pPr>
              <w:jc w:val="center"/>
            </w:pPr>
            <w:r>
              <w:rPr>
                <w:rFonts w:ascii="宋体" w:hAnsi="宋体" w:eastAsia="宋体"/>
                <w:sz w:val="16"/>
              </w:rPr>
              <w:t>霍城县自然资源局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E186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1903CF">
            <w:pPr>
              <w:jc w:val="center"/>
            </w:pPr>
            <w:r>
              <w:rPr>
                <w:rFonts w:ascii="宋体" w:hAnsi="宋体" w:eastAsia="宋体"/>
                <w:sz w:val="16"/>
              </w:rPr>
              <w:t>霍城县自然资源局</w:t>
            </w:r>
          </w:p>
        </w:tc>
      </w:tr>
      <w:tr w14:paraId="02E817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DF3C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055D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8E9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F406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D67B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9F7E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73A4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EDC2">
            <w:pPr>
              <w:jc w:val="center"/>
            </w:pPr>
            <w:r>
              <w:rPr>
                <w:rFonts w:ascii="宋体" w:hAnsi="宋体" w:eastAsia="宋体"/>
                <w:sz w:val="16"/>
              </w:rPr>
              <w:t>得分</w:t>
            </w:r>
          </w:p>
        </w:tc>
      </w:tr>
      <w:tr w14:paraId="6FF6BA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52B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EFD4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5B3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33DF6">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02E55">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C5F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A530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AB31A">
            <w:pPr>
              <w:jc w:val="center"/>
            </w:pPr>
            <w:r>
              <w:rPr>
                <w:rFonts w:ascii="宋体" w:hAnsi="宋体" w:eastAsia="宋体"/>
                <w:sz w:val="16"/>
              </w:rPr>
              <w:t>10.00</w:t>
            </w:r>
          </w:p>
        </w:tc>
      </w:tr>
      <w:tr w14:paraId="7A40F1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811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4BAE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287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B49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14B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DE4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8E2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24FEF">
            <w:pPr>
              <w:jc w:val="center"/>
            </w:pPr>
            <w:r>
              <w:rPr>
                <w:rFonts w:ascii="宋体" w:hAnsi="宋体" w:eastAsia="宋体"/>
                <w:sz w:val="16"/>
              </w:rPr>
              <w:t>—</w:t>
            </w:r>
          </w:p>
        </w:tc>
      </w:tr>
      <w:tr w14:paraId="3D59D3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201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9F70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07C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6C532">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CF7C3">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4A7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309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787EF">
            <w:pPr>
              <w:jc w:val="center"/>
            </w:pPr>
            <w:r>
              <w:rPr>
                <w:rFonts w:ascii="宋体" w:hAnsi="宋体" w:eastAsia="宋体"/>
                <w:sz w:val="16"/>
              </w:rPr>
              <w:t>—</w:t>
            </w:r>
          </w:p>
        </w:tc>
      </w:tr>
      <w:tr w14:paraId="323643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5C953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2FBC6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4142AF">
            <w:pPr>
              <w:jc w:val="center"/>
            </w:pPr>
            <w:r>
              <w:rPr>
                <w:rFonts w:ascii="宋体" w:hAnsi="宋体" w:eastAsia="宋体"/>
                <w:sz w:val="16"/>
              </w:rPr>
              <w:t>实际完成情况</w:t>
            </w:r>
          </w:p>
        </w:tc>
      </w:tr>
      <w:tr w14:paraId="755D8C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13B0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DA29C5">
            <w:pPr>
              <w:jc w:val="both"/>
            </w:pPr>
            <w:r>
              <w:rPr>
                <w:rFonts w:ascii="宋体" w:hAnsi="宋体" w:eastAsia="宋体"/>
                <w:sz w:val="16"/>
              </w:rPr>
              <w:t>顺利完成霍城县县城中心城区及清水河镇等乡镇镇区控制性详细规划用地1</w:t>
            </w:r>
            <w:r>
              <w:rPr>
                <w:rFonts w:hint="eastAsia" w:ascii="宋体" w:hAnsi="宋体"/>
                <w:sz w:val="16"/>
                <w:lang w:eastAsia="zh-CN"/>
              </w:rPr>
              <w:t>:</w:t>
            </w:r>
            <w:r>
              <w:rPr>
                <w:rFonts w:ascii="宋体" w:hAnsi="宋体" w:eastAsia="宋体"/>
                <w:sz w:val="16"/>
              </w:rPr>
              <w:t>1000数字化</w:t>
            </w:r>
            <w:r>
              <w:rPr>
                <w:rFonts w:hint="eastAsia" w:ascii="宋体" w:hAnsi="宋体"/>
                <w:sz w:val="16"/>
                <w:lang w:eastAsia="zh-CN"/>
              </w:rPr>
              <w:t>地籍测绘</w:t>
            </w:r>
            <w:r>
              <w:rPr>
                <w:rFonts w:ascii="宋体" w:hAnsi="宋体" w:eastAsia="宋体"/>
                <w:sz w:val="16"/>
              </w:rPr>
              <w:t>工作，为全县自然资源规划及土地利用提质增效。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25F9C4">
            <w:pPr>
              <w:jc w:val="both"/>
            </w:pPr>
            <w:r>
              <w:rPr>
                <w:rFonts w:ascii="宋体" w:hAnsi="宋体" w:eastAsia="宋体"/>
                <w:sz w:val="16"/>
              </w:rPr>
              <w:t>霍城县 1</w:t>
            </w:r>
            <w:r>
              <w:rPr>
                <w:rFonts w:hint="eastAsia" w:ascii="宋体" w:hAnsi="宋体"/>
                <w:sz w:val="16"/>
                <w:lang w:eastAsia="zh-CN"/>
              </w:rPr>
              <w:t>:</w:t>
            </w:r>
            <w:r>
              <w:rPr>
                <w:rFonts w:ascii="宋体" w:hAnsi="宋体" w:eastAsia="宋体"/>
                <w:sz w:val="16"/>
              </w:rPr>
              <w:t>1000 数字化</w:t>
            </w:r>
            <w:r>
              <w:rPr>
                <w:rFonts w:hint="eastAsia" w:ascii="宋体" w:hAnsi="宋体"/>
                <w:sz w:val="16"/>
                <w:lang w:eastAsia="zh-CN"/>
              </w:rPr>
              <w:t>地籍测绘</w:t>
            </w:r>
            <w:r>
              <w:rPr>
                <w:rFonts w:ascii="宋体" w:hAnsi="宋体" w:eastAsia="宋体"/>
                <w:sz w:val="16"/>
              </w:rPr>
              <w:t>项目凭借180万元自有资金，圆满完成预期目标。专业团队高效完成控制网布设，对霍城县指定区域开展 1</w:t>
            </w:r>
            <w:r>
              <w:rPr>
                <w:rFonts w:hint="eastAsia" w:ascii="宋体" w:hAnsi="宋体"/>
                <w:sz w:val="16"/>
                <w:lang w:eastAsia="zh-CN"/>
              </w:rPr>
              <w:t>:</w:t>
            </w:r>
            <w:r>
              <w:rPr>
                <w:rFonts w:ascii="宋体" w:hAnsi="宋体" w:eastAsia="宋体"/>
                <w:sz w:val="16"/>
              </w:rPr>
              <w:t>1000 数字化地形测绘，完成清水河镇 5.36 平方公里 1</w:t>
            </w:r>
            <w:r>
              <w:rPr>
                <w:rFonts w:hint="eastAsia" w:ascii="宋体" w:hAnsi="宋体"/>
                <w:sz w:val="16"/>
                <w:lang w:eastAsia="zh-CN"/>
              </w:rPr>
              <w:t>:</w:t>
            </w:r>
            <w:r>
              <w:rPr>
                <w:rFonts w:ascii="宋体" w:hAnsi="宋体" w:eastAsia="宋体"/>
                <w:sz w:val="16"/>
              </w:rPr>
              <w:t>500 地形图测绘，以及大西沟乡等多乡镇 1</w:t>
            </w:r>
            <w:r>
              <w:rPr>
                <w:rFonts w:hint="eastAsia" w:ascii="宋体" w:hAnsi="宋体"/>
                <w:sz w:val="16"/>
                <w:lang w:eastAsia="zh-CN"/>
              </w:rPr>
              <w:t>:</w:t>
            </w:r>
            <w:r>
              <w:rPr>
                <w:rFonts w:ascii="宋体" w:hAnsi="宋体" w:eastAsia="宋体"/>
                <w:sz w:val="16"/>
              </w:rPr>
              <w:t>1000 地形图测绘，成果精度达标，为县域规划建设筑牢数据根基。</w:t>
            </w:r>
          </w:p>
        </w:tc>
      </w:tr>
      <w:tr w14:paraId="5817E7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065E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6E48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438B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DAFA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7719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B0E97">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3164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2C22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8F3F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AB58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721A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9521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C80A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C152F">
            <w:pPr>
              <w:jc w:val="center"/>
            </w:pPr>
            <w:r>
              <w:rPr>
                <w:rFonts w:ascii="宋体" w:hAnsi="宋体" w:eastAsia="宋体"/>
                <w:sz w:val="16"/>
              </w:rPr>
              <w:t>偏差原因分析及改进措施</w:t>
            </w:r>
          </w:p>
        </w:tc>
      </w:tr>
      <w:tr w14:paraId="55BE2D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1D77F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FBB3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4FE7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70F72">
            <w:pPr>
              <w:jc w:val="center"/>
            </w:pPr>
            <w:r>
              <w:rPr>
                <w:rFonts w:ascii="宋体" w:hAnsi="宋体" w:eastAsia="宋体"/>
                <w:sz w:val="16"/>
              </w:rPr>
              <w:t>测绘地形图面积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DBC23">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E07E7">
            <w:pPr>
              <w:jc w:val="center"/>
            </w:pPr>
            <w:r>
              <w:rPr>
                <w:rFonts w:ascii="宋体" w:hAnsi="宋体" w:eastAsia="宋体"/>
                <w:sz w:val="16"/>
              </w:rPr>
              <w:t>=44.96平方公里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D4F03">
            <w:pPr>
              <w:jc w:val="center"/>
            </w:pPr>
            <w:r>
              <w:rPr>
                <w:rFonts w:ascii="宋体" w:hAnsi="宋体" w:eastAsia="宋体"/>
                <w:sz w:val="16"/>
              </w:rPr>
              <w:t>44.96平方公里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6C4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84744">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3DC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404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7DE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E77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205F1">
            <w:pPr>
              <w:jc w:val="center"/>
            </w:pPr>
          </w:p>
        </w:tc>
      </w:tr>
      <w:tr w14:paraId="21EA87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8B5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EF7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E3EE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3BC6D">
            <w:pPr>
              <w:jc w:val="center"/>
            </w:pPr>
            <w:r>
              <w:rPr>
                <w:rFonts w:ascii="宋体" w:hAnsi="宋体" w:eastAsia="宋体"/>
                <w:sz w:val="16"/>
              </w:rPr>
              <w:t>按照编制要求完成率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F55C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159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2F0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EB6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04B3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082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831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342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9E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8BC90">
            <w:pPr>
              <w:jc w:val="center"/>
            </w:pPr>
          </w:p>
        </w:tc>
      </w:tr>
      <w:tr w14:paraId="542933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8C9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675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30E0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B5C6F">
            <w:pPr>
              <w:jc w:val="center"/>
            </w:pPr>
            <w:r>
              <w:rPr>
                <w:rFonts w:ascii="宋体" w:hAnsi="宋体" w:eastAsia="宋体"/>
                <w:sz w:val="16"/>
              </w:rPr>
              <w:t>测绘完成年限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47D8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1C78">
            <w:pPr>
              <w:jc w:val="center"/>
            </w:pPr>
            <w:r>
              <w:rPr>
                <w:rFonts w:ascii="宋体" w:hAnsi="宋体" w:eastAsia="宋体"/>
                <w:sz w:val="16"/>
              </w:rPr>
              <w:t>&lt;=1年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C1C29">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68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0CD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771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30F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5BB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D4A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5D5A5">
            <w:pPr>
              <w:jc w:val="center"/>
            </w:pPr>
          </w:p>
        </w:tc>
      </w:tr>
      <w:tr w14:paraId="6B4E40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D2B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48659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B47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29D65">
            <w:pPr>
              <w:jc w:val="center"/>
            </w:pPr>
            <w:r>
              <w:rPr>
                <w:rFonts w:ascii="宋体" w:hAnsi="宋体" w:eastAsia="宋体"/>
                <w:sz w:val="16"/>
              </w:rPr>
              <w:t>支付1:1000地形图测绘费用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2229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67960">
            <w:pPr>
              <w:jc w:val="center"/>
            </w:pPr>
            <w:r>
              <w:rPr>
                <w:rFonts w:ascii="宋体" w:hAnsi="宋体" w:eastAsia="宋体"/>
                <w:sz w:val="16"/>
              </w:rPr>
              <w:t>=122.73万元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838EC">
            <w:pPr>
              <w:jc w:val="center"/>
            </w:pPr>
            <w:r>
              <w:rPr>
                <w:rFonts w:ascii="宋体" w:hAnsi="宋体" w:eastAsia="宋体"/>
                <w:sz w:val="16"/>
              </w:rPr>
              <w:t>122.73万元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26D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F461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C4E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FD8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9F9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5AF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3CE1A">
            <w:pPr>
              <w:jc w:val="center"/>
            </w:pPr>
          </w:p>
        </w:tc>
      </w:tr>
      <w:tr w14:paraId="6A4287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73E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C85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93D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6FB76">
            <w:pPr>
              <w:jc w:val="center"/>
            </w:pPr>
            <w:r>
              <w:rPr>
                <w:rFonts w:ascii="宋体" w:hAnsi="宋体" w:eastAsia="宋体"/>
                <w:sz w:val="16"/>
              </w:rPr>
              <w:t>支付霍城县控制测量费用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CE77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DD879">
            <w:pPr>
              <w:jc w:val="center"/>
            </w:pPr>
            <w:r>
              <w:rPr>
                <w:rFonts w:ascii="宋体" w:hAnsi="宋体" w:eastAsia="宋体"/>
                <w:sz w:val="16"/>
              </w:rPr>
              <w:t>=25.11万元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748A9">
            <w:pPr>
              <w:jc w:val="center"/>
            </w:pPr>
            <w:r>
              <w:rPr>
                <w:rFonts w:ascii="宋体" w:hAnsi="宋体" w:eastAsia="宋体"/>
                <w:sz w:val="16"/>
              </w:rPr>
              <w:t>25.11万元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95A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E4E2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BA8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C61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D76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FD5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922C2">
            <w:pPr>
              <w:jc w:val="center"/>
            </w:pPr>
          </w:p>
        </w:tc>
      </w:tr>
      <w:tr w14:paraId="4C958F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B45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5DB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E52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38935">
            <w:pPr>
              <w:jc w:val="center"/>
            </w:pPr>
            <w:r>
              <w:rPr>
                <w:rFonts w:ascii="宋体" w:hAnsi="宋体" w:eastAsia="宋体"/>
                <w:sz w:val="16"/>
              </w:rPr>
              <w:t>支付霍城县1:500地形图测绘费用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60C7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2A23E">
            <w:pPr>
              <w:jc w:val="center"/>
            </w:pPr>
            <w:r>
              <w:rPr>
                <w:rFonts w:ascii="宋体" w:hAnsi="宋体" w:eastAsia="宋体"/>
                <w:sz w:val="16"/>
              </w:rPr>
              <w:t>=32.16万元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A7EFC">
            <w:pPr>
              <w:jc w:val="center"/>
            </w:pPr>
            <w:r>
              <w:rPr>
                <w:rFonts w:ascii="宋体" w:hAnsi="宋体" w:eastAsia="宋体"/>
                <w:sz w:val="16"/>
              </w:rPr>
              <w:t>32.16万元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5DF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34EC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A8D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62A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47D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BE2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55861">
            <w:pPr>
              <w:jc w:val="center"/>
            </w:pPr>
          </w:p>
        </w:tc>
      </w:tr>
      <w:tr w14:paraId="0FC410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ED4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F77FB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99B4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74AE0">
            <w:pPr>
              <w:jc w:val="center"/>
            </w:pPr>
            <w:r>
              <w:rPr>
                <w:rFonts w:ascii="宋体" w:hAnsi="宋体" w:eastAsia="宋体"/>
                <w:sz w:val="16"/>
              </w:rPr>
              <w:t>提供用地保障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DC3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36AF1">
            <w:pPr>
              <w:jc w:val="center"/>
            </w:pPr>
            <w:r>
              <w:rPr>
                <w:rFonts w:ascii="宋体" w:hAnsi="宋体" w:eastAsia="宋体"/>
                <w:sz w:val="16"/>
              </w:rPr>
              <w:t>稳定增长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1FE78">
            <w:pPr>
              <w:jc w:val="center"/>
            </w:pPr>
            <w:r>
              <w:rPr>
                <w:rFonts w:ascii="宋体" w:hAnsi="宋体" w:eastAsia="宋体"/>
                <w:sz w:val="16"/>
              </w:rPr>
              <w:t>稳定增长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2CF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43D1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9C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2B7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3D1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466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9DE9F">
            <w:pPr>
              <w:jc w:val="center"/>
            </w:pPr>
          </w:p>
        </w:tc>
      </w:tr>
      <w:tr w14:paraId="60A21B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2D0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508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4189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CD80">
            <w:pPr>
              <w:jc w:val="center"/>
            </w:pPr>
            <w:r>
              <w:rPr>
                <w:rFonts w:ascii="宋体" w:hAnsi="宋体" w:eastAsia="宋体"/>
                <w:sz w:val="16"/>
              </w:rPr>
              <w:t>全县自然资源规划及土地利用提质增效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1D5F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1436D">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09D39">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5E8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B617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225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A4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E068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998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57441">
            <w:pPr>
              <w:jc w:val="center"/>
            </w:pPr>
          </w:p>
        </w:tc>
      </w:tr>
      <w:tr w14:paraId="6F66776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FFD2D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D91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A536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4CE0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D61D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429E">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A2EC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94931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6366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934F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E9C991"/>
        </w:tc>
      </w:tr>
    </w:tbl>
    <w:p w14:paraId="21B27B73">
      <w:r>
        <w:br w:type="page"/>
      </w:r>
    </w:p>
    <w:tbl>
      <w:tblPr>
        <w:tblStyle w:val="9"/>
        <w:tblW w:w="0" w:type="auto"/>
        <w:tblInd w:w="0" w:type="dxa"/>
        <w:tblLayout w:type="autofit"/>
        <w:tblCellMar>
          <w:top w:w="0" w:type="dxa"/>
          <w:left w:w="108" w:type="dxa"/>
          <w:bottom w:w="0" w:type="dxa"/>
          <w:right w:w="108" w:type="dxa"/>
        </w:tblCellMar>
      </w:tblPr>
      <w:tblGrid>
        <w:gridCol w:w="611"/>
        <w:gridCol w:w="580"/>
        <w:gridCol w:w="580"/>
        <w:gridCol w:w="580"/>
        <w:gridCol w:w="596"/>
        <w:gridCol w:w="1016"/>
        <w:gridCol w:w="936"/>
        <w:gridCol w:w="612"/>
        <w:gridCol w:w="596"/>
        <w:gridCol w:w="580"/>
        <w:gridCol w:w="580"/>
        <w:gridCol w:w="583"/>
        <w:gridCol w:w="581"/>
        <w:gridCol w:w="629"/>
      </w:tblGrid>
      <w:tr w14:paraId="264409A6">
        <w:tblPrEx>
          <w:tblCellMar>
            <w:top w:w="0" w:type="dxa"/>
            <w:left w:w="108" w:type="dxa"/>
            <w:bottom w:w="0" w:type="dxa"/>
            <w:right w:w="108" w:type="dxa"/>
          </w:tblCellMar>
        </w:tblPrEx>
        <w:tc>
          <w:tcPr>
            <w:tcW w:w="8848" w:type="dxa"/>
            <w:gridSpan w:val="14"/>
            <w:vAlign w:val="center"/>
          </w:tcPr>
          <w:p w14:paraId="5283342E">
            <w:pPr>
              <w:jc w:val="center"/>
            </w:pPr>
            <w:r>
              <w:rPr>
                <w:rFonts w:ascii="宋体" w:hAnsi="宋体" w:eastAsia="宋体"/>
                <w:sz w:val="24"/>
              </w:rPr>
              <w:t>项目支出绩效自评表</w:t>
            </w:r>
          </w:p>
        </w:tc>
      </w:tr>
      <w:tr w14:paraId="5ECD0758">
        <w:tblPrEx>
          <w:tblCellMar>
            <w:top w:w="0" w:type="dxa"/>
            <w:left w:w="108" w:type="dxa"/>
            <w:bottom w:w="0" w:type="dxa"/>
            <w:right w:w="108" w:type="dxa"/>
          </w:tblCellMar>
        </w:tblPrEx>
        <w:tc>
          <w:tcPr>
            <w:tcW w:w="8848" w:type="dxa"/>
            <w:gridSpan w:val="14"/>
            <w:vAlign w:val="center"/>
          </w:tcPr>
          <w:p w14:paraId="5DE994B6">
            <w:pPr>
              <w:jc w:val="center"/>
            </w:pPr>
            <w:r>
              <w:rPr>
                <w:rFonts w:ascii="宋体" w:hAnsi="宋体" w:eastAsia="宋体"/>
                <w:sz w:val="24"/>
              </w:rPr>
              <w:t>(2024年度)</w:t>
            </w:r>
          </w:p>
        </w:tc>
      </w:tr>
      <w:tr w14:paraId="7E9175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9421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CE5B80">
            <w:pPr>
              <w:jc w:val="center"/>
            </w:pPr>
            <w:r>
              <w:rPr>
                <w:rFonts w:ascii="宋体" w:hAnsi="宋体" w:eastAsia="宋体"/>
                <w:sz w:val="16"/>
              </w:rPr>
              <w:t>办理不动产权手续所需税费及登记费</w:t>
            </w:r>
          </w:p>
        </w:tc>
      </w:tr>
      <w:tr w14:paraId="6DF708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7BD5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02A11B">
            <w:pPr>
              <w:jc w:val="center"/>
            </w:pPr>
            <w:r>
              <w:rPr>
                <w:rFonts w:ascii="宋体" w:hAnsi="宋体" w:eastAsia="宋体"/>
                <w:sz w:val="16"/>
              </w:rPr>
              <w:t>霍城县自然资源局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5B1C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7657ED">
            <w:pPr>
              <w:jc w:val="center"/>
            </w:pPr>
            <w:r>
              <w:rPr>
                <w:rFonts w:ascii="宋体" w:hAnsi="宋体" w:eastAsia="宋体"/>
                <w:sz w:val="16"/>
              </w:rPr>
              <w:t>霍城县自然资源局</w:t>
            </w:r>
          </w:p>
        </w:tc>
      </w:tr>
      <w:tr w14:paraId="0DD4BB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1D3C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0B94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7B2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B481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2BF5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0FB9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D865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F7F07">
            <w:pPr>
              <w:jc w:val="center"/>
            </w:pPr>
            <w:r>
              <w:rPr>
                <w:rFonts w:ascii="宋体" w:hAnsi="宋体" w:eastAsia="宋体"/>
                <w:sz w:val="16"/>
              </w:rPr>
              <w:t>得分</w:t>
            </w:r>
          </w:p>
        </w:tc>
      </w:tr>
      <w:tr w14:paraId="608319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3B7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6FC1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775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89268">
            <w:pPr>
              <w:jc w:val="center"/>
            </w:pPr>
            <w:r>
              <w:rPr>
                <w:rFonts w:ascii="宋体" w:hAnsi="宋体" w:eastAsia="宋体"/>
                <w:sz w:val="16"/>
              </w:rPr>
              <w:t>69.57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34443">
            <w:pPr>
              <w:jc w:val="center"/>
            </w:pPr>
            <w:r>
              <w:rPr>
                <w:rFonts w:ascii="宋体" w:hAnsi="宋体" w:eastAsia="宋体"/>
                <w:sz w:val="16"/>
              </w:rPr>
              <w:t>69.57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0D7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4515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DF64E">
            <w:pPr>
              <w:jc w:val="center"/>
            </w:pPr>
            <w:r>
              <w:rPr>
                <w:rFonts w:ascii="宋体" w:hAnsi="宋体" w:eastAsia="宋体"/>
                <w:sz w:val="16"/>
              </w:rPr>
              <w:t>10.00</w:t>
            </w:r>
          </w:p>
        </w:tc>
      </w:tr>
      <w:tr w14:paraId="5D0DCA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D34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5F37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C9F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36A0D">
            <w:pPr>
              <w:jc w:val="center"/>
            </w:pPr>
            <w:r>
              <w:rPr>
                <w:rFonts w:ascii="宋体" w:hAnsi="宋体" w:eastAsia="宋体"/>
                <w:sz w:val="16"/>
              </w:rPr>
              <w:t>69.57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BDFED">
            <w:pPr>
              <w:jc w:val="center"/>
            </w:pPr>
            <w:r>
              <w:rPr>
                <w:rFonts w:ascii="宋体" w:hAnsi="宋体" w:eastAsia="宋体"/>
                <w:sz w:val="16"/>
              </w:rPr>
              <w:t>69.57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15E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6E9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7A6DE">
            <w:pPr>
              <w:jc w:val="center"/>
            </w:pPr>
            <w:r>
              <w:rPr>
                <w:rFonts w:ascii="宋体" w:hAnsi="宋体" w:eastAsia="宋体"/>
                <w:sz w:val="16"/>
              </w:rPr>
              <w:t>—</w:t>
            </w:r>
          </w:p>
        </w:tc>
      </w:tr>
      <w:tr w14:paraId="21C471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78B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AF1C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FC8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262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42B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12B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D38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FF334">
            <w:pPr>
              <w:jc w:val="center"/>
            </w:pPr>
            <w:r>
              <w:rPr>
                <w:rFonts w:ascii="宋体" w:hAnsi="宋体" w:eastAsia="宋体"/>
                <w:sz w:val="16"/>
              </w:rPr>
              <w:t>—</w:t>
            </w:r>
          </w:p>
        </w:tc>
      </w:tr>
      <w:tr w14:paraId="0F484F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D4F5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EC30E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EDFD5F">
            <w:pPr>
              <w:jc w:val="center"/>
            </w:pPr>
            <w:r>
              <w:rPr>
                <w:rFonts w:ascii="宋体" w:hAnsi="宋体" w:eastAsia="宋体"/>
                <w:sz w:val="16"/>
              </w:rPr>
              <w:t>实际完成情况</w:t>
            </w:r>
          </w:p>
        </w:tc>
      </w:tr>
      <w:tr w14:paraId="4B07D1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AE04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D4DA09">
            <w:pPr>
              <w:jc w:val="both"/>
            </w:pPr>
            <w:r>
              <w:rPr>
                <w:rFonts w:ascii="宋体" w:hAnsi="宋体" w:eastAsia="宋体"/>
                <w:sz w:val="16"/>
              </w:rPr>
              <w:t>在党和政府及县财政的通力协作下，准确</w:t>
            </w:r>
            <w:r>
              <w:rPr>
                <w:rFonts w:hint="eastAsia" w:ascii="宋体" w:hAnsi="宋体"/>
                <w:sz w:val="16"/>
                <w:lang w:eastAsia="zh-CN"/>
              </w:rPr>
              <w:t>地</w:t>
            </w:r>
            <w:r>
              <w:rPr>
                <w:rFonts w:ascii="宋体" w:hAnsi="宋体" w:eastAsia="宋体"/>
                <w:sz w:val="16"/>
              </w:rPr>
              <w:t>在合理支付时间之内支付办理不动产权手续所需的契税、印花税及不动产证书费用三项合计共695740.531元。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C1086C">
            <w:pPr>
              <w:jc w:val="both"/>
            </w:pPr>
            <w:r>
              <w:rPr>
                <w:rFonts w:ascii="宋体" w:hAnsi="宋体" w:eastAsia="宋体"/>
                <w:sz w:val="16"/>
              </w:rPr>
              <w:t xml:space="preserve">霍城县自然资源局在不动产权手续办理中，精准落实收费标准。登记费方面，住宅每件 80 元，非住宅每件 550 元。税费依房屋性质与交易情况而定，如契税，首套房 90 </w:t>
            </w:r>
            <w:r>
              <w:rPr>
                <w:rFonts w:hint="eastAsia" w:ascii="宋体" w:hAnsi="宋体"/>
                <w:sz w:val="16"/>
                <w:lang w:eastAsia="zh-CN"/>
              </w:rPr>
              <w:t>平方米</w:t>
            </w:r>
            <w:r>
              <w:rPr>
                <w:rFonts w:ascii="宋体" w:hAnsi="宋体" w:eastAsia="宋体"/>
                <w:sz w:val="16"/>
              </w:rPr>
              <w:t xml:space="preserve">及以下 1%、90 </w:t>
            </w:r>
            <w:r>
              <w:rPr>
                <w:rFonts w:hint="eastAsia" w:ascii="宋体" w:hAnsi="宋体"/>
                <w:sz w:val="16"/>
                <w:lang w:eastAsia="zh-CN"/>
              </w:rPr>
              <w:t>平方米</w:t>
            </w:r>
            <w:r>
              <w:rPr>
                <w:rFonts w:ascii="宋体" w:hAnsi="宋体" w:eastAsia="宋体"/>
                <w:sz w:val="16"/>
              </w:rPr>
              <w:t>以上 1.5% 。各项收费清晰透明，助力群众顺利办齐手续。</w:t>
            </w:r>
          </w:p>
        </w:tc>
      </w:tr>
      <w:tr w14:paraId="3DFEE6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93D3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FE56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2D01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0344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CC7F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0506F">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3C297">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211F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853A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2308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0035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9B8E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A49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7E0EA">
            <w:pPr>
              <w:jc w:val="center"/>
            </w:pPr>
            <w:r>
              <w:rPr>
                <w:rFonts w:ascii="宋体" w:hAnsi="宋体" w:eastAsia="宋体"/>
                <w:sz w:val="16"/>
              </w:rPr>
              <w:t>偏差原因分析及改进措施</w:t>
            </w:r>
          </w:p>
        </w:tc>
      </w:tr>
      <w:tr w14:paraId="2305EE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3D9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E306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8E13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06286">
            <w:pPr>
              <w:jc w:val="center"/>
            </w:pPr>
            <w:r>
              <w:rPr>
                <w:rFonts w:ascii="宋体" w:hAnsi="宋体" w:eastAsia="宋体"/>
                <w:sz w:val="16"/>
              </w:rPr>
              <w:t>完成费用拨付次数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953CD">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0BE1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70FE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0CB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520B5">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D9D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2D7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A0E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68D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7895A">
            <w:pPr>
              <w:jc w:val="center"/>
            </w:pPr>
          </w:p>
        </w:tc>
      </w:tr>
      <w:tr w14:paraId="0A84FC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467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2E3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71DE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BD49E">
            <w:pPr>
              <w:jc w:val="center"/>
            </w:pPr>
            <w:r>
              <w:rPr>
                <w:rFonts w:ascii="宋体" w:hAnsi="宋体" w:eastAsia="宋体"/>
                <w:sz w:val="16"/>
              </w:rPr>
              <w:t>完成费用拨付准确率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50039">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64B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BAF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45D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02DC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30C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04C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7EF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5B6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42B43">
            <w:pPr>
              <w:jc w:val="center"/>
            </w:pPr>
          </w:p>
        </w:tc>
      </w:tr>
      <w:tr w14:paraId="2A6DD8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5BE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0AC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17C9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510B5">
            <w:pPr>
              <w:jc w:val="center"/>
            </w:pPr>
            <w:r>
              <w:rPr>
                <w:rFonts w:ascii="宋体" w:hAnsi="宋体" w:eastAsia="宋体"/>
                <w:sz w:val="16"/>
              </w:rPr>
              <w:t>完成费用拨付及时率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839D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463F0">
            <w:pPr>
              <w:jc w:val="center"/>
            </w:pPr>
            <w:r>
              <w:rPr>
                <w:rFonts w:ascii="宋体" w:hAnsi="宋体" w:eastAsia="宋体"/>
                <w:sz w:val="16"/>
              </w:rPr>
              <w:t>&lt;=30天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48D01">
            <w:pPr>
              <w:jc w:val="center"/>
            </w:pPr>
            <w:r>
              <w:rPr>
                <w:rFonts w:ascii="宋体" w:hAnsi="宋体" w:eastAsia="宋体"/>
                <w:sz w:val="16"/>
              </w:rPr>
              <w: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8D1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AEF1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74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001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BCF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AD7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14809">
            <w:pPr>
              <w:jc w:val="center"/>
            </w:pPr>
          </w:p>
        </w:tc>
      </w:tr>
      <w:tr w14:paraId="504B2E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B5A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6C248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0404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4905D">
            <w:pPr>
              <w:jc w:val="center"/>
            </w:pPr>
            <w:r>
              <w:rPr>
                <w:rFonts w:ascii="宋体" w:hAnsi="宋体" w:eastAsia="宋体"/>
                <w:sz w:val="16"/>
              </w:rPr>
              <w:t>不动产权手续所需契税费用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B65D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F4611">
            <w:pPr>
              <w:jc w:val="center"/>
            </w:pPr>
            <w:r>
              <w:rPr>
                <w:rFonts w:ascii="宋体" w:hAnsi="宋体" w:eastAsia="宋体"/>
                <w:sz w:val="16"/>
              </w:rPr>
              <w:t>=661613.46元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29942">
            <w:pPr>
              <w:jc w:val="center"/>
            </w:pPr>
            <w:r>
              <w:rPr>
                <w:rFonts w:ascii="宋体" w:hAnsi="宋体" w:eastAsia="宋体"/>
                <w:sz w:val="16"/>
              </w:rPr>
              <w:t>661613.46元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D26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0B7F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9D8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374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8BB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98A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B8270">
            <w:pPr>
              <w:jc w:val="center"/>
            </w:pPr>
          </w:p>
        </w:tc>
      </w:tr>
      <w:tr w14:paraId="1A291A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4D9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124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4C7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EDCC3">
            <w:pPr>
              <w:jc w:val="center"/>
            </w:pPr>
            <w:r>
              <w:rPr>
                <w:rFonts w:ascii="宋体" w:hAnsi="宋体" w:eastAsia="宋体"/>
                <w:sz w:val="16"/>
              </w:rPr>
              <w:t>不动产权手续所需印花税费用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AD5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3713A">
            <w:pPr>
              <w:jc w:val="center"/>
            </w:pPr>
            <w:r>
              <w:rPr>
                <w:rFonts w:ascii="宋体" w:hAnsi="宋体" w:eastAsia="宋体"/>
                <w:sz w:val="16"/>
              </w:rPr>
              <w:t>=11026.89元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5774F">
            <w:pPr>
              <w:jc w:val="center"/>
            </w:pPr>
            <w:r>
              <w:rPr>
                <w:rFonts w:ascii="宋体" w:hAnsi="宋体" w:eastAsia="宋体"/>
                <w:sz w:val="16"/>
              </w:rPr>
              <w:t>11026.89元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1EF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CD3A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F95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47F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A1C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4F0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3CA1A">
            <w:pPr>
              <w:jc w:val="center"/>
            </w:pPr>
          </w:p>
        </w:tc>
      </w:tr>
      <w:tr w14:paraId="0B2525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4F0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05D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248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E89FB">
            <w:pPr>
              <w:jc w:val="center"/>
            </w:pPr>
            <w:r>
              <w:rPr>
                <w:rFonts w:ascii="宋体" w:hAnsi="宋体" w:eastAsia="宋体"/>
                <w:sz w:val="16"/>
              </w:rPr>
              <w:t>不动产权证书费用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79EF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AA1A3">
            <w:pPr>
              <w:jc w:val="center"/>
            </w:pPr>
            <w:r>
              <w:rPr>
                <w:rFonts w:ascii="宋体" w:hAnsi="宋体" w:eastAsia="宋体"/>
                <w:sz w:val="16"/>
              </w:rPr>
              <w:t>=23100元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93966">
            <w:pPr>
              <w:jc w:val="center"/>
            </w:pPr>
            <w:r>
              <w:rPr>
                <w:rFonts w:ascii="宋体" w:hAnsi="宋体" w:eastAsia="宋体"/>
                <w:sz w:val="16"/>
              </w:rPr>
              <w:t>23100元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125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7D03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3CB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BCE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D48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4C6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11B0">
            <w:pPr>
              <w:jc w:val="center"/>
            </w:pPr>
          </w:p>
        </w:tc>
      </w:tr>
      <w:tr w14:paraId="2AAFD1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E1A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F34B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4D23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5749E">
            <w:pPr>
              <w:jc w:val="center"/>
            </w:pPr>
            <w:r>
              <w:rPr>
                <w:rFonts w:ascii="宋体" w:hAnsi="宋体" w:eastAsia="宋体"/>
                <w:sz w:val="16"/>
              </w:rPr>
              <w:t>提高不动产登记中心办证效率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B4ED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1F7E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AEA6C">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589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58AE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FB6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770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97B9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83B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3B177">
            <w:pPr>
              <w:jc w:val="center"/>
            </w:pPr>
          </w:p>
        </w:tc>
      </w:tr>
      <w:tr w14:paraId="2D430C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182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ABE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FC29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61C84">
            <w:pPr>
              <w:jc w:val="center"/>
            </w:pPr>
            <w:r>
              <w:rPr>
                <w:rFonts w:ascii="宋体" w:hAnsi="宋体" w:eastAsia="宋体"/>
                <w:sz w:val="16"/>
              </w:rPr>
              <w:t>促进不动产工作持续稳定运行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4AF7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7B31C">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6F3C5">
            <w:pPr>
              <w:jc w:val="center"/>
            </w:pPr>
            <w:r>
              <w:rPr>
                <w:rFonts w:ascii="宋体" w:hAnsi="宋体" w:eastAsia="宋体"/>
                <w:sz w:val="16"/>
              </w:rPr>
              <w:t>有所促进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635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273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B9A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A15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8E5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F3E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4B0D5">
            <w:pPr>
              <w:jc w:val="center"/>
            </w:pPr>
          </w:p>
        </w:tc>
      </w:tr>
      <w:tr w14:paraId="21858D7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1BC89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41A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718D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9A6B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A8DF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DF6E9">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EF8E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6AD0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AF3A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7F51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227D2B"/>
        </w:tc>
      </w:tr>
    </w:tbl>
    <w:p w14:paraId="7114C6C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5885D9B">
        <w:tblPrEx>
          <w:tblCellMar>
            <w:top w:w="0" w:type="dxa"/>
            <w:left w:w="108" w:type="dxa"/>
            <w:bottom w:w="0" w:type="dxa"/>
            <w:right w:w="108" w:type="dxa"/>
          </w:tblCellMar>
        </w:tblPrEx>
        <w:tc>
          <w:tcPr>
            <w:tcW w:w="8848" w:type="dxa"/>
            <w:gridSpan w:val="14"/>
            <w:vAlign w:val="center"/>
          </w:tcPr>
          <w:p w14:paraId="3416C3A7">
            <w:pPr>
              <w:jc w:val="center"/>
            </w:pPr>
            <w:r>
              <w:rPr>
                <w:rFonts w:ascii="宋体" w:hAnsi="宋体" w:eastAsia="宋体"/>
                <w:sz w:val="24"/>
              </w:rPr>
              <w:t>项目支出绩效自评表</w:t>
            </w:r>
          </w:p>
        </w:tc>
      </w:tr>
      <w:tr w14:paraId="1469F5ED">
        <w:tblPrEx>
          <w:tblCellMar>
            <w:top w:w="0" w:type="dxa"/>
            <w:left w:w="108" w:type="dxa"/>
            <w:bottom w:w="0" w:type="dxa"/>
            <w:right w:w="108" w:type="dxa"/>
          </w:tblCellMar>
        </w:tblPrEx>
        <w:tc>
          <w:tcPr>
            <w:tcW w:w="8848" w:type="dxa"/>
            <w:gridSpan w:val="14"/>
            <w:vAlign w:val="center"/>
          </w:tcPr>
          <w:p w14:paraId="303F952F">
            <w:pPr>
              <w:jc w:val="center"/>
            </w:pPr>
            <w:r>
              <w:rPr>
                <w:rFonts w:ascii="宋体" w:hAnsi="宋体" w:eastAsia="宋体"/>
                <w:sz w:val="24"/>
              </w:rPr>
              <w:t>(2024年度)</w:t>
            </w:r>
          </w:p>
        </w:tc>
      </w:tr>
      <w:tr w14:paraId="78C2B2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10B7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CAD4EB">
            <w:pPr>
              <w:jc w:val="center"/>
            </w:pPr>
            <w:r>
              <w:rPr>
                <w:rFonts w:ascii="宋体" w:hAnsi="宋体" w:eastAsia="宋体"/>
                <w:sz w:val="16"/>
              </w:rPr>
              <w:t>拨付土地储备项目一期五标段工程款</w:t>
            </w:r>
          </w:p>
        </w:tc>
      </w:tr>
      <w:tr w14:paraId="177790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08A2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C890F9">
            <w:pPr>
              <w:jc w:val="center"/>
            </w:pPr>
            <w:r>
              <w:rPr>
                <w:rFonts w:ascii="宋体" w:hAnsi="宋体" w:eastAsia="宋体"/>
                <w:sz w:val="16"/>
              </w:rPr>
              <w:t>霍城县自然资源局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76AF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689789">
            <w:pPr>
              <w:jc w:val="center"/>
            </w:pPr>
            <w:r>
              <w:rPr>
                <w:rFonts w:ascii="宋体" w:hAnsi="宋体" w:eastAsia="宋体"/>
                <w:sz w:val="16"/>
              </w:rPr>
              <w:t>霍城县自然资源局</w:t>
            </w:r>
          </w:p>
        </w:tc>
      </w:tr>
      <w:tr w14:paraId="07D947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00A7A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5D93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9085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63CA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E0B5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FA2C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AF55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83A47">
            <w:pPr>
              <w:jc w:val="center"/>
            </w:pPr>
            <w:r>
              <w:rPr>
                <w:rFonts w:ascii="宋体" w:hAnsi="宋体" w:eastAsia="宋体"/>
                <w:sz w:val="16"/>
              </w:rPr>
              <w:t>得分</w:t>
            </w:r>
          </w:p>
        </w:tc>
      </w:tr>
      <w:tr w14:paraId="0662A6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CB1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6197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280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1F1E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33A91">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9F5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F571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A6B6E">
            <w:pPr>
              <w:jc w:val="center"/>
            </w:pPr>
            <w:r>
              <w:rPr>
                <w:rFonts w:ascii="宋体" w:hAnsi="宋体" w:eastAsia="宋体"/>
                <w:sz w:val="16"/>
              </w:rPr>
              <w:t>10.00</w:t>
            </w:r>
          </w:p>
        </w:tc>
      </w:tr>
      <w:tr w14:paraId="24B5BB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EFD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A283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F57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D965D">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8E487">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5DF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C91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2158">
            <w:pPr>
              <w:jc w:val="center"/>
            </w:pPr>
            <w:r>
              <w:rPr>
                <w:rFonts w:ascii="宋体" w:hAnsi="宋体" w:eastAsia="宋体"/>
                <w:sz w:val="16"/>
              </w:rPr>
              <w:t>—</w:t>
            </w:r>
          </w:p>
        </w:tc>
      </w:tr>
      <w:tr w14:paraId="21668B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4CD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A99F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6EB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B37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2FF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AC9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31A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01AE7">
            <w:pPr>
              <w:jc w:val="center"/>
            </w:pPr>
            <w:r>
              <w:rPr>
                <w:rFonts w:ascii="宋体" w:hAnsi="宋体" w:eastAsia="宋体"/>
                <w:sz w:val="16"/>
              </w:rPr>
              <w:t>—</w:t>
            </w:r>
          </w:p>
        </w:tc>
      </w:tr>
      <w:tr w14:paraId="0EF013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4D3E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A8A98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76FF72">
            <w:pPr>
              <w:jc w:val="center"/>
            </w:pPr>
            <w:r>
              <w:rPr>
                <w:rFonts w:ascii="宋体" w:hAnsi="宋体" w:eastAsia="宋体"/>
                <w:sz w:val="16"/>
              </w:rPr>
              <w:t>实际完成情况</w:t>
            </w:r>
          </w:p>
        </w:tc>
      </w:tr>
      <w:tr w14:paraId="763127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5F62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051FCF">
            <w:pPr>
              <w:jc w:val="both"/>
            </w:pPr>
            <w:r>
              <w:rPr>
                <w:rFonts w:ascii="宋体" w:hAnsi="宋体" w:eastAsia="宋体"/>
                <w:sz w:val="16"/>
              </w:rPr>
              <w:t>为加快解决霍城县群众信访突出问题，</w:t>
            </w:r>
            <w:r>
              <w:rPr>
                <w:rFonts w:hint="eastAsia" w:ascii="宋体" w:hAnsi="宋体"/>
                <w:sz w:val="16"/>
                <w:lang w:eastAsia="zh-CN"/>
              </w:rPr>
              <w:t>防范化解重大风险</w:t>
            </w:r>
            <w:r>
              <w:rPr>
                <w:rFonts w:ascii="宋体" w:hAnsi="宋体" w:eastAsia="宋体"/>
                <w:sz w:val="16"/>
              </w:rPr>
              <w:t>，履行全民所有土地、矿产、森林、草原、湿地、水等自然资源资产所有者职责和所有国土空间用途管制职责。贯彻执行自然资源和国土空间规划及测绘等法律法规。加强土地储备利用工作，因此土地储备项目资金的申请刻不容缓。将土地储备项目工程款五十万元成功支付给一期五标段新淼公司。</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5B8000">
            <w:pPr>
              <w:jc w:val="both"/>
            </w:pPr>
            <w:r>
              <w:rPr>
                <w:rFonts w:ascii="宋体" w:hAnsi="宋体" w:eastAsia="宋体"/>
                <w:sz w:val="16"/>
              </w:rPr>
              <w:t>霍城县自然资源局及时将 50 万元工程款拨付至土地储备项目一期五标段。凭借这笔资金，该标段顺利完成部分关键任务，完成土方挖掘，搭建了临时施工设施，为后续工程的有序开展提供了坚实保障，推进项目稳步向前。</w:t>
            </w:r>
          </w:p>
        </w:tc>
      </w:tr>
      <w:tr w14:paraId="19DC7A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33D1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3FB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96B5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3CD7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27FC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F6E4">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366D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CAB2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82204">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8607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5CB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C9E2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BED6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01CBF">
            <w:pPr>
              <w:jc w:val="center"/>
            </w:pPr>
            <w:r>
              <w:rPr>
                <w:rFonts w:ascii="宋体" w:hAnsi="宋体" w:eastAsia="宋体"/>
                <w:sz w:val="16"/>
              </w:rPr>
              <w:t>偏差原因分析及改进措施</w:t>
            </w:r>
          </w:p>
        </w:tc>
      </w:tr>
      <w:tr w14:paraId="6F3947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D617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50D8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0B1B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AF764">
            <w:pPr>
              <w:jc w:val="center"/>
            </w:pPr>
            <w:r>
              <w:rPr>
                <w:rFonts w:ascii="宋体" w:hAnsi="宋体" w:eastAsia="宋体"/>
                <w:sz w:val="16"/>
              </w:rPr>
              <w:t>本次支付土地储备项目数量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3BED5">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A646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1EC4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1AE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19246">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49E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A2C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601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62E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00BB2">
            <w:pPr>
              <w:jc w:val="center"/>
            </w:pPr>
          </w:p>
        </w:tc>
      </w:tr>
      <w:tr w14:paraId="007971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7BF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564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4ADB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5875F">
            <w:pPr>
              <w:jc w:val="center"/>
            </w:pPr>
            <w:r>
              <w:rPr>
                <w:rFonts w:ascii="宋体" w:hAnsi="宋体" w:eastAsia="宋体"/>
                <w:sz w:val="16"/>
              </w:rPr>
              <w:t>工程款缴纳准确率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5C2AB">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7E6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E98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259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C6C1C">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27A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1B3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458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CAD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67162">
            <w:pPr>
              <w:jc w:val="center"/>
            </w:pPr>
          </w:p>
        </w:tc>
      </w:tr>
      <w:tr w14:paraId="29F9F6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7C8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0ED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43BC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6C9D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A83B2">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50C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484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B84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AED45">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E90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8E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8FE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40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7F092">
            <w:pPr>
              <w:jc w:val="center"/>
            </w:pPr>
          </w:p>
        </w:tc>
      </w:tr>
      <w:tr w14:paraId="64DA7D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E63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3924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7E03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CCB09">
            <w:pPr>
              <w:jc w:val="center"/>
            </w:pPr>
            <w:r>
              <w:rPr>
                <w:rFonts w:ascii="宋体" w:hAnsi="宋体" w:eastAsia="宋体"/>
                <w:sz w:val="16"/>
              </w:rPr>
              <w:t>本次土地储备项目资金支付额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B3B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2CAF5">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A0E49">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523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58B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2D2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5A6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88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AAE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0F0C4">
            <w:pPr>
              <w:jc w:val="center"/>
            </w:pPr>
          </w:p>
        </w:tc>
      </w:tr>
      <w:tr w14:paraId="31C517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7C0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A8E6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ED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CCF45">
            <w:pPr>
              <w:jc w:val="center"/>
            </w:pPr>
            <w:r>
              <w:rPr>
                <w:rFonts w:ascii="宋体" w:hAnsi="宋体" w:eastAsia="宋体"/>
                <w:sz w:val="16"/>
              </w:rPr>
              <w:t>维护政府公信力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24C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E6C03">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848E">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511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7A0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ADA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8ED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86DA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854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A07C9">
            <w:pPr>
              <w:jc w:val="center"/>
            </w:pPr>
          </w:p>
        </w:tc>
      </w:tr>
      <w:tr w14:paraId="7BC86D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492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03E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0E15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4154">
            <w:pPr>
              <w:jc w:val="center"/>
            </w:pPr>
            <w:r>
              <w:rPr>
                <w:rFonts w:ascii="宋体" w:hAnsi="宋体" w:eastAsia="宋体"/>
                <w:sz w:val="16"/>
              </w:rPr>
              <w:t>及时掌握全县范围内的土地利用情况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376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4664F">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19D86">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8A1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1B6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F43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679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2C1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14F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53EB1">
            <w:pPr>
              <w:jc w:val="center"/>
            </w:pPr>
          </w:p>
        </w:tc>
      </w:tr>
      <w:tr w14:paraId="20252D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F35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2CF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4500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4E765">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39E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E66E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C4062">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17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669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308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F1B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F268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FD3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AE2F7">
            <w:pPr>
              <w:jc w:val="center"/>
            </w:pPr>
          </w:p>
        </w:tc>
      </w:tr>
      <w:tr w14:paraId="530C332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611D0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F78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780F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DA43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DFE4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BCE0">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B332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A344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50C31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7BF1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7FAF0D"/>
        </w:tc>
      </w:tr>
    </w:tbl>
    <w:p w14:paraId="63E61C72">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789"/>
        <w:gridCol w:w="460"/>
        <w:gridCol w:w="776"/>
        <w:gridCol w:w="631"/>
        <w:gridCol w:w="776"/>
        <w:gridCol w:w="626"/>
        <w:gridCol w:w="623"/>
        <w:gridCol w:w="623"/>
        <w:gridCol w:w="624"/>
        <w:gridCol w:w="625"/>
        <w:gridCol w:w="632"/>
      </w:tblGrid>
      <w:tr w14:paraId="6E425F2E">
        <w:tblPrEx>
          <w:tblCellMar>
            <w:top w:w="0" w:type="dxa"/>
            <w:left w:w="108" w:type="dxa"/>
            <w:bottom w:w="0" w:type="dxa"/>
            <w:right w:w="108" w:type="dxa"/>
          </w:tblCellMar>
        </w:tblPrEx>
        <w:tc>
          <w:tcPr>
            <w:tcW w:w="9060" w:type="dxa"/>
            <w:gridSpan w:val="14"/>
            <w:vAlign w:val="center"/>
          </w:tcPr>
          <w:p w14:paraId="0F6B1DE0">
            <w:pPr>
              <w:jc w:val="center"/>
            </w:pPr>
            <w:r>
              <w:rPr>
                <w:rFonts w:ascii="宋体" w:hAnsi="宋体" w:eastAsia="宋体"/>
                <w:sz w:val="24"/>
              </w:rPr>
              <w:t>项目支出绩效自评表</w:t>
            </w:r>
          </w:p>
        </w:tc>
      </w:tr>
      <w:tr w14:paraId="44690E11">
        <w:tblPrEx>
          <w:tblCellMar>
            <w:top w:w="0" w:type="dxa"/>
            <w:left w:w="108" w:type="dxa"/>
            <w:bottom w:w="0" w:type="dxa"/>
            <w:right w:w="108" w:type="dxa"/>
          </w:tblCellMar>
        </w:tblPrEx>
        <w:tc>
          <w:tcPr>
            <w:tcW w:w="9060" w:type="dxa"/>
            <w:gridSpan w:val="14"/>
            <w:vAlign w:val="center"/>
          </w:tcPr>
          <w:p w14:paraId="2F6480C9">
            <w:pPr>
              <w:jc w:val="center"/>
            </w:pPr>
            <w:r>
              <w:rPr>
                <w:rFonts w:ascii="宋体" w:hAnsi="宋体" w:eastAsia="宋体"/>
                <w:sz w:val="24"/>
              </w:rPr>
              <w:t>(2024年度)</w:t>
            </w:r>
          </w:p>
        </w:tc>
      </w:tr>
      <w:tr w14:paraId="256B8259">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CCDECE6">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21769C">
            <w:pPr>
              <w:jc w:val="center"/>
            </w:pPr>
            <w:r>
              <w:rPr>
                <w:rFonts w:ascii="宋体" w:hAnsi="宋体" w:eastAsia="宋体"/>
                <w:sz w:val="16"/>
              </w:rPr>
              <w:t>拨付土地整治项目工程款</w:t>
            </w:r>
          </w:p>
        </w:tc>
      </w:tr>
      <w:tr w14:paraId="52BA6F6B">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C140026">
            <w:pPr>
              <w:jc w:val="center"/>
            </w:pPr>
            <w:r>
              <w:rPr>
                <w:rFonts w:ascii="宋体" w:hAnsi="宋体" w:eastAsia="宋体"/>
                <w:sz w:val="16"/>
              </w:rPr>
              <w:t>主管部门</w:t>
            </w:r>
          </w:p>
        </w:tc>
        <w:tc>
          <w:tcPr>
            <w:tcW w:w="467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58D16F">
            <w:pPr>
              <w:jc w:val="center"/>
            </w:pPr>
            <w:r>
              <w:rPr>
                <w:rFonts w:ascii="宋体" w:hAnsi="宋体" w:eastAsia="宋体"/>
                <w:sz w:val="16"/>
              </w:rPr>
              <w:t>霍城县自然资源局</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78E36A5">
            <w:pPr>
              <w:jc w:val="center"/>
            </w:pPr>
            <w:r>
              <w:rPr>
                <w:rFonts w:ascii="宋体" w:hAnsi="宋体" w:eastAsia="宋体"/>
                <w:sz w:val="16"/>
              </w:rPr>
              <w:t>实施单位</w:t>
            </w:r>
          </w:p>
        </w:tc>
        <w:tc>
          <w:tcPr>
            <w:tcW w:w="312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6ED25B">
            <w:pPr>
              <w:jc w:val="center"/>
            </w:pPr>
            <w:r>
              <w:rPr>
                <w:rFonts w:ascii="宋体" w:hAnsi="宋体" w:eastAsia="宋体"/>
                <w:sz w:val="16"/>
              </w:rPr>
              <w:t>霍城县自然资源局</w:t>
            </w:r>
          </w:p>
        </w:tc>
      </w:tr>
      <w:tr w14:paraId="46BCE418">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59E27D">
            <w:pPr>
              <w:jc w:val="center"/>
            </w:pPr>
            <w:r>
              <w:rPr>
                <w:rFonts w:ascii="宋体" w:hAnsi="宋体" w:eastAsia="宋体"/>
                <w:sz w:val="16"/>
              </w:rPr>
              <w:t>项目资金（万元）</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7F2E0">
            <w:pPr>
              <w:jc w:val="center"/>
            </w:pP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37B9B">
            <w:pPr>
              <w:jc w:val="center"/>
            </w:pPr>
            <w:r>
              <w:rPr>
                <w:rFonts w:ascii="宋体" w:hAnsi="宋体" w:eastAsia="宋体"/>
                <w:sz w:val="16"/>
              </w:rPr>
              <w:t>年初预算数</w:t>
            </w: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46C71">
            <w:pPr>
              <w:jc w:val="center"/>
            </w:pPr>
            <w:r>
              <w:rPr>
                <w:rFonts w:ascii="宋体" w:hAnsi="宋体" w:eastAsia="宋体"/>
                <w:sz w:val="16"/>
              </w:rPr>
              <w:t>全年预算数</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31FEC">
            <w:pPr>
              <w:jc w:val="center"/>
            </w:pPr>
            <w:r>
              <w:rPr>
                <w:rFonts w:ascii="宋体" w:hAnsi="宋体" w:eastAsia="宋体"/>
                <w:sz w:val="16"/>
              </w:rPr>
              <w:t>全年执行数</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90B35">
            <w:pPr>
              <w:jc w:val="center"/>
            </w:pPr>
            <w:r>
              <w:rPr>
                <w:rFonts w:ascii="宋体" w:hAnsi="宋体" w:eastAsia="宋体"/>
                <w:sz w:val="16"/>
              </w:rPr>
              <w:t>分值</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3AF4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16AB7">
            <w:pPr>
              <w:jc w:val="center"/>
            </w:pPr>
            <w:r>
              <w:rPr>
                <w:rFonts w:ascii="宋体" w:hAnsi="宋体" w:eastAsia="宋体"/>
                <w:sz w:val="16"/>
              </w:rPr>
              <w:t>得分</w:t>
            </w:r>
          </w:p>
        </w:tc>
      </w:tr>
      <w:tr w14:paraId="7B0E0CE9">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1C774641"/>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74A13">
            <w:pPr>
              <w:jc w:val="center"/>
            </w:pPr>
            <w:r>
              <w:rPr>
                <w:rFonts w:ascii="宋体" w:hAnsi="宋体" w:eastAsia="宋体"/>
                <w:sz w:val="16"/>
              </w:rPr>
              <w:t>年度资金总额</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C6FE7">
            <w:pPr>
              <w:jc w:val="center"/>
            </w:pPr>
            <w:r>
              <w:rPr>
                <w:rFonts w:ascii="宋体" w:hAnsi="宋体" w:eastAsia="宋体"/>
                <w:sz w:val="16"/>
              </w:rPr>
              <w:t>0.00</w:t>
            </w: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68016">
            <w:pPr>
              <w:jc w:val="center"/>
            </w:pPr>
            <w:r>
              <w:rPr>
                <w:rFonts w:ascii="宋体" w:hAnsi="宋体" w:eastAsia="宋体"/>
                <w:sz w:val="16"/>
              </w:rPr>
              <w:t>300.00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8AA24">
            <w:pPr>
              <w:jc w:val="center"/>
            </w:pPr>
            <w:r>
              <w:rPr>
                <w:rFonts w:ascii="宋体" w:hAnsi="宋体" w:eastAsia="宋体"/>
                <w:sz w:val="16"/>
              </w:rPr>
              <w:t>300.00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9E980">
            <w:pPr>
              <w:jc w:val="center"/>
            </w:pPr>
            <w:r>
              <w:rPr>
                <w:rFonts w:ascii="宋体" w:hAnsi="宋体" w:eastAsia="宋体"/>
                <w:sz w:val="16"/>
              </w:rPr>
              <w:t>10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1AD0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C60CC">
            <w:pPr>
              <w:jc w:val="center"/>
            </w:pPr>
            <w:r>
              <w:rPr>
                <w:rFonts w:ascii="宋体" w:hAnsi="宋体" w:eastAsia="宋体"/>
                <w:sz w:val="16"/>
              </w:rPr>
              <w:t>10.00</w:t>
            </w:r>
          </w:p>
        </w:tc>
      </w:tr>
      <w:tr w14:paraId="6CF3166F">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72F4D2D"/>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0E088">
            <w:pPr>
              <w:jc w:val="center"/>
            </w:pPr>
            <w:r>
              <w:rPr>
                <w:rFonts w:ascii="宋体" w:hAnsi="宋体" w:eastAsia="宋体"/>
                <w:sz w:val="16"/>
              </w:rPr>
              <w:t>其中：当年财政拨款</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DD698">
            <w:pPr>
              <w:jc w:val="center"/>
            </w:pPr>
            <w:r>
              <w:rPr>
                <w:rFonts w:ascii="宋体" w:hAnsi="宋体" w:eastAsia="宋体"/>
                <w:sz w:val="16"/>
              </w:rPr>
              <w:t>0.00</w:t>
            </w: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8C04C">
            <w:pPr>
              <w:jc w:val="center"/>
            </w:pPr>
            <w:r>
              <w:rPr>
                <w:rFonts w:ascii="宋体" w:hAnsi="宋体" w:eastAsia="宋体"/>
                <w:sz w:val="16"/>
              </w:rPr>
              <w:t>300.00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E2051">
            <w:pPr>
              <w:jc w:val="center"/>
            </w:pPr>
            <w:r>
              <w:rPr>
                <w:rFonts w:ascii="宋体" w:hAnsi="宋体" w:eastAsia="宋体"/>
                <w:sz w:val="16"/>
              </w:rPr>
              <w:t>300.00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2BA66">
            <w:pPr>
              <w:jc w:val="center"/>
            </w:pPr>
            <w:r>
              <w:rPr>
                <w:rFonts w:ascii="宋体" w:hAnsi="宋体" w:eastAsia="宋体"/>
                <w:sz w:val="16"/>
              </w:rPr>
              <w:t>—</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6FA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4851F">
            <w:pPr>
              <w:jc w:val="center"/>
            </w:pPr>
            <w:r>
              <w:rPr>
                <w:rFonts w:ascii="宋体" w:hAnsi="宋体" w:eastAsia="宋体"/>
                <w:sz w:val="16"/>
              </w:rPr>
              <w:t>—</w:t>
            </w:r>
          </w:p>
        </w:tc>
      </w:tr>
      <w:tr w14:paraId="2F99B988">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556C01D"/>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6FEA6">
            <w:pPr>
              <w:jc w:val="center"/>
            </w:pPr>
            <w:r>
              <w:rPr>
                <w:rFonts w:ascii="宋体" w:hAnsi="宋体" w:eastAsia="宋体"/>
                <w:sz w:val="16"/>
              </w:rPr>
              <w:t xml:space="preserve">  其他资金</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21414">
            <w:pPr>
              <w:jc w:val="center"/>
            </w:pPr>
            <w:r>
              <w:rPr>
                <w:rFonts w:ascii="宋体" w:hAnsi="宋体" w:eastAsia="宋体"/>
                <w:sz w:val="16"/>
              </w:rPr>
              <w:t>0.00</w:t>
            </w: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8BA63">
            <w:pPr>
              <w:jc w:val="center"/>
            </w:pPr>
            <w:r>
              <w:rPr>
                <w:rFonts w:ascii="宋体" w:hAnsi="宋体" w:eastAsia="宋体"/>
                <w:sz w:val="16"/>
              </w:rPr>
              <w:t>0.00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F457F">
            <w:pPr>
              <w:jc w:val="center"/>
            </w:pPr>
            <w:r>
              <w:rPr>
                <w:rFonts w:ascii="宋体" w:hAnsi="宋体" w:eastAsia="宋体"/>
                <w:sz w:val="16"/>
              </w:rPr>
              <w:t>0.00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2BD45">
            <w:pPr>
              <w:jc w:val="center"/>
            </w:pPr>
            <w:r>
              <w:rPr>
                <w:rFonts w:ascii="宋体" w:hAnsi="宋体" w:eastAsia="宋体"/>
                <w:sz w:val="16"/>
              </w:rPr>
              <w:t>—</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4DC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88A53">
            <w:pPr>
              <w:jc w:val="center"/>
            </w:pPr>
            <w:r>
              <w:rPr>
                <w:rFonts w:ascii="宋体" w:hAnsi="宋体" w:eastAsia="宋体"/>
                <w:sz w:val="16"/>
              </w:rPr>
              <w:t>—</w:t>
            </w:r>
          </w:p>
        </w:tc>
      </w:tr>
      <w:tr w14:paraId="4CEBFDA9">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262CEA">
            <w:pPr>
              <w:jc w:val="center"/>
            </w:pPr>
            <w:r>
              <w:rPr>
                <w:rFonts w:ascii="宋体" w:hAnsi="宋体" w:eastAsia="宋体"/>
                <w:sz w:val="16"/>
              </w:rPr>
              <w:t>年度总体目标</w:t>
            </w:r>
          </w:p>
        </w:tc>
        <w:tc>
          <w:tcPr>
            <w:tcW w:w="467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9913FA">
            <w:pPr>
              <w:jc w:val="center"/>
            </w:pPr>
            <w:r>
              <w:rPr>
                <w:rFonts w:ascii="宋体" w:hAnsi="宋体" w:eastAsia="宋体"/>
                <w:sz w:val="16"/>
              </w:rPr>
              <w:t>预期目标</w:t>
            </w:r>
          </w:p>
        </w:tc>
        <w:tc>
          <w:tcPr>
            <w:tcW w:w="375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F4BAD0">
            <w:pPr>
              <w:jc w:val="center"/>
            </w:pPr>
            <w:r>
              <w:rPr>
                <w:rFonts w:ascii="宋体" w:hAnsi="宋体" w:eastAsia="宋体"/>
                <w:sz w:val="16"/>
              </w:rPr>
              <w:t>实际完成情况</w:t>
            </w:r>
          </w:p>
        </w:tc>
      </w:tr>
      <w:tr w14:paraId="22BE540A">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4F173B6E"/>
        </w:tc>
        <w:tc>
          <w:tcPr>
            <w:tcW w:w="467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98FC53">
            <w:pPr>
              <w:jc w:val="both"/>
            </w:pPr>
            <w:r>
              <w:rPr>
                <w:rFonts w:ascii="宋体" w:hAnsi="宋体" w:eastAsia="宋体"/>
                <w:sz w:val="16"/>
              </w:rPr>
              <w:t>按照决算价支付一标工程款75万元，二标工程款20万元，三标工程款25万，四标工程款50万元，五标工程款40万元，六标工程款50万元，七标工程款30万元，监理一标5万，监理二标5万。</w:t>
            </w:r>
          </w:p>
        </w:tc>
        <w:tc>
          <w:tcPr>
            <w:tcW w:w="375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2A95EA">
            <w:pPr>
              <w:jc w:val="both"/>
            </w:pPr>
            <w:r>
              <w:rPr>
                <w:rFonts w:ascii="宋体" w:hAnsi="宋体" w:eastAsia="宋体"/>
                <w:sz w:val="16"/>
              </w:rPr>
              <w:t>按照霍城县自然资源局迅速完成 300 万元土地整治项目工程款拨付。款项及时到账，有力推动项目高效运作，让施工方资金流转顺畅，加快各环节作业进度，确保土地整治项目按计划推进，朝着全面提升土地质量、完善配套设施的目标大步迈进 。</w:t>
            </w:r>
          </w:p>
        </w:tc>
      </w:tr>
      <w:tr w14:paraId="64E18E55">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14:paraId="3450385C"/>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E4FEB72">
            <w:pPr>
              <w:jc w:val="center"/>
            </w:pPr>
            <w:r>
              <w:rPr>
                <w:rFonts w:ascii="宋体" w:hAnsi="宋体" w:eastAsia="宋体"/>
                <w:sz w:val="16"/>
              </w:rPr>
              <w:t>一级指标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4C324A9">
            <w:pPr>
              <w:jc w:val="center"/>
            </w:pPr>
            <w:r>
              <w:rPr>
                <w:rFonts w:ascii="宋体" w:hAnsi="宋体" w:eastAsia="宋体"/>
                <w:sz w:val="16"/>
              </w:rPr>
              <w:t>二级指标</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315D3337">
            <w:pPr>
              <w:jc w:val="center"/>
            </w:pPr>
            <w:r>
              <w:rPr>
                <w:rFonts w:ascii="宋体" w:hAnsi="宋体" w:eastAsia="宋体"/>
                <w:sz w:val="16"/>
              </w:rPr>
              <w:t>三级指标</w:t>
            </w:r>
          </w:p>
        </w:tc>
        <w:tc>
          <w:tcPr>
            <w:tcW w:w="460" w:type="dxa"/>
            <w:tcBorders>
              <w:top w:val="single" w:color="auto" w:sz="10" w:space="0"/>
              <w:left w:val="single" w:color="auto" w:sz="10" w:space="0"/>
              <w:bottom w:val="single" w:color="auto" w:sz="10" w:space="0"/>
              <w:right w:val="single" w:color="auto" w:sz="10" w:space="0"/>
              <w:insideV w:val="single" w:sz="10" w:space="0"/>
            </w:tcBorders>
            <w:vAlign w:val="center"/>
          </w:tcPr>
          <w:p w14:paraId="6899E133">
            <w:pPr>
              <w:jc w:val="center"/>
            </w:pPr>
            <w:r>
              <w:rPr>
                <w:rFonts w:ascii="宋体" w:hAnsi="宋体" w:eastAsia="宋体"/>
                <w:sz w:val="16"/>
              </w:rPr>
              <w:t>权重</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C6218AE">
            <w:pPr>
              <w:jc w:val="center"/>
            </w:pPr>
            <w:r>
              <w:rPr>
                <w:rFonts w:ascii="宋体" w:hAnsi="宋体" w:eastAsia="宋体"/>
                <w:sz w:val="16"/>
              </w:rPr>
              <w:t>目标值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6FBA598">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DC34D18">
            <w:pPr>
              <w:jc w:val="center"/>
            </w:pPr>
            <w:r>
              <w:rPr>
                <w:rFonts w:ascii="宋体" w:hAnsi="宋体" w:eastAsia="宋体"/>
                <w:sz w:val="16"/>
              </w:rPr>
              <w:t>完成率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35539DA">
            <w:pPr>
              <w:jc w:val="center"/>
            </w:pPr>
            <w:r>
              <w:rPr>
                <w:rFonts w:ascii="宋体" w:hAnsi="宋体" w:eastAsia="宋体"/>
                <w:sz w:val="16"/>
              </w:rPr>
              <w:t>得分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22F433F">
            <w:pPr>
              <w:jc w:val="center"/>
            </w:pPr>
            <w:r>
              <w:rPr>
                <w:rFonts w:ascii="宋体" w:hAnsi="宋体" w:eastAsia="宋体"/>
                <w:sz w:val="16"/>
              </w:rPr>
              <w:t>指标值设定依据</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8ABF224">
            <w:pPr>
              <w:jc w:val="center"/>
            </w:pPr>
            <w:r>
              <w:rPr>
                <w:rFonts w:ascii="宋体" w:hAnsi="宋体" w:eastAsia="宋体"/>
                <w:sz w:val="16"/>
              </w:rPr>
              <w:t>上年完成情况</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0736ECD">
            <w:pPr>
              <w:jc w:val="center"/>
            </w:pPr>
            <w:r>
              <w:rPr>
                <w:rFonts w:ascii="宋体" w:hAnsi="宋体" w:eastAsia="宋体"/>
                <w:sz w:val="16"/>
              </w:rPr>
              <w:t>赋分规则</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92CA6B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3B9EC">
            <w:pPr>
              <w:jc w:val="center"/>
            </w:pPr>
            <w:r>
              <w:rPr>
                <w:rFonts w:ascii="宋体" w:hAnsi="宋体" w:eastAsia="宋体"/>
                <w:sz w:val="16"/>
              </w:rPr>
              <w:t>偏差原因分析及改进措施</w:t>
            </w:r>
          </w:p>
        </w:tc>
      </w:tr>
      <w:tr w14:paraId="3FC603B2">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0F5F1C">
            <w:pPr>
              <w:jc w:val="center"/>
            </w:pPr>
            <w:r>
              <w:rPr>
                <w:rFonts w:ascii="宋体" w:hAnsi="宋体" w:eastAsia="宋体"/>
                <w:sz w:val="16"/>
              </w:rPr>
              <w:t>年度绩效指标完成情况</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AB31E1">
            <w:pPr>
              <w:jc w:val="center"/>
            </w:pPr>
            <w:r>
              <w:rPr>
                <w:rFonts w:ascii="宋体" w:hAnsi="宋体" w:eastAsia="宋体"/>
                <w:sz w:val="16"/>
              </w:rPr>
              <w:t>产出指标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E9AF7D7">
            <w:pPr>
              <w:jc w:val="center"/>
            </w:pPr>
            <w:r>
              <w:rPr>
                <w:rFonts w:ascii="宋体" w:hAnsi="宋体" w:eastAsia="宋体"/>
                <w:sz w:val="16"/>
              </w:rPr>
              <w:t>数量指标</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09396702">
            <w:pPr>
              <w:jc w:val="center"/>
            </w:pPr>
            <w:r>
              <w:rPr>
                <w:rFonts w:ascii="宋体" w:hAnsi="宋体" w:eastAsia="宋体"/>
                <w:sz w:val="16"/>
              </w:rPr>
              <w:t>新增耕地面积</w:t>
            </w:r>
          </w:p>
        </w:tc>
        <w:tc>
          <w:tcPr>
            <w:tcW w:w="460" w:type="dxa"/>
            <w:tcBorders>
              <w:top w:val="single" w:color="auto" w:sz="10" w:space="0"/>
              <w:left w:val="single" w:color="auto" w:sz="10" w:space="0"/>
              <w:bottom w:val="single" w:color="auto" w:sz="10" w:space="0"/>
              <w:right w:val="single" w:color="auto" w:sz="10" w:space="0"/>
              <w:insideV w:val="single" w:sz="10" w:space="0"/>
            </w:tcBorders>
            <w:vAlign w:val="center"/>
          </w:tcPr>
          <w:p w14:paraId="45A1AE3B">
            <w:pPr>
              <w:jc w:val="center"/>
            </w:pPr>
            <w:r>
              <w:rPr>
                <w:rFonts w:ascii="宋体" w:hAnsi="宋体" w:eastAsia="宋体"/>
                <w:sz w:val="16"/>
              </w:rPr>
              <w:t>15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4E3C5EA">
            <w:pPr>
              <w:jc w:val="center"/>
            </w:pPr>
            <w:r>
              <w:rPr>
                <w:rFonts w:ascii="宋体" w:hAnsi="宋体" w:eastAsia="宋体"/>
                <w:sz w:val="16"/>
              </w:rPr>
              <w:t>&gt;=1.44万亩</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82CEBD3">
            <w:pPr>
              <w:jc w:val="center"/>
            </w:pPr>
            <w:r>
              <w:rPr>
                <w:rFonts w:ascii="宋体" w:hAnsi="宋体" w:eastAsia="宋体"/>
                <w:sz w:val="16"/>
              </w:rPr>
              <w:t>1.44万亩</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ADEC62C">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9058685">
            <w:pPr>
              <w:jc w:val="center"/>
            </w:pPr>
            <w:r>
              <w:rPr>
                <w:rFonts w:ascii="宋体" w:hAnsi="宋体" w:eastAsia="宋体"/>
                <w:sz w:val="16"/>
              </w:rPr>
              <w:t>15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12D3F1E">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02D507D">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8DFB8AE">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88C89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47CFF">
            <w:pPr>
              <w:jc w:val="center"/>
            </w:pPr>
          </w:p>
        </w:tc>
      </w:tr>
      <w:tr w14:paraId="618D3F16">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5DE8B722"/>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55557AF3"/>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F95F673">
            <w:pPr>
              <w:jc w:val="center"/>
            </w:pPr>
            <w:r>
              <w:rPr>
                <w:rFonts w:ascii="宋体" w:hAnsi="宋体" w:eastAsia="宋体"/>
                <w:sz w:val="16"/>
              </w:rPr>
              <w:t>质量指标</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5A71CA19">
            <w:pPr>
              <w:jc w:val="center"/>
            </w:pPr>
            <w:r>
              <w:rPr>
                <w:rFonts w:ascii="宋体" w:hAnsi="宋体" w:eastAsia="宋体"/>
                <w:sz w:val="16"/>
              </w:rPr>
              <w:t>综合治理质量合格率</w:t>
            </w:r>
          </w:p>
        </w:tc>
        <w:tc>
          <w:tcPr>
            <w:tcW w:w="460" w:type="dxa"/>
            <w:tcBorders>
              <w:top w:val="single" w:color="auto" w:sz="10" w:space="0"/>
              <w:left w:val="single" w:color="auto" w:sz="10" w:space="0"/>
              <w:bottom w:val="single" w:color="auto" w:sz="10" w:space="0"/>
              <w:right w:val="single" w:color="auto" w:sz="10" w:space="0"/>
              <w:insideV w:val="single" w:sz="10" w:space="0"/>
            </w:tcBorders>
            <w:vAlign w:val="center"/>
          </w:tcPr>
          <w:p w14:paraId="0D162189">
            <w:pPr>
              <w:jc w:val="center"/>
            </w:pPr>
            <w:r>
              <w:rPr>
                <w:rFonts w:ascii="宋体" w:hAnsi="宋体" w:eastAsia="宋体"/>
                <w:sz w:val="16"/>
              </w:rPr>
              <w:t>15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335BCA1">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55079F8">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155271A">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CB13F0A">
            <w:pPr>
              <w:jc w:val="center"/>
            </w:pPr>
            <w:r>
              <w:rPr>
                <w:rFonts w:ascii="宋体" w:hAnsi="宋体" w:eastAsia="宋体"/>
                <w:sz w:val="16"/>
              </w:rPr>
              <w:t>15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E3CF3C2">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1619535">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4C36AEB">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21F57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950C">
            <w:pPr>
              <w:jc w:val="center"/>
            </w:pPr>
          </w:p>
        </w:tc>
      </w:tr>
      <w:tr w14:paraId="3AD00555">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5F5E35E3"/>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1C44A4DD"/>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454DEDB">
            <w:pPr>
              <w:jc w:val="center"/>
            </w:pPr>
            <w:r>
              <w:rPr>
                <w:rFonts w:ascii="宋体" w:hAnsi="宋体" w:eastAsia="宋体"/>
                <w:sz w:val="16"/>
              </w:rPr>
              <w:t>时效指标</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3B74D493">
            <w:pPr>
              <w:jc w:val="center"/>
            </w:pPr>
            <w:r>
              <w:rPr>
                <w:rFonts w:ascii="宋体" w:hAnsi="宋体" w:eastAsia="宋体"/>
                <w:sz w:val="16"/>
              </w:rPr>
              <w:t>资金支付及时率</w:t>
            </w:r>
          </w:p>
        </w:tc>
        <w:tc>
          <w:tcPr>
            <w:tcW w:w="460" w:type="dxa"/>
            <w:tcBorders>
              <w:top w:val="single" w:color="auto" w:sz="10" w:space="0"/>
              <w:left w:val="single" w:color="auto" w:sz="10" w:space="0"/>
              <w:bottom w:val="single" w:color="auto" w:sz="10" w:space="0"/>
              <w:right w:val="single" w:color="auto" w:sz="10" w:space="0"/>
              <w:insideV w:val="single" w:sz="10" w:space="0"/>
            </w:tcBorders>
            <w:vAlign w:val="center"/>
          </w:tcPr>
          <w:p w14:paraId="28F69D4F">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2A18659">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0AA5CCA">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7A31F39">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7F2DA62">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68A2C0D">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0C6D626">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D8CA035">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E92E1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3ABA6">
            <w:pPr>
              <w:jc w:val="center"/>
            </w:pPr>
          </w:p>
        </w:tc>
      </w:tr>
      <w:tr w14:paraId="3B0E9AA6">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6DBEF6BC"/>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584AE6">
            <w:pPr>
              <w:jc w:val="center"/>
            </w:pPr>
            <w:r>
              <w:rPr>
                <w:rFonts w:ascii="宋体" w:hAnsi="宋体" w:eastAsia="宋体"/>
                <w:sz w:val="16"/>
              </w:rPr>
              <w:t>成本指标</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078DDF">
            <w:pPr>
              <w:jc w:val="center"/>
            </w:pPr>
            <w:r>
              <w:rPr>
                <w:rFonts w:ascii="宋体" w:hAnsi="宋体" w:eastAsia="宋体"/>
                <w:sz w:val="16"/>
              </w:rPr>
              <w:t>经济成本指标</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263E48D9">
            <w:pPr>
              <w:jc w:val="center"/>
            </w:pPr>
            <w:r>
              <w:rPr>
                <w:rFonts w:ascii="宋体" w:hAnsi="宋体" w:eastAsia="宋体"/>
                <w:sz w:val="16"/>
              </w:rPr>
              <w:t>合理规划标段支付工程款完成数</w:t>
            </w:r>
          </w:p>
        </w:tc>
        <w:tc>
          <w:tcPr>
            <w:tcW w:w="460" w:type="dxa"/>
            <w:tcBorders>
              <w:top w:val="single" w:color="auto" w:sz="10" w:space="0"/>
              <w:left w:val="single" w:color="auto" w:sz="10" w:space="0"/>
              <w:bottom w:val="single" w:color="auto" w:sz="10" w:space="0"/>
              <w:right w:val="single" w:color="auto" w:sz="10" w:space="0"/>
              <w:insideV w:val="single" w:sz="10" w:space="0"/>
            </w:tcBorders>
            <w:vAlign w:val="center"/>
          </w:tcPr>
          <w:p w14:paraId="357460FB">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25372E9">
            <w:pPr>
              <w:jc w:val="center"/>
            </w:pPr>
            <w:r>
              <w:rPr>
                <w:rFonts w:ascii="宋体" w:hAnsi="宋体" w:eastAsia="宋体"/>
                <w:sz w:val="16"/>
              </w:rPr>
              <w:t>=290万元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024B5C3">
            <w:pPr>
              <w:jc w:val="center"/>
            </w:pPr>
            <w:r>
              <w:rPr>
                <w:rFonts w:ascii="宋体" w:hAnsi="宋体" w:eastAsia="宋体"/>
                <w:sz w:val="16"/>
              </w:rPr>
              <w:t>290万元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D37EAE0">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B14071A">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E9E96BE">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4ED6100">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4958CDE">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D832C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87CD6">
            <w:pPr>
              <w:jc w:val="center"/>
            </w:pPr>
          </w:p>
        </w:tc>
      </w:tr>
      <w:tr w14:paraId="502383B6">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6A368767"/>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789A0D29"/>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753CD5F0"/>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6AB38387">
            <w:pPr>
              <w:jc w:val="center"/>
            </w:pPr>
            <w:r>
              <w:rPr>
                <w:rFonts w:ascii="宋体" w:hAnsi="宋体" w:eastAsia="宋体"/>
                <w:sz w:val="16"/>
              </w:rPr>
              <w:t>合理规划标段支付监理费完成数</w:t>
            </w:r>
          </w:p>
        </w:tc>
        <w:tc>
          <w:tcPr>
            <w:tcW w:w="460" w:type="dxa"/>
            <w:tcBorders>
              <w:top w:val="single" w:color="auto" w:sz="10" w:space="0"/>
              <w:left w:val="single" w:color="auto" w:sz="10" w:space="0"/>
              <w:bottom w:val="single" w:color="auto" w:sz="10" w:space="0"/>
              <w:right w:val="single" w:color="auto" w:sz="10" w:space="0"/>
              <w:insideV w:val="single" w:sz="10" w:space="0"/>
            </w:tcBorders>
            <w:vAlign w:val="center"/>
          </w:tcPr>
          <w:p w14:paraId="06C02AD7">
            <w:pPr>
              <w:jc w:val="center"/>
            </w:pPr>
            <w:r>
              <w:rPr>
                <w:rFonts w:ascii="宋体" w:hAnsi="宋体" w:eastAsia="宋体"/>
                <w:sz w:val="16"/>
              </w:rPr>
              <w:t>10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9BCE98C">
            <w:pPr>
              <w:jc w:val="center"/>
            </w:pPr>
            <w:r>
              <w:rPr>
                <w:rFonts w:ascii="宋体" w:hAnsi="宋体" w:eastAsia="宋体"/>
                <w:sz w:val="16"/>
              </w:rPr>
              <w:t>=10万元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017309C">
            <w:pPr>
              <w:jc w:val="center"/>
            </w:pPr>
            <w:r>
              <w:rPr>
                <w:rFonts w:ascii="宋体" w:hAnsi="宋体" w:eastAsia="宋体"/>
                <w:sz w:val="16"/>
              </w:rPr>
              <w:t>10万元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403B070">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E5F4907">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67C9DFE">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2831E9F">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3574401">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BCA55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B2AF6">
            <w:pPr>
              <w:jc w:val="center"/>
            </w:pPr>
          </w:p>
        </w:tc>
      </w:tr>
      <w:tr w14:paraId="190F54FF">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D0748D5"/>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E7D5B">
            <w:pPr>
              <w:jc w:val="center"/>
            </w:pPr>
            <w:r>
              <w:rPr>
                <w:rFonts w:ascii="宋体" w:hAnsi="宋体" w:eastAsia="宋体"/>
                <w:sz w:val="16"/>
              </w:rPr>
              <w:t>效益指标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3DEEA84">
            <w:pPr>
              <w:jc w:val="center"/>
            </w:pPr>
            <w:r>
              <w:rPr>
                <w:rFonts w:ascii="宋体" w:hAnsi="宋体" w:eastAsia="宋体"/>
                <w:sz w:val="16"/>
              </w:rPr>
              <w:t>社会效益指标</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6E540D50">
            <w:pPr>
              <w:jc w:val="center"/>
            </w:pPr>
            <w:r>
              <w:rPr>
                <w:rFonts w:ascii="宋体" w:hAnsi="宋体" w:eastAsia="宋体"/>
                <w:sz w:val="16"/>
              </w:rPr>
              <w:t>受益的乡镇</w:t>
            </w:r>
          </w:p>
        </w:tc>
        <w:tc>
          <w:tcPr>
            <w:tcW w:w="460" w:type="dxa"/>
            <w:tcBorders>
              <w:top w:val="single" w:color="auto" w:sz="10" w:space="0"/>
              <w:left w:val="single" w:color="auto" w:sz="10" w:space="0"/>
              <w:bottom w:val="single" w:color="auto" w:sz="10" w:space="0"/>
              <w:right w:val="single" w:color="auto" w:sz="10" w:space="0"/>
              <w:insideV w:val="single" w:sz="10" w:space="0"/>
            </w:tcBorders>
            <w:vAlign w:val="center"/>
          </w:tcPr>
          <w:p w14:paraId="0F6E0995">
            <w:pPr>
              <w:jc w:val="center"/>
            </w:pPr>
            <w:r>
              <w:rPr>
                <w:rFonts w:ascii="宋体" w:hAnsi="宋体" w:eastAsia="宋体"/>
                <w:sz w:val="16"/>
              </w:rPr>
              <w:t>15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A0E59D5">
            <w:pPr>
              <w:jc w:val="center"/>
            </w:pPr>
            <w:r>
              <w:rPr>
                <w:rFonts w:ascii="宋体" w:hAnsi="宋体" w:eastAsia="宋体"/>
                <w:sz w:val="16"/>
              </w:rPr>
              <w:t>&gt;=3个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F5CAD28">
            <w:pPr>
              <w:jc w:val="center"/>
            </w:pPr>
            <w:r>
              <w:rPr>
                <w:rFonts w:ascii="宋体" w:hAnsi="宋体" w:eastAsia="宋体"/>
                <w:sz w:val="16"/>
              </w:rPr>
              <w:t>5个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8A50AC6">
            <w:pPr>
              <w:jc w:val="center"/>
            </w:pPr>
            <w:r>
              <w:rPr>
                <w:rFonts w:ascii="宋体" w:hAnsi="宋体" w:eastAsia="宋体"/>
                <w:sz w:val="16"/>
              </w:rPr>
              <w:t>166.67%</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B7293E8">
            <w:pPr>
              <w:jc w:val="center"/>
            </w:pPr>
            <w:r>
              <w:rPr>
                <w:rFonts w:ascii="宋体" w:hAnsi="宋体" w:eastAsia="宋体"/>
                <w:sz w:val="16"/>
              </w:rPr>
              <w:t>15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484B41A">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4EF8CDD">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F0889C2">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4C2DC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A6D26">
            <w:pPr>
              <w:jc w:val="center"/>
            </w:pPr>
            <w:r>
              <w:rPr>
                <w:rFonts w:ascii="宋体" w:hAnsi="宋体" w:eastAsia="宋体"/>
                <w:sz w:val="16"/>
              </w:rPr>
              <w:t>偏差原因：涉及乡镇有大西沟镇、清水河镇、芦草沟镇、萨尔布拉克镇、惠远镇。改进措施：下年度从严从高设置绩效目标。</w:t>
            </w:r>
          </w:p>
        </w:tc>
      </w:tr>
      <w:tr w14:paraId="2FA1D0B6">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BF23A85"/>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55AF5B90"/>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40E1DD8">
            <w:pPr>
              <w:jc w:val="center"/>
            </w:pPr>
            <w:r>
              <w:rPr>
                <w:rFonts w:ascii="宋体" w:hAnsi="宋体" w:eastAsia="宋体"/>
                <w:sz w:val="16"/>
              </w:rPr>
              <w:t>生态效益指标</w:t>
            </w:r>
          </w:p>
        </w:tc>
        <w:tc>
          <w:tcPr>
            <w:tcW w:w="789" w:type="dxa"/>
            <w:tcBorders>
              <w:top w:val="single" w:color="auto" w:sz="10" w:space="0"/>
              <w:left w:val="single" w:color="auto" w:sz="10" w:space="0"/>
              <w:bottom w:val="single" w:color="auto" w:sz="10" w:space="0"/>
              <w:right w:val="single" w:color="auto" w:sz="10" w:space="0"/>
              <w:insideV w:val="single" w:sz="10" w:space="0"/>
            </w:tcBorders>
            <w:vAlign w:val="center"/>
          </w:tcPr>
          <w:p w14:paraId="45364BFE">
            <w:pPr>
              <w:jc w:val="center"/>
            </w:pPr>
            <w:r>
              <w:rPr>
                <w:rFonts w:ascii="宋体" w:hAnsi="宋体" w:eastAsia="宋体"/>
                <w:sz w:val="16"/>
              </w:rPr>
              <w:t>新增建设高标准农田的面积</w:t>
            </w:r>
          </w:p>
        </w:tc>
        <w:tc>
          <w:tcPr>
            <w:tcW w:w="460" w:type="dxa"/>
            <w:tcBorders>
              <w:top w:val="single" w:color="auto" w:sz="10" w:space="0"/>
              <w:left w:val="single" w:color="auto" w:sz="10" w:space="0"/>
              <w:bottom w:val="single" w:color="auto" w:sz="10" w:space="0"/>
              <w:right w:val="single" w:color="auto" w:sz="10" w:space="0"/>
              <w:insideV w:val="single" w:sz="10" w:space="0"/>
            </w:tcBorders>
            <w:vAlign w:val="center"/>
          </w:tcPr>
          <w:p w14:paraId="2C5DAAA8">
            <w:pPr>
              <w:jc w:val="center"/>
            </w:pPr>
            <w:r>
              <w:rPr>
                <w:rFonts w:ascii="宋体" w:hAnsi="宋体" w:eastAsia="宋体"/>
                <w:sz w:val="16"/>
              </w:rPr>
              <w:t>15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CBA2003">
            <w:pPr>
              <w:jc w:val="center"/>
            </w:pPr>
            <w:r>
              <w:rPr>
                <w:rFonts w:ascii="宋体" w:hAnsi="宋体" w:eastAsia="宋体"/>
                <w:sz w:val="16"/>
              </w:rPr>
              <w:t>&gt;=958.7公顷</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96329DE">
            <w:pPr>
              <w:jc w:val="center"/>
            </w:pPr>
            <w:r>
              <w:rPr>
                <w:rFonts w:ascii="宋体" w:hAnsi="宋体" w:eastAsia="宋体"/>
                <w:sz w:val="16"/>
              </w:rPr>
              <w:t>958.7公顷</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1AFA8F2">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DE5632B">
            <w:pPr>
              <w:jc w:val="center"/>
            </w:pPr>
            <w:r>
              <w:rPr>
                <w:rFonts w:ascii="宋体" w:hAnsi="宋体" w:eastAsia="宋体"/>
                <w:sz w:val="16"/>
              </w:rPr>
              <w:t>15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764A58B">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C375018">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61C8A2A">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4DC9D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10E2F">
            <w:pPr>
              <w:jc w:val="center"/>
            </w:pPr>
          </w:p>
        </w:tc>
      </w:tr>
      <w:tr w14:paraId="571EFD3F">
        <w:tblPrEx>
          <w:tblCellMar>
            <w:top w:w="0" w:type="dxa"/>
            <w:left w:w="108" w:type="dxa"/>
            <w:bottom w:w="0" w:type="dxa"/>
            <w:right w:w="108" w:type="dxa"/>
          </w:tblCellMar>
        </w:tblPrEx>
        <w:tc>
          <w:tcPr>
            <w:tcW w:w="266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B5718A">
            <w:pPr>
              <w:jc w:val="center"/>
            </w:pPr>
            <w:r>
              <w:rPr>
                <w:rFonts w:ascii="宋体" w:hAnsi="宋体" w:eastAsia="宋体"/>
                <w:sz w:val="16"/>
              </w:rPr>
              <w:t>总分</w:t>
            </w:r>
          </w:p>
        </w:tc>
        <w:tc>
          <w:tcPr>
            <w:tcW w:w="460" w:type="dxa"/>
            <w:tcBorders>
              <w:top w:val="single" w:color="auto" w:sz="10" w:space="0"/>
              <w:left w:val="single" w:color="auto" w:sz="10" w:space="0"/>
              <w:bottom w:val="single" w:color="auto" w:sz="10" w:space="0"/>
              <w:right w:val="single" w:color="auto" w:sz="10" w:space="0"/>
              <w:insideV w:val="single" w:sz="10" w:space="0"/>
            </w:tcBorders>
            <w:vAlign w:val="center"/>
          </w:tcPr>
          <w:p w14:paraId="6B8A4ADE">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51EFBC2B"/>
        </w:tc>
        <w:tc>
          <w:tcPr>
            <w:tcW w:w="631" w:type="dxa"/>
            <w:tcBorders>
              <w:top w:val="single" w:color="auto" w:sz="10" w:space="0"/>
              <w:left w:val="single" w:color="auto" w:sz="10" w:space="0"/>
              <w:bottom w:val="single" w:color="auto" w:sz="10" w:space="0"/>
              <w:right w:val="single" w:color="auto" w:sz="10" w:space="0"/>
              <w:insideV w:val="single" w:sz="10" w:space="0"/>
            </w:tcBorders>
          </w:tcPr>
          <w:p w14:paraId="0D31AF38"/>
        </w:tc>
        <w:tc>
          <w:tcPr>
            <w:tcW w:w="776" w:type="dxa"/>
            <w:tcBorders>
              <w:top w:val="single" w:color="auto" w:sz="10" w:space="0"/>
              <w:left w:val="single" w:color="auto" w:sz="10" w:space="0"/>
              <w:bottom w:val="single" w:color="auto" w:sz="10" w:space="0"/>
              <w:right w:val="single" w:color="auto" w:sz="10" w:space="0"/>
              <w:insideV w:val="single" w:sz="10" w:space="0"/>
            </w:tcBorders>
          </w:tcPr>
          <w:p w14:paraId="5D598DEA"/>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2262B84">
            <w:pPr>
              <w:jc w:val="center"/>
            </w:pPr>
            <w:r>
              <w:rPr>
                <w:rFonts w:ascii="宋体" w:hAnsi="宋体" w:eastAsia="宋体"/>
                <w:sz w:val="16"/>
              </w:rPr>
              <w:t>100分</w:t>
            </w:r>
          </w:p>
        </w:tc>
        <w:tc>
          <w:tcPr>
            <w:tcW w:w="623" w:type="dxa"/>
            <w:tcBorders>
              <w:top w:val="single" w:color="auto" w:sz="10" w:space="0"/>
              <w:left w:val="single" w:color="auto" w:sz="10" w:space="0"/>
              <w:bottom w:val="single" w:color="auto" w:sz="10" w:space="0"/>
              <w:right w:val="single" w:color="auto" w:sz="10" w:space="0"/>
              <w:insideV w:val="single" w:sz="10" w:space="0"/>
            </w:tcBorders>
          </w:tcPr>
          <w:p w14:paraId="6B12E3C7"/>
        </w:tc>
        <w:tc>
          <w:tcPr>
            <w:tcW w:w="623" w:type="dxa"/>
            <w:tcBorders>
              <w:top w:val="single" w:color="auto" w:sz="10" w:space="0"/>
              <w:left w:val="single" w:color="auto" w:sz="10" w:space="0"/>
              <w:bottom w:val="single" w:color="auto" w:sz="10" w:space="0"/>
              <w:right w:val="single" w:color="auto" w:sz="10" w:space="0"/>
              <w:insideV w:val="single" w:sz="10" w:space="0"/>
            </w:tcBorders>
          </w:tcPr>
          <w:p w14:paraId="20AD6E28"/>
        </w:tc>
        <w:tc>
          <w:tcPr>
            <w:tcW w:w="624" w:type="dxa"/>
            <w:tcBorders>
              <w:top w:val="single" w:color="auto" w:sz="10" w:space="0"/>
              <w:left w:val="single" w:color="auto" w:sz="10" w:space="0"/>
              <w:bottom w:val="single" w:color="auto" w:sz="10" w:space="0"/>
              <w:right w:val="single" w:color="auto" w:sz="10" w:space="0"/>
              <w:insideV w:val="single" w:sz="10" w:space="0"/>
            </w:tcBorders>
          </w:tcPr>
          <w:p w14:paraId="148BD64F"/>
        </w:tc>
        <w:tc>
          <w:tcPr>
            <w:tcW w:w="625" w:type="dxa"/>
            <w:tcBorders>
              <w:top w:val="single" w:color="auto" w:sz="10" w:space="0"/>
              <w:left w:val="single" w:color="auto" w:sz="10" w:space="0"/>
              <w:bottom w:val="single" w:color="auto" w:sz="10" w:space="0"/>
              <w:right w:val="single" w:color="auto" w:sz="10" w:space="0"/>
              <w:insideV w:val="single" w:sz="10" w:space="0"/>
            </w:tcBorders>
          </w:tcPr>
          <w:p w14:paraId="577E98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E1108E"/>
        </w:tc>
      </w:tr>
    </w:tbl>
    <w:p w14:paraId="6F04E42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96"/>
        <w:gridCol w:w="632"/>
        <w:gridCol w:w="632"/>
        <w:gridCol w:w="632"/>
        <w:gridCol w:w="632"/>
        <w:gridCol w:w="632"/>
        <w:gridCol w:w="632"/>
        <w:gridCol w:w="632"/>
      </w:tblGrid>
      <w:tr w14:paraId="06073213">
        <w:tc>
          <w:tcPr>
            <w:tcW w:w="8848" w:type="dxa"/>
            <w:gridSpan w:val="14"/>
            <w:vAlign w:val="center"/>
          </w:tcPr>
          <w:p w14:paraId="68A1ED5C">
            <w:pPr>
              <w:jc w:val="center"/>
            </w:pPr>
            <w:r>
              <w:rPr>
                <w:rFonts w:ascii="宋体" w:hAnsi="宋体" w:eastAsia="宋体"/>
                <w:sz w:val="24"/>
              </w:rPr>
              <w:t>项目支出绩效自评表</w:t>
            </w:r>
          </w:p>
        </w:tc>
      </w:tr>
      <w:tr w14:paraId="73EF0DE6">
        <w:tblPrEx>
          <w:tblCellMar>
            <w:top w:w="0" w:type="dxa"/>
            <w:left w:w="108" w:type="dxa"/>
            <w:bottom w:w="0" w:type="dxa"/>
            <w:right w:w="108" w:type="dxa"/>
          </w:tblCellMar>
        </w:tblPrEx>
        <w:tc>
          <w:tcPr>
            <w:tcW w:w="8848" w:type="dxa"/>
            <w:gridSpan w:val="14"/>
            <w:vAlign w:val="center"/>
          </w:tcPr>
          <w:p w14:paraId="7E215B5E">
            <w:pPr>
              <w:jc w:val="center"/>
            </w:pPr>
            <w:r>
              <w:rPr>
                <w:rFonts w:ascii="宋体" w:hAnsi="宋体" w:eastAsia="宋体"/>
                <w:sz w:val="24"/>
              </w:rPr>
              <w:t>(2024年度)</w:t>
            </w:r>
          </w:p>
        </w:tc>
      </w:tr>
      <w:tr w14:paraId="63C957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69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63AE6D">
            <w:pPr>
              <w:jc w:val="center"/>
            </w:pPr>
            <w:r>
              <w:rPr>
                <w:rFonts w:ascii="宋体" w:hAnsi="宋体" w:eastAsia="宋体"/>
                <w:sz w:val="16"/>
              </w:rPr>
              <w:t>缴纳2023年批次建设用地项目耕地占用税</w:t>
            </w:r>
          </w:p>
        </w:tc>
      </w:tr>
      <w:tr w14:paraId="275FEC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0BC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D830AD">
            <w:pPr>
              <w:jc w:val="center"/>
            </w:pPr>
            <w:r>
              <w:rPr>
                <w:rFonts w:ascii="宋体" w:hAnsi="宋体" w:eastAsia="宋体"/>
                <w:sz w:val="16"/>
              </w:rPr>
              <w:t>霍城县自然资源局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383F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90D23F">
            <w:pPr>
              <w:jc w:val="center"/>
            </w:pPr>
            <w:r>
              <w:rPr>
                <w:rFonts w:ascii="宋体" w:hAnsi="宋体" w:eastAsia="宋体"/>
                <w:sz w:val="16"/>
              </w:rPr>
              <w:t>霍城县自然资源局</w:t>
            </w:r>
          </w:p>
        </w:tc>
      </w:tr>
      <w:tr w14:paraId="23F004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26CCB">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DA1A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1410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13CF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9AD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E4F3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E6BC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9AE70">
            <w:pPr>
              <w:jc w:val="center"/>
            </w:pPr>
            <w:r>
              <w:rPr>
                <w:rFonts w:ascii="宋体" w:hAnsi="宋体" w:eastAsia="宋体"/>
                <w:sz w:val="16"/>
              </w:rPr>
              <w:t>得分</w:t>
            </w:r>
          </w:p>
        </w:tc>
      </w:tr>
      <w:tr w14:paraId="5DA50B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75F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E0D0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74D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50358">
            <w:pPr>
              <w:jc w:val="center"/>
            </w:pPr>
            <w:r>
              <w:rPr>
                <w:rFonts w:ascii="宋体" w:hAnsi="宋体" w:eastAsia="宋体"/>
                <w:sz w:val="16"/>
              </w:rPr>
              <w:t>345.05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7286E">
            <w:pPr>
              <w:jc w:val="center"/>
            </w:pPr>
            <w:r>
              <w:rPr>
                <w:rFonts w:ascii="宋体" w:hAnsi="宋体" w:eastAsia="宋体"/>
                <w:sz w:val="16"/>
              </w:rPr>
              <w:t>345.05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7DA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DDEA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EFD75">
            <w:pPr>
              <w:jc w:val="center"/>
            </w:pPr>
            <w:r>
              <w:rPr>
                <w:rFonts w:ascii="宋体" w:hAnsi="宋体" w:eastAsia="宋体"/>
                <w:sz w:val="16"/>
              </w:rPr>
              <w:t>10.00</w:t>
            </w:r>
          </w:p>
        </w:tc>
      </w:tr>
      <w:tr w14:paraId="12B5C7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4B1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59D8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388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807A9">
            <w:pPr>
              <w:jc w:val="center"/>
            </w:pPr>
            <w:r>
              <w:rPr>
                <w:rFonts w:ascii="宋体" w:hAnsi="宋体" w:eastAsia="宋体"/>
                <w:sz w:val="16"/>
              </w:rPr>
              <w:t>345.05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8BE2E">
            <w:pPr>
              <w:jc w:val="center"/>
            </w:pPr>
            <w:r>
              <w:rPr>
                <w:rFonts w:ascii="宋体" w:hAnsi="宋体" w:eastAsia="宋体"/>
                <w:sz w:val="16"/>
              </w:rPr>
              <w:t>345.05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F33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406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E863C">
            <w:pPr>
              <w:jc w:val="center"/>
            </w:pPr>
            <w:r>
              <w:rPr>
                <w:rFonts w:ascii="宋体" w:hAnsi="宋体" w:eastAsia="宋体"/>
                <w:sz w:val="16"/>
              </w:rPr>
              <w:t>—</w:t>
            </w:r>
          </w:p>
        </w:tc>
      </w:tr>
      <w:tr w14:paraId="25486E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050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AC2F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DF3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E16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43E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E5F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56D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89FA2">
            <w:pPr>
              <w:jc w:val="center"/>
            </w:pPr>
            <w:r>
              <w:rPr>
                <w:rFonts w:ascii="宋体" w:hAnsi="宋体" w:eastAsia="宋体"/>
                <w:sz w:val="16"/>
              </w:rPr>
              <w:t>—</w:t>
            </w:r>
          </w:p>
        </w:tc>
      </w:tr>
      <w:tr w14:paraId="1E8105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5D3D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9A519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ADC897">
            <w:pPr>
              <w:jc w:val="center"/>
            </w:pPr>
            <w:r>
              <w:rPr>
                <w:rFonts w:ascii="宋体" w:hAnsi="宋体" w:eastAsia="宋体"/>
                <w:sz w:val="16"/>
              </w:rPr>
              <w:t>实际完成情况</w:t>
            </w:r>
          </w:p>
        </w:tc>
      </w:tr>
      <w:tr w14:paraId="0D0268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4FEE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F74A96">
            <w:pPr>
              <w:jc w:val="both"/>
            </w:pPr>
            <w:r>
              <w:rPr>
                <w:rFonts w:ascii="宋体" w:hAnsi="宋体" w:eastAsia="宋体"/>
                <w:sz w:val="16"/>
              </w:rPr>
              <w:t>缴纳2023年批次建设用地项目耕地占用税的项目总目标，旨在顺利完成耕地占用税的缴纳，增加财政收入，保护和合理利用土地资源，促进土地资源的可持续发展。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788919">
            <w:pPr>
              <w:jc w:val="both"/>
            </w:pPr>
            <w:r>
              <w:rPr>
                <w:rFonts w:ascii="宋体" w:hAnsi="宋体" w:eastAsia="宋体"/>
                <w:sz w:val="16"/>
              </w:rPr>
              <w:t>霍城县自然资源局在 2023 年圆满完成批次建设用地项目的耕地占用税缴纳任务。通过仔细核查各批次建设用地所涉耕地的位置、面积与性质，依据本地适用税额标准，精确计算应缴税额。在规定时间内，及时、足额向税务部门缴纳税款，保障了建设用地项目依法依规推进，有力支撑县域建设发展。</w:t>
            </w:r>
          </w:p>
        </w:tc>
      </w:tr>
      <w:tr w14:paraId="7C8AD2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9B9F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3B4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5002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B0C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26D7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2F01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79A87">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932B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D0FB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5F67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39A4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B543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FCB7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83679">
            <w:pPr>
              <w:jc w:val="center"/>
            </w:pPr>
            <w:r>
              <w:rPr>
                <w:rFonts w:ascii="宋体" w:hAnsi="宋体" w:eastAsia="宋体"/>
                <w:sz w:val="16"/>
              </w:rPr>
              <w:t>偏差原因分析及改进措施</w:t>
            </w:r>
          </w:p>
        </w:tc>
      </w:tr>
      <w:tr w14:paraId="46EC45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86EF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AD72C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B525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387D8">
            <w:pPr>
              <w:jc w:val="center"/>
            </w:pPr>
            <w:r>
              <w:rPr>
                <w:rFonts w:ascii="宋体" w:hAnsi="宋体" w:eastAsia="宋体"/>
                <w:sz w:val="16"/>
              </w:rPr>
              <w:t>支付耕地占用税批次数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202C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8F3D1">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8B812">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724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5DED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1EC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B8E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6F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BAE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6C2B0">
            <w:pPr>
              <w:jc w:val="center"/>
            </w:pPr>
          </w:p>
        </w:tc>
      </w:tr>
      <w:tr w14:paraId="75FADE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E87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CCA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EABA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6F0E8">
            <w:pPr>
              <w:jc w:val="center"/>
            </w:pPr>
            <w:r>
              <w:rPr>
                <w:rFonts w:ascii="宋体" w:hAnsi="宋体" w:eastAsia="宋体"/>
                <w:sz w:val="16"/>
              </w:rPr>
              <w:t>缴纳耕地资金支付率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2A037">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FC9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80B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D8A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42BA7">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B55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B49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E83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3FC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9E9D8">
            <w:pPr>
              <w:jc w:val="center"/>
            </w:pPr>
          </w:p>
        </w:tc>
      </w:tr>
      <w:tr w14:paraId="75C0CE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FA5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AF0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9B0D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EE625">
            <w:pPr>
              <w:jc w:val="center"/>
            </w:pPr>
            <w:r>
              <w:rPr>
                <w:rFonts w:ascii="宋体" w:hAnsi="宋体" w:eastAsia="宋体"/>
                <w:sz w:val="16"/>
              </w:rPr>
              <w:t>缴纳耕地占用税及时率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7D89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7F3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AA0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304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1C9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602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6EA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870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ACD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F3A50">
            <w:pPr>
              <w:jc w:val="center"/>
            </w:pPr>
          </w:p>
        </w:tc>
      </w:tr>
      <w:tr w14:paraId="463418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2A1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44744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F835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D16F6">
            <w:pPr>
              <w:jc w:val="center"/>
            </w:pPr>
            <w:r>
              <w:rPr>
                <w:rFonts w:ascii="宋体" w:hAnsi="宋体" w:eastAsia="宋体"/>
                <w:sz w:val="16"/>
              </w:rPr>
              <w:t>缴纳城镇规划批次建设用地耕地占用税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993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1A9A7">
            <w:pPr>
              <w:jc w:val="center"/>
            </w:pPr>
            <w:r>
              <w:rPr>
                <w:rFonts w:ascii="宋体" w:hAnsi="宋体" w:eastAsia="宋体"/>
                <w:sz w:val="16"/>
              </w:rPr>
              <w:t>=311.36万元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ADBB">
            <w:pPr>
              <w:jc w:val="center"/>
            </w:pPr>
            <w:r>
              <w:rPr>
                <w:rFonts w:ascii="宋体" w:hAnsi="宋体" w:eastAsia="宋体"/>
                <w:sz w:val="16"/>
              </w:rPr>
              <w:t>311.36万元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EA4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6B4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0AA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24F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B87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6AB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7FBA9">
            <w:pPr>
              <w:jc w:val="center"/>
            </w:pPr>
          </w:p>
        </w:tc>
      </w:tr>
      <w:tr w14:paraId="2A1739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14A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2EB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263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E964">
            <w:pPr>
              <w:jc w:val="center"/>
            </w:pPr>
            <w:r>
              <w:rPr>
                <w:rFonts w:ascii="宋体" w:hAnsi="宋体" w:eastAsia="宋体"/>
                <w:sz w:val="16"/>
              </w:rPr>
              <w:t>缴纳乡镇规划批次建设用地耕地占用税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0D5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AFC44">
            <w:pPr>
              <w:jc w:val="center"/>
            </w:pPr>
            <w:r>
              <w:rPr>
                <w:rFonts w:ascii="宋体" w:hAnsi="宋体" w:eastAsia="宋体"/>
                <w:sz w:val="16"/>
              </w:rPr>
              <w:t>=33.69万元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08E9B">
            <w:pPr>
              <w:jc w:val="center"/>
            </w:pPr>
            <w:r>
              <w:rPr>
                <w:rFonts w:ascii="宋体" w:hAnsi="宋体" w:eastAsia="宋体"/>
                <w:sz w:val="16"/>
              </w:rPr>
              <w:t>33.69万元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B9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045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9D3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E74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490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BB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A540D">
            <w:pPr>
              <w:jc w:val="center"/>
            </w:pPr>
          </w:p>
        </w:tc>
      </w:tr>
      <w:tr w14:paraId="6A8C53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F2E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C576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6355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540EC">
            <w:pPr>
              <w:jc w:val="center"/>
            </w:pPr>
            <w:r>
              <w:rPr>
                <w:rFonts w:ascii="宋体" w:hAnsi="宋体" w:eastAsia="宋体"/>
                <w:sz w:val="16"/>
              </w:rPr>
              <w:t>为霍城县国民经济和发展提供用地保障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BDDF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31B02">
            <w:pPr>
              <w:jc w:val="center"/>
            </w:pPr>
            <w:r>
              <w:rPr>
                <w:rFonts w:ascii="宋体" w:hAnsi="宋体" w:eastAsia="宋体"/>
                <w:sz w:val="16"/>
              </w:rPr>
              <w:t>持续提供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55187">
            <w:pPr>
              <w:jc w:val="center"/>
            </w:pPr>
            <w:r>
              <w:rPr>
                <w:rFonts w:ascii="宋体" w:hAnsi="宋体" w:eastAsia="宋体"/>
                <w:sz w:val="16"/>
              </w:rPr>
              <w:t>持续提供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E71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7F1B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6DE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FA8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DC8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6AC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000E4">
            <w:pPr>
              <w:jc w:val="center"/>
            </w:pPr>
          </w:p>
        </w:tc>
      </w:tr>
      <w:tr w14:paraId="0167D0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302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BCC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56E3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C247B">
            <w:pPr>
              <w:jc w:val="center"/>
            </w:pPr>
            <w:r>
              <w:rPr>
                <w:rFonts w:ascii="宋体" w:hAnsi="宋体" w:eastAsia="宋体"/>
                <w:sz w:val="16"/>
              </w:rPr>
              <w:t>为县域经济发展提供可靠用地数据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0C6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B2438">
            <w:pPr>
              <w:jc w:val="center"/>
            </w:pPr>
            <w:r>
              <w:rPr>
                <w:rFonts w:ascii="宋体" w:hAnsi="宋体" w:eastAsia="宋体"/>
                <w:sz w:val="16"/>
              </w:rPr>
              <w:t>准确提供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2EDA3">
            <w:pPr>
              <w:jc w:val="center"/>
            </w:pPr>
            <w:r>
              <w:rPr>
                <w:rFonts w:ascii="宋体" w:hAnsi="宋体" w:eastAsia="宋体"/>
                <w:sz w:val="16"/>
              </w:rPr>
              <w:t>准确提供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47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109F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41D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1F3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0B0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7FB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CD6A5">
            <w:pPr>
              <w:jc w:val="center"/>
            </w:pPr>
          </w:p>
        </w:tc>
      </w:tr>
      <w:tr w14:paraId="5194239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166C0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4B5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C77B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FE18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A928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89A7C">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FF9E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0AAA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6AA7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6DA1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A4D0A9"/>
        </w:tc>
      </w:tr>
    </w:tbl>
    <w:p w14:paraId="4E9DCF30">
      <w:r>
        <w:br w:type="page"/>
      </w:r>
    </w:p>
    <w:tbl>
      <w:tblPr>
        <w:tblStyle w:val="9"/>
        <w:tblW w:w="0" w:type="auto"/>
        <w:tblInd w:w="0" w:type="dxa"/>
        <w:tblLayout w:type="autofit"/>
        <w:tblCellMar>
          <w:top w:w="0" w:type="dxa"/>
          <w:left w:w="108" w:type="dxa"/>
          <w:bottom w:w="0" w:type="dxa"/>
          <w:right w:w="108" w:type="dxa"/>
        </w:tblCellMar>
      </w:tblPr>
      <w:tblGrid>
        <w:gridCol w:w="616"/>
        <w:gridCol w:w="588"/>
        <w:gridCol w:w="588"/>
        <w:gridCol w:w="588"/>
        <w:gridCol w:w="602"/>
        <w:gridCol w:w="1016"/>
        <w:gridCol w:w="856"/>
        <w:gridCol w:w="616"/>
        <w:gridCol w:w="602"/>
        <w:gridCol w:w="588"/>
        <w:gridCol w:w="588"/>
        <w:gridCol w:w="591"/>
        <w:gridCol w:w="591"/>
        <w:gridCol w:w="630"/>
      </w:tblGrid>
      <w:tr w14:paraId="63F63F94">
        <w:tblPrEx>
          <w:tblCellMar>
            <w:top w:w="0" w:type="dxa"/>
            <w:left w:w="108" w:type="dxa"/>
            <w:bottom w:w="0" w:type="dxa"/>
            <w:right w:w="108" w:type="dxa"/>
          </w:tblCellMar>
        </w:tblPrEx>
        <w:tc>
          <w:tcPr>
            <w:tcW w:w="8848" w:type="dxa"/>
            <w:gridSpan w:val="14"/>
            <w:vAlign w:val="center"/>
          </w:tcPr>
          <w:p w14:paraId="0853D5A9">
            <w:pPr>
              <w:jc w:val="center"/>
            </w:pPr>
            <w:r>
              <w:rPr>
                <w:rFonts w:ascii="宋体" w:hAnsi="宋体" w:eastAsia="宋体"/>
                <w:sz w:val="24"/>
              </w:rPr>
              <w:t>项目支出绩效自评表</w:t>
            </w:r>
          </w:p>
        </w:tc>
      </w:tr>
      <w:tr w14:paraId="11D843EB">
        <w:tblPrEx>
          <w:tblCellMar>
            <w:top w:w="0" w:type="dxa"/>
            <w:left w:w="108" w:type="dxa"/>
            <w:bottom w:w="0" w:type="dxa"/>
            <w:right w:w="108" w:type="dxa"/>
          </w:tblCellMar>
        </w:tblPrEx>
        <w:tc>
          <w:tcPr>
            <w:tcW w:w="8848" w:type="dxa"/>
            <w:gridSpan w:val="14"/>
            <w:vAlign w:val="center"/>
          </w:tcPr>
          <w:p w14:paraId="4EE8A4A2">
            <w:pPr>
              <w:jc w:val="center"/>
            </w:pPr>
            <w:r>
              <w:rPr>
                <w:rFonts w:ascii="宋体" w:hAnsi="宋体" w:eastAsia="宋体"/>
                <w:sz w:val="24"/>
              </w:rPr>
              <w:t>(2024年度)</w:t>
            </w:r>
          </w:p>
        </w:tc>
      </w:tr>
      <w:tr w14:paraId="7E709D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0A59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4A60BC">
            <w:pPr>
              <w:jc w:val="center"/>
            </w:pPr>
            <w:r>
              <w:rPr>
                <w:rFonts w:ascii="宋体" w:hAnsi="宋体" w:eastAsia="宋体"/>
                <w:sz w:val="16"/>
              </w:rPr>
              <w:t>缴纳2024年三个批次建设用地项目耕地占用税</w:t>
            </w:r>
          </w:p>
        </w:tc>
      </w:tr>
      <w:tr w14:paraId="2124A3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2694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36B8DD">
            <w:pPr>
              <w:jc w:val="center"/>
            </w:pPr>
            <w:r>
              <w:rPr>
                <w:rFonts w:ascii="宋体" w:hAnsi="宋体" w:eastAsia="宋体"/>
                <w:sz w:val="16"/>
              </w:rPr>
              <w:t>霍城县自然资源局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45D8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472376">
            <w:pPr>
              <w:jc w:val="center"/>
            </w:pPr>
            <w:r>
              <w:rPr>
                <w:rFonts w:ascii="宋体" w:hAnsi="宋体" w:eastAsia="宋体"/>
                <w:sz w:val="16"/>
              </w:rPr>
              <w:t>霍城县自然资源局</w:t>
            </w:r>
          </w:p>
        </w:tc>
      </w:tr>
      <w:tr w14:paraId="6AEC72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EA16F">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BA62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AACD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0027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64DD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BFB7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D11E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18FF4">
            <w:pPr>
              <w:jc w:val="center"/>
            </w:pPr>
            <w:r>
              <w:rPr>
                <w:rFonts w:ascii="宋体" w:hAnsi="宋体" w:eastAsia="宋体"/>
                <w:sz w:val="16"/>
              </w:rPr>
              <w:t>得分</w:t>
            </w:r>
          </w:p>
        </w:tc>
      </w:tr>
      <w:tr w14:paraId="6CEB13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9DB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06B3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C6E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250F2">
            <w:pPr>
              <w:jc w:val="center"/>
            </w:pPr>
            <w:r>
              <w:rPr>
                <w:rFonts w:ascii="宋体" w:hAnsi="宋体" w:eastAsia="宋体"/>
                <w:sz w:val="16"/>
              </w:rPr>
              <w:t>38.71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90231">
            <w:pPr>
              <w:jc w:val="center"/>
            </w:pPr>
            <w:r>
              <w:rPr>
                <w:rFonts w:ascii="宋体" w:hAnsi="宋体" w:eastAsia="宋体"/>
                <w:sz w:val="16"/>
              </w:rPr>
              <w:t>38.71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528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C921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5DB7D">
            <w:pPr>
              <w:jc w:val="center"/>
            </w:pPr>
            <w:r>
              <w:rPr>
                <w:rFonts w:ascii="宋体" w:hAnsi="宋体" w:eastAsia="宋体"/>
                <w:sz w:val="16"/>
              </w:rPr>
              <w:t>10.00</w:t>
            </w:r>
          </w:p>
        </w:tc>
      </w:tr>
      <w:tr w14:paraId="7013D2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CA1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492F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387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96691">
            <w:pPr>
              <w:jc w:val="center"/>
            </w:pPr>
            <w:r>
              <w:rPr>
                <w:rFonts w:ascii="宋体" w:hAnsi="宋体" w:eastAsia="宋体"/>
                <w:sz w:val="16"/>
              </w:rPr>
              <w:t>38.71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80A50">
            <w:pPr>
              <w:jc w:val="center"/>
            </w:pPr>
            <w:r>
              <w:rPr>
                <w:rFonts w:ascii="宋体" w:hAnsi="宋体" w:eastAsia="宋体"/>
                <w:sz w:val="16"/>
              </w:rPr>
              <w:t>38.71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68E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565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D0A60">
            <w:pPr>
              <w:jc w:val="center"/>
            </w:pPr>
            <w:r>
              <w:rPr>
                <w:rFonts w:ascii="宋体" w:hAnsi="宋体" w:eastAsia="宋体"/>
                <w:sz w:val="16"/>
              </w:rPr>
              <w:t>—</w:t>
            </w:r>
          </w:p>
        </w:tc>
      </w:tr>
      <w:tr w14:paraId="67EE82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447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F989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57B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786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538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C1E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F46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61C0C">
            <w:pPr>
              <w:jc w:val="center"/>
            </w:pPr>
            <w:r>
              <w:rPr>
                <w:rFonts w:ascii="宋体" w:hAnsi="宋体" w:eastAsia="宋体"/>
                <w:sz w:val="16"/>
              </w:rPr>
              <w:t>—</w:t>
            </w:r>
          </w:p>
        </w:tc>
      </w:tr>
      <w:tr w14:paraId="7A3E64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60F29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BFE8A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11AB94">
            <w:pPr>
              <w:jc w:val="center"/>
            </w:pPr>
            <w:r>
              <w:rPr>
                <w:rFonts w:ascii="宋体" w:hAnsi="宋体" w:eastAsia="宋体"/>
                <w:sz w:val="16"/>
              </w:rPr>
              <w:t>实际完成情况</w:t>
            </w:r>
          </w:p>
        </w:tc>
      </w:tr>
      <w:tr w14:paraId="48B13F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2506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E77A6B">
            <w:pPr>
              <w:jc w:val="both"/>
            </w:pPr>
            <w:r>
              <w:rPr>
                <w:rFonts w:ascii="宋体" w:hAnsi="宋体" w:eastAsia="宋体"/>
                <w:sz w:val="16"/>
              </w:rPr>
              <w:t>缴纳2024年批次建设用地项目耕地占用税的项目总目标，旨在顺利完成耕地占用税的缴纳，增加财政收入，保护和合理利用土地资源，促进土地资源的可持续发展。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820745">
            <w:pPr>
              <w:jc w:val="both"/>
            </w:pPr>
            <w:r>
              <w:rPr>
                <w:rFonts w:ascii="宋体" w:hAnsi="宋体" w:eastAsia="宋体"/>
                <w:sz w:val="16"/>
              </w:rPr>
              <w:t>霍城县自然资源局在 2024 年高效完成三个批次建设用地项目的耕地占用税缴纳工作。经精准核算占用耕地面积与性质，依据本地适用税额标准，及时、足额向税务部门缴纳税款，确保了建设用地项目依法依规推进，有力保障县域重点建设工程顺利落地，严守耕地保护红线与税收法规要求 。</w:t>
            </w:r>
          </w:p>
        </w:tc>
      </w:tr>
      <w:tr w14:paraId="087B8D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30B1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03A7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0213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FA09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DA01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223E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DC074">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D2D4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1BCB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5171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3306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F28E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BDA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ADFF9">
            <w:pPr>
              <w:jc w:val="center"/>
            </w:pPr>
            <w:r>
              <w:rPr>
                <w:rFonts w:ascii="宋体" w:hAnsi="宋体" w:eastAsia="宋体"/>
                <w:sz w:val="16"/>
              </w:rPr>
              <w:t>偏差原因分析及改进措施</w:t>
            </w:r>
          </w:p>
        </w:tc>
      </w:tr>
      <w:tr w14:paraId="20C1FA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FD83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21CCF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C9F3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F69C8">
            <w:pPr>
              <w:jc w:val="center"/>
            </w:pPr>
            <w:r>
              <w:rPr>
                <w:rFonts w:ascii="宋体" w:hAnsi="宋体" w:eastAsia="宋体"/>
                <w:sz w:val="16"/>
              </w:rPr>
              <w:t>支付耕地占用税批次数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9A0E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B217D">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E4498">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9A2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02E3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E54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F1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CF0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429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106B7">
            <w:pPr>
              <w:jc w:val="center"/>
            </w:pPr>
          </w:p>
        </w:tc>
      </w:tr>
      <w:tr w14:paraId="6DB00A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647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FC4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430F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37EDF">
            <w:pPr>
              <w:jc w:val="center"/>
            </w:pPr>
            <w:r>
              <w:rPr>
                <w:rFonts w:ascii="宋体" w:hAnsi="宋体" w:eastAsia="宋体"/>
                <w:sz w:val="16"/>
              </w:rPr>
              <w:t>缴纳耕地占用税支付率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DEB69">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263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68A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8DA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FA738">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85C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63A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77F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2E5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61BE">
            <w:pPr>
              <w:jc w:val="center"/>
            </w:pPr>
          </w:p>
        </w:tc>
      </w:tr>
      <w:tr w14:paraId="235B18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460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B0E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0C70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24BB6">
            <w:pPr>
              <w:jc w:val="center"/>
            </w:pPr>
            <w:r>
              <w:rPr>
                <w:rFonts w:ascii="宋体" w:hAnsi="宋体" w:eastAsia="宋体"/>
                <w:sz w:val="16"/>
              </w:rPr>
              <w:t>缴纳耕地占用税及时率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2192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54E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637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EDF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2A09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902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BB7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2A2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A0D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0C3E">
            <w:pPr>
              <w:jc w:val="center"/>
            </w:pPr>
          </w:p>
        </w:tc>
      </w:tr>
      <w:tr w14:paraId="161F8E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F02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4CF3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6166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87029">
            <w:pPr>
              <w:jc w:val="center"/>
            </w:pPr>
            <w:r>
              <w:rPr>
                <w:rFonts w:ascii="宋体" w:hAnsi="宋体" w:eastAsia="宋体"/>
                <w:sz w:val="16"/>
              </w:rPr>
              <w:t>缴纳城镇规划批次建设用地耕地占用税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65A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23960">
            <w:pPr>
              <w:jc w:val="center"/>
            </w:pPr>
            <w:r>
              <w:rPr>
                <w:rFonts w:ascii="宋体" w:hAnsi="宋体" w:eastAsia="宋体"/>
                <w:sz w:val="16"/>
              </w:rPr>
              <w:t>=164827.50元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7B631">
            <w:pPr>
              <w:jc w:val="center"/>
            </w:pPr>
            <w:r>
              <w:rPr>
                <w:rFonts w:ascii="宋体" w:hAnsi="宋体" w:eastAsia="宋体"/>
                <w:sz w:val="16"/>
              </w:rPr>
              <w:t>164827.5元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327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C41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BCE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3D4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02A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932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6DDD2">
            <w:pPr>
              <w:jc w:val="center"/>
            </w:pPr>
          </w:p>
        </w:tc>
      </w:tr>
      <w:tr w14:paraId="2A4512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D4F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54B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DD2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3DD3E">
            <w:pPr>
              <w:jc w:val="center"/>
            </w:pPr>
            <w:r>
              <w:rPr>
                <w:rFonts w:ascii="宋体" w:hAnsi="宋体" w:eastAsia="宋体"/>
                <w:sz w:val="16"/>
              </w:rPr>
              <w:t>缴纳城镇批次林地草地园地其他耕地占用税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4B9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5E3C">
            <w:pPr>
              <w:jc w:val="center"/>
            </w:pPr>
            <w:r>
              <w:rPr>
                <w:rFonts w:ascii="宋体" w:hAnsi="宋体" w:eastAsia="宋体"/>
                <w:sz w:val="16"/>
              </w:rPr>
              <w:t>=222342元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F05B3">
            <w:pPr>
              <w:jc w:val="center"/>
            </w:pPr>
            <w:r>
              <w:rPr>
                <w:rFonts w:ascii="宋体" w:hAnsi="宋体" w:eastAsia="宋体"/>
                <w:sz w:val="16"/>
              </w:rPr>
              <w:t>222342元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CFB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CB1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CED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1B6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E7B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5AC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DEE95">
            <w:pPr>
              <w:jc w:val="center"/>
            </w:pPr>
          </w:p>
        </w:tc>
      </w:tr>
      <w:tr w14:paraId="4E4946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8A6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1548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E02A3">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91843">
            <w:pPr>
              <w:jc w:val="center"/>
            </w:pPr>
            <w:r>
              <w:rPr>
                <w:rFonts w:ascii="宋体" w:hAnsi="宋体" w:eastAsia="宋体"/>
                <w:sz w:val="16"/>
              </w:rPr>
              <w:t>为霍城县</w:t>
            </w:r>
            <w:r>
              <w:rPr>
                <w:rFonts w:hint="eastAsia" w:ascii="宋体" w:hAnsi="宋体"/>
                <w:sz w:val="16"/>
                <w:lang w:eastAsia="zh-CN"/>
              </w:rPr>
              <w:t>国民经济</w:t>
            </w:r>
            <w:r>
              <w:rPr>
                <w:rFonts w:ascii="宋体" w:hAnsi="宋体" w:eastAsia="宋体"/>
                <w:sz w:val="16"/>
              </w:rPr>
              <w:t>发展提供保障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1BB6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95FB8">
            <w:pPr>
              <w:jc w:val="center"/>
            </w:pPr>
            <w:r>
              <w:rPr>
                <w:rFonts w:ascii="宋体" w:hAnsi="宋体" w:eastAsia="宋体"/>
                <w:sz w:val="16"/>
              </w:rPr>
              <w:t>持续提供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43C19">
            <w:pPr>
              <w:jc w:val="center"/>
            </w:pPr>
            <w:r>
              <w:rPr>
                <w:rFonts w:ascii="宋体" w:hAnsi="宋体" w:eastAsia="宋体"/>
                <w:sz w:val="16"/>
              </w:rPr>
              <w:t>持续提供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7CC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7A9E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5EC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6DD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F51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701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F9ED5">
            <w:pPr>
              <w:jc w:val="center"/>
            </w:pPr>
          </w:p>
        </w:tc>
      </w:tr>
      <w:tr w14:paraId="56B2FA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58E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E1A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4F32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EA3F6">
            <w:pPr>
              <w:jc w:val="center"/>
            </w:pPr>
            <w:r>
              <w:rPr>
                <w:rFonts w:ascii="宋体" w:hAnsi="宋体" w:eastAsia="宋体"/>
                <w:sz w:val="16"/>
              </w:rPr>
              <w:t>为</w:t>
            </w:r>
            <w:r>
              <w:rPr>
                <w:rFonts w:hint="eastAsia" w:ascii="宋体" w:hAnsi="宋体"/>
                <w:sz w:val="16"/>
                <w:lang w:eastAsia="zh-CN"/>
              </w:rPr>
              <w:t>县域经济发展</w:t>
            </w:r>
            <w:r>
              <w:rPr>
                <w:rFonts w:ascii="宋体" w:hAnsi="宋体" w:eastAsia="宋体"/>
                <w:sz w:val="16"/>
              </w:rPr>
              <w:t>提供可靠用地数据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FC0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9FB7A">
            <w:pPr>
              <w:jc w:val="center"/>
            </w:pPr>
            <w:r>
              <w:rPr>
                <w:rFonts w:ascii="宋体" w:hAnsi="宋体" w:eastAsia="宋体"/>
                <w:sz w:val="16"/>
              </w:rPr>
              <w:t>持续提供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85237">
            <w:pPr>
              <w:jc w:val="center"/>
            </w:pPr>
            <w:r>
              <w:rPr>
                <w:rFonts w:ascii="宋体" w:hAnsi="宋体" w:eastAsia="宋体"/>
                <w:sz w:val="16"/>
              </w:rPr>
              <w:t>持续提供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198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4011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B18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3A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AD1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D0B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0271C">
            <w:pPr>
              <w:jc w:val="center"/>
            </w:pPr>
          </w:p>
        </w:tc>
      </w:tr>
      <w:tr w14:paraId="3F0AD3E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36BE5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CCF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CAEA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FEFA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32FC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1206E">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3D3A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0704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5506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331C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1F3820"/>
        </w:tc>
      </w:tr>
    </w:tbl>
    <w:p w14:paraId="3B2484F4">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620"/>
        <w:gridCol w:w="856"/>
        <w:gridCol w:w="776"/>
        <w:gridCol w:w="626"/>
        <w:gridCol w:w="620"/>
        <w:gridCol w:w="615"/>
        <w:gridCol w:w="615"/>
        <w:gridCol w:w="616"/>
        <w:gridCol w:w="615"/>
        <w:gridCol w:w="631"/>
      </w:tblGrid>
      <w:tr w14:paraId="3B7F90DC">
        <w:tblPrEx>
          <w:tblCellMar>
            <w:top w:w="0" w:type="dxa"/>
            <w:left w:w="108" w:type="dxa"/>
            <w:bottom w:w="0" w:type="dxa"/>
            <w:right w:w="108" w:type="dxa"/>
          </w:tblCellMar>
        </w:tblPrEx>
        <w:tc>
          <w:tcPr>
            <w:tcW w:w="8848" w:type="dxa"/>
            <w:gridSpan w:val="14"/>
            <w:vAlign w:val="center"/>
          </w:tcPr>
          <w:p w14:paraId="42A3163B">
            <w:pPr>
              <w:jc w:val="center"/>
            </w:pPr>
            <w:r>
              <w:rPr>
                <w:rFonts w:ascii="宋体" w:hAnsi="宋体" w:eastAsia="宋体"/>
                <w:sz w:val="24"/>
              </w:rPr>
              <w:t>项目支出绩效自评表</w:t>
            </w:r>
          </w:p>
        </w:tc>
      </w:tr>
      <w:tr w14:paraId="707EE5ED">
        <w:tblPrEx>
          <w:tblCellMar>
            <w:top w:w="0" w:type="dxa"/>
            <w:left w:w="108" w:type="dxa"/>
            <w:bottom w:w="0" w:type="dxa"/>
            <w:right w:w="108" w:type="dxa"/>
          </w:tblCellMar>
        </w:tblPrEx>
        <w:tc>
          <w:tcPr>
            <w:tcW w:w="8848" w:type="dxa"/>
            <w:gridSpan w:val="14"/>
            <w:vAlign w:val="center"/>
          </w:tcPr>
          <w:p w14:paraId="66F3EFC7">
            <w:pPr>
              <w:jc w:val="center"/>
            </w:pPr>
            <w:r>
              <w:rPr>
                <w:rFonts w:ascii="宋体" w:hAnsi="宋体" w:eastAsia="宋体"/>
                <w:sz w:val="24"/>
              </w:rPr>
              <w:t>(2024年度)</w:t>
            </w:r>
          </w:p>
        </w:tc>
      </w:tr>
      <w:tr w14:paraId="35B63C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5DF9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D31DDC">
            <w:pPr>
              <w:jc w:val="center"/>
            </w:pPr>
            <w:r>
              <w:rPr>
                <w:rFonts w:ascii="宋体" w:hAnsi="宋体" w:eastAsia="宋体"/>
                <w:sz w:val="16"/>
              </w:rPr>
              <w:t>缴纳霍城县实施城镇规划2024年第二批次建设用地耕地开垦费</w:t>
            </w:r>
          </w:p>
        </w:tc>
      </w:tr>
      <w:tr w14:paraId="502D05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95E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523318">
            <w:pPr>
              <w:jc w:val="center"/>
            </w:pPr>
            <w:r>
              <w:rPr>
                <w:rFonts w:ascii="宋体" w:hAnsi="宋体" w:eastAsia="宋体"/>
                <w:sz w:val="16"/>
              </w:rPr>
              <w:t>霍城县自然资源局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412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671A47">
            <w:pPr>
              <w:jc w:val="center"/>
            </w:pPr>
            <w:r>
              <w:rPr>
                <w:rFonts w:ascii="宋体" w:hAnsi="宋体" w:eastAsia="宋体"/>
                <w:sz w:val="16"/>
              </w:rPr>
              <w:t>霍城县自然资源局</w:t>
            </w:r>
          </w:p>
        </w:tc>
      </w:tr>
      <w:tr w14:paraId="6DAE2F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C84D2C">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94C0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D66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038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D0D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EDFD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359B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34C34">
            <w:pPr>
              <w:jc w:val="center"/>
            </w:pPr>
            <w:r>
              <w:rPr>
                <w:rFonts w:ascii="宋体" w:hAnsi="宋体" w:eastAsia="宋体"/>
                <w:sz w:val="16"/>
              </w:rPr>
              <w:t>得分</w:t>
            </w:r>
          </w:p>
        </w:tc>
      </w:tr>
      <w:tr w14:paraId="5F7877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B30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D44B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FCD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9F880">
            <w:pPr>
              <w:jc w:val="center"/>
            </w:pPr>
            <w:r>
              <w:rPr>
                <w:rFonts w:ascii="宋体" w:hAnsi="宋体" w:eastAsia="宋体"/>
                <w:sz w:val="16"/>
              </w:rPr>
              <w:t>412.70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91FC5">
            <w:pPr>
              <w:jc w:val="center"/>
            </w:pPr>
            <w:r>
              <w:rPr>
                <w:rFonts w:ascii="宋体" w:hAnsi="宋体" w:eastAsia="宋体"/>
                <w:sz w:val="16"/>
              </w:rPr>
              <w:t>412.70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31F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E9EA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0A77E">
            <w:pPr>
              <w:jc w:val="center"/>
            </w:pPr>
            <w:r>
              <w:rPr>
                <w:rFonts w:ascii="宋体" w:hAnsi="宋体" w:eastAsia="宋体"/>
                <w:sz w:val="16"/>
              </w:rPr>
              <w:t>10.00</w:t>
            </w:r>
          </w:p>
        </w:tc>
      </w:tr>
      <w:tr w14:paraId="0B764B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A9F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A3B4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65E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1FE5E">
            <w:pPr>
              <w:jc w:val="center"/>
            </w:pPr>
            <w:r>
              <w:rPr>
                <w:rFonts w:ascii="宋体" w:hAnsi="宋体" w:eastAsia="宋体"/>
                <w:sz w:val="16"/>
              </w:rPr>
              <w:t>412.70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E7B96">
            <w:pPr>
              <w:jc w:val="center"/>
            </w:pPr>
            <w:r>
              <w:rPr>
                <w:rFonts w:ascii="宋体" w:hAnsi="宋体" w:eastAsia="宋体"/>
                <w:sz w:val="16"/>
              </w:rPr>
              <w:t>412.70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69C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047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A33D0">
            <w:pPr>
              <w:jc w:val="center"/>
            </w:pPr>
            <w:r>
              <w:rPr>
                <w:rFonts w:ascii="宋体" w:hAnsi="宋体" w:eastAsia="宋体"/>
                <w:sz w:val="16"/>
              </w:rPr>
              <w:t>—</w:t>
            </w:r>
          </w:p>
        </w:tc>
      </w:tr>
      <w:tr w14:paraId="75DD7A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519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E374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735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26D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F5C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331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CCF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461F4">
            <w:pPr>
              <w:jc w:val="center"/>
            </w:pPr>
            <w:r>
              <w:rPr>
                <w:rFonts w:ascii="宋体" w:hAnsi="宋体" w:eastAsia="宋体"/>
                <w:sz w:val="16"/>
              </w:rPr>
              <w:t>—</w:t>
            </w:r>
          </w:p>
        </w:tc>
      </w:tr>
      <w:tr w14:paraId="4E130E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283E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2C73C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FEF7D5">
            <w:pPr>
              <w:jc w:val="center"/>
            </w:pPr>
            <w:r>
              <w:rPr>
                <w:rFonts w:ascii="宋体" w:hAnsi="宋体" w:eastAsia="宋体"/>
                <w:sz w:val="16"/>
              </w:rPr>
              <w:t>实际完成情况</w:t>
            </w:r>
          </w:p>
        </w:tc>
      </w:tr>
      <w:tr w14:paraId="6FEAB8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E21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234109">
            <w:pPr>
              <w:jc w:val="both"/>
            </w:pPr>
            <w:r>
              <w:rPr>
                <w:rFonts w:ascii="宋体" w:hAnsi="宋体" w:eastAsia="宋体"/>
                <w:sz w:val="16"/>
              </w:rPr>
              <w:t>合理分配耕地开垦费的缴纳费用，顺利拨付霍城县实施城镇规划2024年第二批次等三个批次建设用地耕地开垦费。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E08BF0">
            <w:pPr>
              <w:jc w:val="both"/>
            </w:pPr>
            <w:r>
              <w:rPr>
                <w:rFonts w:ascii="宋体" w:hAnsi="宋体" w:eastAsia="宋体"/>
                <w:sz w:val="16"/>
              </w:rPr>
              <w:t>霍城县自然资源局严格</w:t>
            </w:r>
            <w:r>
              <w:rPr>
                <w:rFonts w:hint="eastAsia" w:ascii="宋体" w:hAnsi="宋体"/>
                <w:sz w:val="16"/>
                <w:lang w:eastAsia="zh-CN"/>
              </w:rPr>
              <w:t>依照</w:t>
            </w:r>
            <w:r>
              <w:rPr>
                <w:rFonts w:ascii="宋体" w:hAnsi="宋体" w:eastAsia="宋体"/>
                <w:sz w:val="16"/>
              </w:rPr>
              <w:t>《新疆维吾尔自治区耕地开垦费征收管理办法》，推进霍城县实施城镇规划 2024 年第二批建设用地项目。经精准核算，足额收取耕地开垦费，款项及时入库。此举保障建设项目合规用地，有力推动耕地占补平衡，为城镇规划落地筑牢坚实基础。</w:t>
            </w:r>
          </w:p>
        </w:tc>
      </w:tr>
      <w:tr w14:paraId="537784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1B19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0A43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6B23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587C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CE7D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43208">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02704">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F460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3E795">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4A7D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5027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BFE8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0B6A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83CF4">
            <w:pPr>
              <w:jc w:val="center"/>
            </w:pPr>
            <w:r>
              <w:rPr>
                <w:rFonts w:ascii="宋体" w:hAnsi="宋体" w:eastAsia="宋体"/>
                <w:sz w:val="16"/>
              </w:rPr>
              <w:t>偏差原因分析及改进措施</w:t>
            </w:r>
          </w:p>
        </w:tc>
      </w:tr>
      <w:tr w14:paraId="6C45AD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53EAA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53EF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CC0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00509">
            <w:pPr>
              <w:jc w:val="center"/>
            </w:pPr>
            <w:r>
              <w:rPr>
                <w:rFonts w:ascii="宋体" w:hAnsi="宋体" w:eastAsia="宋体"/>
                <w:sz w:val="16"/>
              </w:rPr>
              <w:t>缴纳耕地开垦面积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CBC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E324F">
            <w:pPr>
              <w:jc w:val="center"/>
            </w:pPr>
            <w:r>
              <w:rPr>
                <w:rFonts w:ascii="宋体" w:hAnsi="宋体" w:eastAsia="宋体"/>
                <w:sz w:val="16"/>
              </w:rPr>
              <w:t>=97.7125公顷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194BF">
            <w:pPr>
              <w:jc w:val="center"/>
            </w:pPr>
            <w:r>
              <w:rPr>
                <w:rFonts w:ascii="宋体" w:hAnsi="宋体" w:eastAsia="宋体"/>
                <w:sz w:val="16"/>
              </w:rPr>
              <w:t>97.7125公顷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091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E39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1D5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E22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68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DDF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34418">
            <w:pPr>
              <w:jc w:val="center"/>
            </w:pPr>
          </w:p>
        </w:tc>
      </w:tr>
      <w:tr w14:paraId="5CE20C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19C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47C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2A9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0D5C">
            <w:pPr>
              <w:jc w:val="center"/>
            </w:pPr>
            <w:r>
              <w:rPr>
                <w:rFonts w:ascii="宋体" w:hAnsi="宋体" w:eastAsia="宋体"/>
                <w:sz w:val="16"/>
              </w:rPr>
              <w:t>缴纳耕地开垦资金准确率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167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E70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BE0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0DF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755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A9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D74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A38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DBE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ADE07">
            <w:pPr>
              <w:jc w:val="center"/>
            </w:pPr>
          </w:p>
        </w:tc>
      </w:tr>
      <w:tr w14:paraId="332B4B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BDF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301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F0B6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B44F9">
            <w:pPr>
              <w:jc w:val="center"/>
            </w:pPr>
            <w:r>
              <w:rPr>
                <w:rFonts w:ascii="宋体" w:hAnsi="宋体" w:eastAsia="宋体"/>
                <w:sz w:val="16"/>
              </w:rPr>
              <w:t>缴纳耕地开垦按时完成率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568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22F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807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CA1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A3D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54E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64A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6B7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FC2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ADADF">
            <w:pPr>
              <w:jc w:val="center"/>
            </w:pPr>
          </w:p>
        </w:tc>
      </w:tr>
      <w:tr w14:paraId="46CB9C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FD8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6A8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D87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5446E">
            <w:pPr>
              <w:jc w:val="center"/>
            </w:pPr>
            <w:r>
              <w:rPr>
                <w:rFonts w:ascii="宋体" w:hAnsi="宋体" w:eastAsia="宋体"/>
                <w:sz w:val="16"/>
              </w:rPr>
              <w:t>保障耕地开垦费资金支付及时率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16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E8C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CA9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438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0E8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971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179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46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22A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AF0CF">
            <w:pPr>
              <w:jc w:val="center"/>
            </w:pPr>
          </w:p>
        </w:tc>
      </w:tr>
      <w:tr w14:paraId="2D54A7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3E6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A78BA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2EC0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5CB3F">
            <w:pPr>
              <w:jc w:val="center"/>
            </w:pPr>
            <w:r>
              <w:rPr>
                <w:rFonts w:ascii="宋体" w:hAnsi="宋体" w:eastAsia="宋体"/>
                <w:sz w:val="16"/>
              </w:rPr>
              <w:t>缴纳第三批</w:t>
            </w:r>
            <w:r>
              <w:rPr>
                <w:rFonts w:hint="eastAsia" w:ascii="宋体" w:hAnsi="宋体"/>
                <w:sz w:val="16"/>
                <w:lang w:eastAsia="zh-CN"/>
              </w:rPr>
              <w:t>次</w:t>
            </w:r>
            <w:r>
              <w:rPr>
                <w:rFonts w:ascii="宋体" w:hAnsi="宋体" w:eastAsia="宋体"/>
                <w:sz w:val="16"/>
              </w:rPr>
              <w:t>第四批次耕地开垦费用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B6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0DEC6">
            <w:pPr>
              <w:jc w:val="center"/>
            </w:pPr>
            <w:r>
              <w:rPr>
                <w:rFonts w:ascii="宋体" w:hAnsi="宋体" w:eastAsia="宋体"/>
                <w:sz w:val="16"/>
              </w:rPr>
              <w:t>=288.66万元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409A6">
            <w:pPr>
              <w:jc w:val="center"/>
            </w:pPr>
            <w:r>
              <w:rPr>
                <w:rFonts w:ascii="宋体" w:hAnsi="宋体" w:eastAsia="宋体"/>
                <w:sz w:val="16"/>
              </w:rPr>
              <w:t>288.66万元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552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566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D11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665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28C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6DF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DA62C">
            <w:pPr>
              <w:jc w:val="center"/>
            </w:pPr>
          </w:p>
        </w:tc>
      </w:tr>
      <w:tr w14:paraId="10058C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AB6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7EF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9F0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88899">
            <w:pPr>
              <w:jc w:val="center"/>
            </w:pPr>
            <w:r>
              <w:rPr>
                <w:rFonts w:ascii="宋体" w:hAnsi="宋体" w:eastAsia="宋体"/>
                <w:sz w:val="16"/>
              </w:rPr>
              <w:t>缴纳第六第七第八批次耕地开垦费用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CFC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83181">
            <w:pPr>
              <w:jc w:val="center"/>
            </w:pPr>
            <w:r>
              <w:rPr>
                <w:rFonts w:ascii="宋体" w:hAnsi="宋体" w:eastAsia="宋体"/>
                <w:sz w:val="16"/>
              </w:rPr>
              <w:t>=124.04万元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FC5B3">
            <w:pPr>
              <w:jc w:val="center"/>
            </w:pPr>
            <w:r>
              <w:rPr>
                <w:rFonts w:ascii="宋体" w:hAnsi="宋体" w:eastAsia="宋体"/>
                <w:sz w:val="16"/>
              </w:rPr>
              <w:t>124.04万元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236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2B2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978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9ED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435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CD2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70E0C">
            <w:pPr>
              <w:jc w:val="center"/>
            </w:pPr>
          </w:p>
        </w:tc>
      </w:tr>
      <w:tr w14:paraId="316F79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99B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59AB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32B5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E0E07">
            <w:pPr>
              <w:jc w:val="center"/>
            </w:pPr>
            <w:r>
              <w:rPr>
                <w:rFonts w:ascii="宋体" w:hAnsi="宋体" w:eastAsia="宋体"/>
                <w:sz w:val="16"/>
              </w:rPr>
              <w:t>提高土地利用率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6F36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64DE9">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54F66">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8A1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55E2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F4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564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C7C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0D9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D5DB8">
            <w:pPr>
              <w:jc w:val="center"/>
            </w:pPr>
          </w:p>
        </w:tc>
      </w:tr>
      <w:tr w14:paraId="7E09B74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931FD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C6E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ED3B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9909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73BD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FA4FE">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8BEA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F4315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80B57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0048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D0014A"/>
        </w:tc>
      </w:tr>
    </w:tbl>
    <w:p w14:paraId="3EAE6DEE">
      <w:r>
        <w:br w:type="page"/>
      </w:r>
    </w:p>
    <w:tbl>
      <w:tblPr>
        <w:tblStyle w:val="9"/>
        <w:tblW w:w="0" w:type="auto"/>
        <w:tblInd w:w="0" w:type="dxa"/>
        <w:tblLayout w:type="autofit"/>
        <w:tblCellMar>
          <w:top w:w="0" w:type="dxa"/>
          <w:left w:w="108" w:type="dxa"/>
          <w:bottom w:w="0" w:type="dxa"/>
          <w:right w:w="108" w:type="dxa"/>
        </w:tblCellMar>
      </w:tblPr>
      <w:tblGrid>
        <w:gridCol w:w="628"/>
        <w:gridCol w:w="621"/>
        <w:gridCol w:w="621"/>
        <w:gridCol w:w="936"/>
        <w:gridCol w:w="625"/>
        <w:gridCol w:w="631"/>
        <w:gridCol w:w="628"/>
        <w:gridCol w:w="628"/>
        <w:gridCol w:w="625"/>
        <w:gridCol w:w="621"/>
        <w:gridCol w:w="621"/>
        <w:gridCol w:w="622"/>
        <w:gridCol w:w="622"/>
        <w:gridCol w:w="631"/>
      </w:tblGrid>
      <w:tr w14:paraId="56B34562">
        <w:tblPrEx>
          <w:tblCellMar>
            <w:top w:w="0" w:type="dxa"/>
            <w:left w:w="108" w:type="dxa"/>
            <w:bottom w:w="0" w:type="dxa"/>
            <w:right w:w="108" w:type="dxa"/>
          </w:tblCellMar>
        </w:tblPrEx>
        <w:tc>
          <w:tcPr>
            <w:tcW w:w="8848" w:type="dxa"/>
            <w:gridSpan w:val="14"/>
            <w:vAlign w:val="center"/>
          </w:tcPr>
          <w:p w14:paraId="108D2326">
            <w:pPr>
              <w:jc w:val="center"/>
            </w:pPr>
            <w:r>
              <w:rPr>
                <w:rFonts w:ascii="宋体" w:hAnsi="宋体" w:eastAsia="宋体"/>
                <w:sz w:val="24"/>
              </w:rPr>
              <w:t>项目支出绩效自评表</w:t>
            </w:r>
          </w:p>
        </w:tc>
      </w:tr>
      <w:tr w14:paraId="746D5665">
        <w:tblPrEx>
          <w:tblCellMar>
            <w:top w:w="0" w:type="dxa"/>
            <w:left w:w="108" w:type="dxa"/>
            <w:bottom w:w="0" w:type="dxa"/>
            <w:right w:w="108" w:type="dxa"/>
          </w:tblCellMar>
        </w:tblPrEx>
        <w:tc>
          <w:tcPr>
            <w:tcW w:w="8848" w:type="dxa"/>
            <w:gridSpan w:val="14"/>
            <w:vAlign w:val="center"/>
          </w:tcPr>
          <w:p w14:paraId="467C17B2">
            <w:pPr>
              <w:jc w:val="center"/>
            </w:pPr>
            <w:r>
              <w:rPr>
                <w:rFonts w:ascii="宋体" w:hAnsi="宋体" w:eastAsia="宋体"/>
                <w:sz w:val="24"/>
              </w:rPr>
              <w:t>(2024年度)</w:t>
            </w:r>
          </w:p>
        </w:tc>
      </w:tr>
      <w:tr w14:paraId="56F3E1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7C1F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2F0AA0">
            <w:pPr>
              <w:jc w:val="center"/>
            </w:pPr>
            <w:r>
              <w:rPr>
                <w:rFonts w:ascii="宋体" w:hAnsi="宋体" w:eastAsia="宋体"/>
                <w:sz w:val="16"/>
              </w:rPr>
              <w:t>霍城县历年新增建设用地项目勘界费和报件咨询服务费</w:t>
            </w:r>
          </w:p>
        </w:tc>
      </w:tr>
      <w:tr w14:paraId="14937D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47C9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C5800A">
            <w:pPr>
              <w:jc w:val="center"/>
            </w:pPr>
            <w:r>
              <w:rPr>
                <w:rFonts w:ascii="宋体" w:hAnsi="宋体" w:eastAsia="宋体"/>
                <w:sz w:val="16"/>
              </w:rPr>
              <w:t>霍城县自然资源局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E490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1419F4">
            <w:pPr>
              <w:jc w:val="center"/>
            </w:pPr>
            <w:r>
              <w:rPr>
                <w:rFonts w:ascii="宋体" w:hAnsi="宋体" w:eastAsia="宋体"/>
                <w:sz w:val="16"/>
              </w:rPr>
              <w:t>霍城县自然资源局</w:t>
            </w:r>
          </w:p>
        </w:tc>
      </w:tr>
      <w:tr w14:paraId="35FD55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2E0C4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AD30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E358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AC1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C83F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3B7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12ED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13FED">
            <w:pPr>
              <w:jc w:val="center"/>
            </w:pPr>
            <w:r>
              <w:rPr>
                <w:rFonts w:ascii="宋体" w:hAnsi="宋体" w:eastAsia="宋体"/>
                <w:sz w:val="16"/>
              </w:rPr>
              <w:t>得分</w:t>
            </w:r>
          </w:p>
        </w:tc>
      </w:tr>
      <w:tr w14:paraId="7F1A51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25E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1E8F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CB0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7599C">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6BC24">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24B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4C15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B417E">
            <w:pPr>
              <w:jc w:val="center"/>
            </w:pPr>
            <w:r>
              <w:rPr>
                <w:rFonts w:ascii="宋体" w:hAnsi="宋体" w:eastAsia="宋体"/>
                <w:sz w:val="16"/>
              </w:rPr>
              <w:t>10.00</w:t>
            </w:r>
          </w:p>
        </w:tc>
      </w:tr>
      <w:tr w14:paraId="033164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A02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BB33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D60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A23DC">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EBE23">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533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CAF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084FA">
            <w:pPr>
              <w:jc w:val="center"/>
            </w:pPr>
            <w:r>
              <w:rPr>
                <w:rFonts w:ascii="宋体" w:hAnsi="宋体" w:eastAsia="宋体"/>
                <w:sz w:val="16"/>
              </w:rPr>
              <w:t>—</w:t>
            </w:r>
          </w:p>
        </w:tc>
      </w:tr>
      <w:tr w14:paraId="08E842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6B4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B6B6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E5E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067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DDD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4F3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307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1E493">
            <w:pPr>
              <w:jc w:val="center"/>
            </w:pPr>
            <w:r>
              <w:rPr>
                <w:rFonts w:ascii="宋体" w:hAnsi="宋体" w:eastAsia="宋体"/>
                <w:sz w:val="16"/>
              </w:rPr>
              <w:t>—</w:t>
            </w:r>
          </w:p>
        </w:tc>
      </w:tr>
      <w:tr w14:paraId="12B438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7BEB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6CF77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8F0550">
            <w:pPr>
              <w:jc w:val="center"/>
            </w:pPr>
            <w:r>
              <w:rPr>
                <w:rFonts w:ascii="宋体" w:hAnsi="宋体" w:eastAsia="宋体"/>
                <w:sz w:val="16"/>
              </w:rPr>
              <w:t>实际完成情况</w:t>
            </w:r>
          </w:p>
        </w:tc>
      </w:tr>
      <w:tr w14:paraId="1153D0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D3B3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0725DE">
            <w:pPr>
              <w:jc w:val="both"/>
            </w:pPr>
            <w:r>
              <w:rPr>
                <w:rFonts w:ascii="宋体" w:hAnsi="宋体" w:eastAsia="宋体"/>
                <w:sz w:val="16"/>
              </w:rPr>
              <w:t>完成2023年</w:t>
            </w:r>
            <w:r>
              <w:rPr>
                <w:rFonts w:hint="eastAsia" w:ascii="宋体" w:hAnsi="宋体"/>
                <w:sz w:val="16"/>
                <w:lang w:eastAsia="zh-CN"/>
              </w:rPr>
              <w:t>—</w:t>
            </w:r>
            <w:r>
              <w:rPr>
                <w:rFonts w:ascii="宋体" w:hAnsi="宋体" w:eastAsia="宋体"/>
                <w:sz w:val="16"/>
              </w:rPr>
              <w:t>2024年新增建设项目的报件费及勘界费的支付，为全县域经济发展提质增效。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BA697A">
            <w:pPr>
              <w:jc w:val="both"/>
            </w:pPr>
            <w:r>
              <w:rPr>
                <w:rFonts w:ascii="宋体" w:hAnsi="宋体" w:eastAsia="宋体"/>
                <w:sz w:val="16"/>
              </w:rPr>
              <w:t>霍城县自然资源局顺利拨付历年新增建设用地项目的勘界费与报件咨询服务费。资金及时到位，保障了项目各项工作有序开展，让专业团队能够持续推进土地勘界、报件咨询等任务，推动新增建设用地项目按既定规划稳步实施，助力县域建设与发展。</w:t>
            </w:r>
          </w:p>
        </w:tc>
      </w:tr>
      <w:tr w14:paraId="0979D2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4D84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A5A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52E0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DB61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DE8C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AF198">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7EC8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FCB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FD8A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9F81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6201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2D43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F92F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AB68C">
            <w:pPr>
              <w:jc w:val="center"/>
            </w:pPr>
            <w:r>
              <w:rPr>
                <w:rFonts w:ascii="宋体" w:hAnsi="宋体" w:eastAsia="宋体"/>
                <w:sz w:val="16"/>
              </w:rPr>
              <w:t>偏差原因分析及改进措施</w:t>
            </w:r>
          </w:p>
        </w:tc>
      </w:tr>
      <w:tr w14:paraId="7C4E4C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174D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E68A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DC30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EFC71">
            <w:pPr>
              <w:jc w:val="center"/>
            </w:pPr>
            <w:r>
              <w:rPr>
                <w:rFonts w:ascii="宋体" w:hAnsi="宋体" w:eastAsia="宋体"/>
                <w:sz w:val="16"/>
              </w:rPr>
              <w:t>2023-2024第一季度新增建设用地批次数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887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F969C">
            <w:pPr>
              <w:jc w:val="center"/>
            </w:pPr>
            <w:r>
              <w:rPr>
                <w:rFonts w:ascii="宋体" w:hAnsi="宋体" w:eastAsia="宋体"/>
                <w:sz w:val="16"/>
              </w:rPr>
              <w:t>=46批次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3DD6A">
            <w:pPr>
              <w:jc w:val="center"/>
            </w:pPr>
            <w:r>
              <w:rPr>
                <w:rFonts w:ascii="宋体" w:hAnsi="宋体" w:eastAsia="宋体"/>
                <w:sz w:val="16"/>
              </w:rPr>
              <w:t>46批次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96D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EB8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20B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862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D0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C53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D6EBA">
            <w:pPr>
              <w:jc w:val="center"/>
            </w:pPr>
          </w:p>
        </w:tc>
      </w:tr>
      <w:tr w14:paraId="7324F7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AC9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7BB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C75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42D57">
            <w:pPr>
              <w:jc w:val="center"/>
            </w:pPr>
            <w:r>
              <w:rPr>
                <w:rFonts w:ascii="宋体" w:hAnsi="宋体" w:eastAsia="宋体"/>
                <w:sz w:val="16"/>
              </w:rPr>
              <w:t>报批费用及勘界费拨付公司数量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5F9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4480">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31130">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F7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214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CFB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CEC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FE1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D97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FD2FE">
            <w:pPr>
              <w:jc w:val="center"/>
            </w:pPr>
          </w:p>
        </w:tc>
      </w:tr>
      <w:tr w14:paraId="506593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FF7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D0A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BC6F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C6674">
            <w:pPr>
              <w:jc w:val="center"/>
            </w:pPr>
            <w:r>
              <w:rPr>
                <w:rFonts w:ascii="宋体" w:hAnsi="宋体" w:eastAsia="宋体"/>
                <w:sz w:val="16"/>
              </w:rPr>
              <w:t>2023-2024第一季度新增建设用地验收合格率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8A0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8FD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EB1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B7A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1F4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DFD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F05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1A5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52B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36A19">
            <w:pPr>
              <w:jc w:val="center"/>
            </w:pPr>
          </w:p>
        </w:tc>
      </w:tr>
      <w:tr w14:paraId="1D5629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51C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1AF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254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AAD2">
            <w:pPr>
              <w:jc w:val="center"/>
            </w:pPr>
            <w:r>
              <w:rPr>
                <w:rFonts w:ascii="宋体" w:hAnsi="宋体" w:eastAsia="宋体"/>
                <w:sz w:val="16"/>
              </w:rPr>
              <w:t>按期完成建设用地的报批及时率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44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278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BD9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3B3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CA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73E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D1A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D12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56F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284EB">
            <w:pPr>
              <w:jc w:val="center"/>
            </w:pPr>
          </w:p>
        </w:tc>
      </w:tr>
      <w:tr w14:paraId="1B411D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001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C060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AE551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5D212">
            <w:pPr>
              <w:jc w:val="center"/>
            </w:pPr>
            <w:r>
              <w:rPr>
                <w:rFonts w:ascii="宋体" w:hAnsi="宋体" w:eastAsia="宋体"/>
                <w:sz w:val="16"/>
              </w:rPr>
              <w:t>支付报件咨询费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952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EA013">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34F25">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1C2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FD5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EB4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941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49A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56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D0BB1">
            <w:pPr>
              <w:jc w:val="center"/>
            </w:pPr>
          </w:p>
        </w:tc>
      </w:tr>
      <w:tr w14:paraId="391DC1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E41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9D9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578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08238">
            <w:pPr>
              <w:jc w:val="center"/>
            </w:pPr>
            <w:r>
              <w:rPr>
                <w:rFonts w:ascii="宋体" w:hAnsi="宋体" w:eastAsia="宋体"/>
                <w:sz w:val="16"/>
              </w:rPr>
              <w:t>支付勘界费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07E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DC794">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07D2B">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5B6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AF4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09C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7DF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572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95D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C41AB">
            <w:pPr>
              <w:jc w:val="center"/>
            </w:pPr>
          </w:p>
        </w:tc>
      </w:tr>
      <w:tr w14:paraId="755321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E60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B831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D428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2B555">
            <w:pPr>
              <w:jc w:val="center"/>
            </w:pPr>
            <w:r>
              <w:rPr>
                <w:rFonts w:ascii="宋体" w:hAnsi="宋体" w:eastAsia="宋体"/>
                <w:sz w:val="16"/>
              </w:rPr>
              <w:t>为土地出让金的收缴提供保障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DE23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9620B">
            <w:pPr>
              <w:jc w:val="center"/>
            </w:pPr>
            <w:r>
              <w:rPr>
                <w:rFonts w:ascii="宋体" w:hAnsi="宋体" w:eastAsia="宋体"/>
                <w:sz w:val="16"/>
              </w:rPr>
              <w:t>&gt;=2亿元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2EED">
            <w:pPr>
              <w:jc w:val="center"/>
            </w:pPr>
            <w:r>
              <w:rPr>
                <w:rFonts w:ascii="宋体" w:hAnsi="宋体" w:eastAsia="宋体"/>
                <w:sz w:val="16"/>
              </w:rPr>
              <w:t>2亿元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7B4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241A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35C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632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209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4CD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EBDC4">
            <w:pPr>
              <w:jc w:val="center"/>
            </w:pPr>
          </w:p>
        </w:tc>
      </w:tr>
      <w:tr w14:paraId="046318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63F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E64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2AA1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B1F32">
            <w:pPr>
              <w:jc w:val="center"/>
            </w:pPr>
            <w:r>
              <w:rPr>
                <w:rFonts w:ascii="宋体" w:hAnsi="宋体" w:eastAsia="宋体"/>
                <w:sz w:val="16"/>
              </w:rPr>
              <w:t>为企业用地提供用地支持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33AB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1C1EE">
            <w:pPr>
              <w:jc w:val="center"/>
            </w:pPr>
            <w:r>
              <w:rPr>
                <w:rFonts w:ascii="宋体" w:hAnsi="宋体" w:eastAsia="宋体"/>
                <w:sz w:val="16"/>
              </w:rPr>
              <w:t>持续增加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185C1">
            <w:pPr>
              <w:jc w:val="center"/>
            </w:pPr>
            <w:r>
              <w:rPr>
                <w:rFonts w:ascii="宋体" w:hAnsi="宋体" w:eastAsia="宋体"/>
                <w:sz w:val="16"/>
              </w:rPr>
              <w:t>有所增加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DC2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D9AB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685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19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43A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9CC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73450">
            <w:pPr>
              <w:jc w:val="center"/>
            </w:pPr>
          </w:p>
        </w:tc>
      </w:tr>
      <w:tr w14:paraId="373E507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8830E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ACC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4886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1BF6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D480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0E1BD">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66F8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AC2E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BC84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7EEF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2D3C9D"/>
        </w:tc>
      </w:tr>
    </w:tbl>
    <w:p w14:paraId="63ECFFF3">
      <w:r>
        <w:br w:type="page"/>
      </w:r>
    </w:p>
    <w:tbl>
      <w:tblPr>
        <w:tblStyle w:val="9"/>
        <w:tblW w:w="0" w:type="auto"/>
        <w:tblInd w:w="0" w:type="dxa"/>
        <w:tblLayout w:type="autofit"/>
        <w:tblCellMar>
          <w:top w:w="0" w:type="dxa"/>
          <w:left w:w="108" w:type="dxa"/>
          <w:bottom w:w="0" w:type="dxa"/>
          <w:right w:w="108" w:type="dxa"/>
        </w:tblCellMar>
      </w:tblPr>
      <w:tblGrid>
        <w:gridCol w:w="605"/>
        <w:gridCol w:w="562"/>
        <w:gridCol w:w="562"/>
        <w:gridCol w:w="562"/>
        <w:gridCol w:w="584"/>
        <w:gridCol w:w="1096"/>
        <w:gridCol w:w="1016"/>
        <w:gridCol w:w="606"/>
        <w:gridCol w:w="584"/>
        <w:gridCol w:w="562"/>
        <w:gridCol w:w="562"/>
        <w:gridCol w:w="566"/>
        <w:gridCol w:w="565"/>
        <w:gridCol w:w="628"/>
      </w:tblGrid>
      <w:tr w14:paraId="031AE249">
        <w:tblPrEx>
          <w:tblCellMar>
            <w:top w:w="0" w:type="dxa"/>
            <w:left w:w="108" w:type="dxa"/>
            <w:bottom w:w="0" w:type="dxa"/>
            <w:right w:w="108" w:type="dxa"/>
          </w:tblCellMar>
        </w:tblPrEx>
        <w:tc>
          <w:tcPr>
            <w:tcW w:w="8848" w:type="dxa"/>
            <w:gridSpan w:val="14"/>
            <w:vAlign w:val="center"/>
          </w:tcPr>
          <w:p w14:paraId="55265A37">
            <w:pPr>
              <w:jc w:val="center"/>
            </w:pPr>
            <w:r>
              <w:rPr>
                <w:rFonts w:ascii="宋体" w:hAnsi="宋体" w:eastAsia="宋体"/>
                <w:sz w:val="24"/>
              </w:rPr>
              <w:t>项目支出绩效自评表</w:t>
            </w:r>
          </w:p>
        </w:tc>
      </w:tr>
      <w:tr w14:paraId="1564D8FA">
        <w:tblPrEx>
          <w:tblCellMar>
            <w:top w:w="0" w:type="dxa"/>
            <w:left w:w="108" w:type="dxa"/>
            <w:bottom w:w="0" w:type="dxa"/>
            <w:right w:w="108" w:type="dxa"/>
          </w:tblCellMar>
        </w:tblPrEx>
        <w:tc>
          <w:tcPr>
            <w:tcW w:w="8848" w:type="dxa"/>
            <w:gridSpan w:val="14"/>
            <w:vAlign w:val="center"/>
          </w:tcPr>
          <w:p w14:paraId="33E070CF">
            <w:pPr>
              <w:jc w:val="center"/>
            </w:pPr>
            <w:r>
              <w:rPr>
                <w:rFonts w:ascii="宋体" w:hAnsi="宋体" w:eastAsia="宋体"/>
                <w:sz w:val="24"/>
              </w:rPr>
              <w:t>(2024年度)</w:t>
            </w:r>
          </w:p>
        </w:tc>
      </w:tr>
      <w:tr w14:paraId="7680B9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7A3B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F91DFA">
            <w:pPr>
              <w:jc w:val="center"/>
            </w:pPr>
            <w:r>
              <w:rPr>
                <w:rFonts w:ascii="宋体" w:hAnsi="宋体" w:eastAsia="宋体"/>
                <w:sz w:val="16"/>
              </w:rPr>
              <w:t>霍城县实施城镇规划2024年第三批建设用地项目耕地占用税</w:t>
            </w:r>
          </w:p>
        </w:tc>
      </w:tr>
      <w:tr w14:paraId="33C30B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358D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D3547D">
            <w:pPr>
              <w:jc w:val="center"/>
            </w:pPr>
            <w:r>
              <w:rPr>
                <w:rFonts w:ascii="宋体" w:hAnsi="宋体" w:eastAsia="宋体"/>
                <w:sz w:val="16"/>
              </w:rPr>
              <w:t>霍城县自然资源局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4E13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E815FE">
            <w:pPr>
              <w:jc w:val="center"/>
            </w:pPr>
            <w:r>
              <w:rPr>
                <w:rFonts w:ascii="宋体" w:hAnsi="宋体" w:eastAsia="宋体"/>
                <w:sz w:val="16"/>
              </w:rPr>
              <w:t>霍城县自然资源局</w:t>
            </w:r>
          </w:p>
        </w:tc>
      </w:tr>
      <w:tr w14:paraId="407306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F738D5">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3568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DCB8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DE63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1D2C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CFD0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7904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DBD23">
            <w:pPr>
              <w:jc w:val="center"/>
            </w:pPr>
            <w:r>
              <w:rPr>
                <w:rFonts w:ascii="宋体" w:hAnsi="宋体" w:eastAsia="宋体"/>
                <w:sz w:val="16"/>
              </w:rPr>
              <w:t>得分</w:t>
            </w:r>
          </w:p>
        </w:tc>
      </w:tr>
      <w:tr w14:paraId="586F34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EFF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60FC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EF6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ED2DE">
            <w:pPr>
              <w:jc w:val="center"/>
            </w:pPr>
            <w:r>
              <w:rPr>
                <w:rFonts w:ascii="宋体" w:hAnsi="宋体" w:eastAsia="宋体"/>
                <w:sz w:val="16"/>
              </w:rPr>
              <w:t>142.45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F6D72">
            <w:pPr>
              <w:jc w:val="center"/>
            </w:pPr>
            <w:r>
              <w:rPr>
                <w:rFonts w:ascii="宋体" w:hAnsi="宋体" w:eastAsia="宋体"/>
                <w:sz w:val="16"/>
              </w:rPr>
              <w:t>142.45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FB8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4345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4301C">
            <w:pPr>
              <w:jc w:val="center"/>
            </w:pPr>
            <w:r>
              <w:rPr>
                <w:rFonts w:ascii="宋体" w:hAnsi="宋体" w:eastAsia="宋体"/>
                <w:sz w:val="16"/>
              </w:rPr>
              <w:t>10.00</w:t>
            </w:r>
          </w:p>
        </w:tc>
      </w:tr>
      <w:tr w14:paraId="0E3499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054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9B71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1BA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9A317">
            <w:pPr>
              <w:jc w:val="center"/>
            </w:pPr>
            <w:r>
              <w:rPr>
                <w:rFonts w:ascii="宋体" w:hAnsi="宋体" w:eastAsia="宋体"/>
                <w:sz w:val="16"/>
              </w:rPr>
              <w:t>142.45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CB423">
            <w:pPr>
              <w:jc w:val="center"/>
            </w:pPr>
            <w:r>
              <w:rPr>
                <w:rFonts w:ascii="宋体" w:hAnsi="宋体" w:eastAsia="宋体"/>
                <w:sz w:val="16"/>
              </w:rPr>
              <w:t>142.45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B36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CEF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03897">
            <w:pPr>
              <w:jc w:val="center"/>
            </w:pPr>
            <w:r>
              <w:rPr>
                <w:rFonts w:ascii="宋体" w:hAnsi="宋体" w:eastAsia="宋体"/>
                <w:sz w:val="16"/>
              </w:rPr>
              <w:t>—</w:t>
            </w:r>
          </w:p>
        </w:tc>
      </w:tr>
      <w:tr w14:paraId="56950A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AAD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9FA8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B1B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870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23D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805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3BB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C4BA5">
            <w:pPr>
              <w:jc w:val="center"/>
            </w:pPr>
            <w:r>
              <w:rPr>
                <w:rFonts w:ascii="宋体" w:hAnsi="宋体" w:eastAsia="宋体"/>
                <w:sz w:val="16"/>
              </w:rPr>
              <w:t>—</w:t>
            </w:r>
          </w:p>
        </w:tc>
      </w:tr>
      <w:tr w14:paraId="01060D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A219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0AE4C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3E0971">
            <w:pPr>
              <w:jc w:val="center"/>
            </w:pPr>
            <w:r>
              <w:rPr>
                <w:rFonts w:ascii="宋体" w:hAnsi="宋体" w:eastAsia="宋体"/>
                <w:sz w:val="16"/>
              </w:rPr>
              <w:t>实际完成情况</w:t>
            </w:r>
          </w:p>
        </w:tc>
      </w:tr>
      <w:tr w14:paraId="48C62B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730A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EAE7DF">
            <w:pPr>
              <w:jc w:val="both"/>
            </w:pPr>
            <w:r>
              <w:rPr>
                <w:rFonts w:ascii="宋体" w:hAnsi="宋体" w:eastAsia="宋体"/>
                <w:sz w:val="16"/>
              </w:rPr>
              <w:t>缴纳2024年第三批建设用地项目耕地占用税的项目总目标，旨在顺利完成耕地占用税的缴纳，增加财政收入，保护和合理利用土地资源，促进土地资源的可持续发展。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92CD2C">
            <w:pPr>
              <w:jc w:val="both"/>
            </w:pPr>
            <w:r>
              <w:rPr>
                <w:rFonts w:ascii="宋体" w:hAnsi="宋体" w:eastAsia="宋体"/>
                <w:sz w:val="16"/>
              </w:rPr>
              <w:t>霍城县自然资源局严格落实耕地占用税征缴工作，针对霍城县实施城镇规划 2024 年第三批建设用地项目，依据相关法规准确核算，成功征收 142.45 万元耕地占用税。税款及时足额入库，有力保障了土地资源合理利用，推动建设用地项目依法依规稳步推进 。</w:t>
            </w:r>
          </w:p>
        </w:tc>
      </w:tr>
      <w:tr w14:paraId="2763A7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63CE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646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0058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BA6C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C47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BFD2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0436C">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ADC0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516E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BB4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0B32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6921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4F2F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938B0">
            <w:pPr>
              <w:jc w:val="center"/>
            </w:pPr>
            <w:r>
              <w:rPr>
                <w:rFonts w:ascii="宋体" w:hAnsi="宋体" w:eastAsia="宋体"/>
                <w:sz w:val="16"/>
              </w:rPr>
              <w:t>偏差原因分析及改进措施</w:t>
            </w:r>
          </w:p>
        </w:tc>
      </w:tr>
      <w:tr w14:paraId="61BC84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A70B3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62E65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3A9F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5620B">
            <w:pPr>
              <w:jc w:val="center"/>
            </w:pPr>
            <w:r>
              <w:rPr>
                <w:rFonts w:ascii="宋体" w:hAnsi="宋体" w:eastAsia="宋体"/>
                <w:sz w:val="16"/>
              </w:rPr>
              <w:t>支付耕地占用税批次数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6E39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BABA4">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6FB38">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8F7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EB9C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070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87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120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F31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06119">
            <w:pPr>
              <w:jc w:val="center"/>
            </w:pPr>
          </w:p>
        </w:tc>
      </w:tr>
      <w:tr w14:paraId="6E9917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6C8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92C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8734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33FB8">
            <w:pPr>
              <w:jc w:val="center"/>
            </w:pPr>
            <w:r>
              <w:rPr>
                <w:rFonts w:ascii="宋体" w:hAnsi="宋体" w:eastAsia="宋体"/>
                <w:sz w:val="16"/>
              </w:rPr>
              <w:t>缴纳耕地占用税支付率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56CB3">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C1C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374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2A8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18F4D">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100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F80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5C8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A7A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42963">
            <w:pPr>
              <w:jc w:val="center"/>
            </w:pPr>
          </w:p>
        </w:tc>
      </w:tr>
      <w:tr w14:paraId="36D22B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763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925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DA1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FB977">
            <w:pPr>
              <w:jc w:val="center"/>
            </w:pPr>
            <w:r>
              <w:rPr>
                <w:rFonts w:ascii="宋体" w:hAnsi="宋体" w:eastAsia="宋体"/>
                <w:sz w:val="16"/>
              </w:rPr>
              <w:t>缴纳耕地占用税及时率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9524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1CD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73E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A69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47A0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819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392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97B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349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CE8CE">
            <w:pPr>
              <w:jc w:val="center"/>
            </w:pPr>
          </w:p>
        </w:tc>
      </w:tr>
      <w:tr w14:paraId="1B2019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D77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5172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2FB6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7701C">
            <w:pPr>
              <w:jc w:val="center"/>
            </w:pPr>
            <w:r>
              <w:rPr>
                <w:rFonts w:ascii="宋体" w:hAnsi="宋体" w:eastAsia="宋体"/>
                <w:sz w:val="16"/>
              </w:rPr>
              <w:t>缴纳城镇规划批次建设用地耕地占用税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D44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DC2B5">
            <w:pPr>
              <w:jc w:val="center"/>
            </w:pPr>
            <w:r>
              <w:rPr>
                <w:rFonts w:ascii="宋体" w:hAnsi="宋体" w:eastAsia="宋体"/>
                <w:sz w:val="16"/>
              </w:rPr>
              <w:t>=1221448.86元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B3543">
            <w:pPr>
              <w:jc w:val="center"/>
            </w:pPr>
            <w:r>
              <w:rPr>
                <w:rFonts w:ascii="宋体" w:hAnsi="宋体" w:eastAsia="宋体"/>
                <w:sz w:val="16"/>
              </w:rPr>
              <w:t>1221448.86元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FE2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CC2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85C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C6C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09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51C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370F3">
            <w:pPr>
              <w:jc w:val="center"/>
            </w:pPr>
          </w:p>
        </w:tc>
      </w:tr>
      <w:tr w14:paraId="494465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0B9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992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ECE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7063A">
            <w:pPr>
              <w:jc w:val="center"/>
            </w:pPr>
            <w:r>
              <w:rPr>
                <w:rFonts w:ascii="宋体" w:hAnsi="宋体" w:eastAsia="宋体"/>
                <w:sz w:val="16"/>
              </w:rPr>
              <w:t>缴纳城镇批次林地草地园地其他耕地占用税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49D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FF7BD">
            <w:pPr>
              <w:jc w:val="center"/>
            </w:pPr>
            <w:r>
              <w:rPr>
                <w:rFonts w:ascii="宋体" w:hAnsi="宋体" w:eastAsia="宋体"/>
                <w:sz w:val="16"/>
              </w:rPr>
              <w:t>=203016元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96053">
            <w:pPr>
              <w:jc w:val="center"/>
            </w:pPr>
            <w:r>
              <w:rPr>
                <w:rFonts w:ascii="宋体" w:hAnsi="宋体" w:eastAsia="宋体"/>
                <w:sz w:val="16"/>
              </w:rPr>
              <w:t>203016元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18D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947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F67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5B8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611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D03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802BB">
            <w:pPr>
              <w:jc w:val="center"/>
            </w:pPr>
          </w:p>
        </w:tc>
      </w:tr>
      <w:tr w14:paraId="5707D2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FB1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F560E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2A7F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DD23A">
            <w:pPr>
              <w:jc w:val="center"/>
            </w:pPr>
            <w:r>
              <w:rPr>
                <w:rFonts w:ascii="宋体" w:hAnsi="宋体" w:eastAsia="宋体"/>
                <w:sz w:val="16"/>
              </w:rPr>
              <w:t>为霍城县国民经济和发展提供用地保障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6B38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444C2">
            <w:pPr>
              <w:jc w:val="center"/>
            </w:pPr>
            <w:r>
              <w:rPr>
                <w:rFonts w:ascii="宋体" w:hAnsi="宋体" w:eastAsia="宋体"/>
                <w:sz w:val="16"/>
              </w:rPr>
              <w:t>持续提供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DB87D">
            <w:pPr>
              <w:jc w:val="center"/>
            </w:pPr>
            <w:r>
              <w:rPr>
                <w:rFonts w:ascii="宋体" w:hAnsi="宋体" w:eastAsia="宋体"/>
                <w:sz w:val="16"/>
              </w:rPr>
              <w:t>持续提供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771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1932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09E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30B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EF2E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288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FD2B5">
            <w:pPr>
              <w:jc w:val="center"/>
            </w:pPr>
          </w:p>
        </w:tc>
      </w:tr>
      <w:tr w14:paraId="528EFA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BC3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536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62B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99E30">
            <w:pPr>
              <w:jc w:val="center"/>
            </w:pPr>
            <w:r>
              <w:rPr>
                <w:rFonts w:ascii="宋体" w:hAnsi="宋体" w:eastAsia="宋体"/>
                <w:sz w:val="16"/>
              </w:rPr>
              <w:t>为</w:t>
            </w:r>
            <w:r>
              <w:rPr>
                <w:rFonts w:hint="eastAsia" w:ascii="宋体" w:hAnsi="宋体"/>
                <w:sz w:val="16"/>
                <w:lang w:eastAsia="zh-CN"/>
              </w:rPr>
              <w:t>县域经济发展</w:t>
            </w:r>
            <w:r>
              <w:rPr>
                <w:rFonts w:ascii="宋体" w:hAnsi="宋体" w:eastAsia="宋体"/>
                <w:sz w:val="16"/>
              </w:rPr>
              <w:t>提供可靠用地数据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DDFD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5ADCD">
            <w:pPr>
              <w:jc w:val="center"/>
            </w:pPr>
            <w:r>
              <w:rPr>
                <w:rFonts w:ascii="宋体" w:hAnsi="宋体" w:eastAsia="宋体"/>
                <w:sz w:val="16"/>
              </w:rPr>
              <w:t>准确提供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B2211">
            <w:pPr>
              <w:jc w:val="center"/>
            </w:pPr>
            <w:r>
              <w:rPr>
                <w:rFonts w:ascii="宋体" w:hAnsi="宋体" w:eastAsia="宋体"/>
                <w:sz w:val="16"/>
              </w:rPr>
              <w:t>准确提供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DAF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1D51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A5E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3BA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FEF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89F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79334">
            <w:pPr>
              <w:jc w:val="center"/>
            </w:pPr>
          </w:p>
        </w:tc>
      </w:tr>
      <w:tr w14:paraId="51246DC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66E5F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2F3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C06A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B2F8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4E1B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9159A">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D367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A345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CB51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F553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7D19CE"/>
        </w:tc>
      </w:tr>
    </w:tbl>
    <w:p w14:paraId="1625C1D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96"/>
        <w:gridCol w:w="632"/>
        <w:gridCol w:w="632"/>
        <w:gridCol w:w="632"/>
        <w:gridCol w:w="632"/>
        <w:gridCol w:w="632"/>
        <w:gridCol w:w="632"/>
        <w:gridCol w:w="632"/>
      </w:tblGrid>
      <w:tr w14:paraId="31B0CB51">
        <w:tblPrEx>
          <w:tblCellMar>
            <w:top w:w="0" w:type="dxa"/>
            <w:left w:w="108" w:type="dxa"/>
            <w:bottom w:w="0" w:type="dxa"/>
            <w:right w:w="108" w:type="dxa"/>
          </w:tblCellMar>
        </w:tblPrEx>
        <w:tc>
          <w:tcPr>
            <w:tcW w:w="8848" w:type="dxa"/>
            <w:gridSpan w:val="14"/>
            <w:vAlign w:val="center"/>
          </w:tcPr>
          <w:p w14:paraId="0C02118D">
            <w:pPr>
              <w:jc w:val="center"/>
            </w:pPr>
            <w:r>
              <w:rPr>
                <w:rFonts w:ascii="宋体" w:hAnsi="宋体" w:eastAsia="宋体"/>
                <w:sz w:val="24"/>
              </w:rPr>
              <w:t>项目支出绩效自评表</w:t>
            </w:r>
          </w:p>
        </w:tc>
      </w:tr>
      <w:tr w14:paraId="15490DFD">
        <w:tblPrEx>
          <w:tblCellMar>
            <w:top w:w="0" w:type="dxa"/>
            <w:left w:w="108" w:type="dxa"/>
            <w:bottom w:w="0" w:type="dxa"/>
            <w:right w:w="108" w:type="dxa"/>
          </w:tblCellMar>
        </w:tblPrEx>
        <w:tc>
          <w:tcPr>
            <w:tcW w:w="8848" w:type="dxa"/>
            <w:gridSpan w:val="14"/>
            <w:vAlign w:val="center"/>
          </w:tcPr>
          <w:p w14:paraId="1957DE3D">
            <w:pPr>
              <w:jc w:val="center"/>
            </w:pPr>
            <w:r>
              <w:rPr>
                <w:rFonts w:ascii="宋体" w:hAnsi="宋体" w:eastAsia="宋体"/>
                <w:sz w:val="24"/>
              </w:rPr>
              <w:t>(2024年度)</w:t>
            </w:r>
          </w:p>
        </w:tc>
      </w:tr>
      <w:tr w14:paraId="0551AC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986C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9D71F6">
            <w:pPr>
              <w:jc w:val="center"/>
            </w:pPr>
            <w:r>
              <w:rPr>
                <w:rFonts w:ascii="宋体" w:hAnsi="宋体" w:eastAsia="宋体"/>
                <w:sz w:val="16"/>
              </w:rPr>
              <w:t>霍城县环城生态建设项目水土保持补偿费项目</w:t>
            </w:r>
          </w:p>
        </w:tc>
      </w:tr>
      <w:tr w14:paraId="4C663D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EC2F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2C0840">
            <w:pPr>
              <w:jc w:val="center"/>
            </w:pPr>
            <w:r>
              <w:rPr>
                <w:rFonts w:ascii="宋体" w:hAnsi="宋体" w:eastAsia="宋体"/>
                <w:sz w:val="16"/>
              </w:rPr>
              <w:t>霍城县自然资源局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8C44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44C91C">
            <w:pPr>
              <w:jc w:val="center"/>
            </w:pPr>
            <w:r>
              <w:rPr>
                <w:rFonts w:ascii="宋体" w:hAnsi="宋体" w:eastAsia="宋体"/>
                <w:sz w:val="16"/>
              </w:rPr>
              <w:t>霍城县自然资源局</w:t>
            </w:r>
          </w:p>
        </w:tc>
      </w:tr>
      <w:tr w14:paraId="067395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026FA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1B1D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6CEB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B55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E7F6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A5AF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964C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827F3">
            <w:pPr>
              <w:jc w:val="center"/>
            </w:pPr>
            <w:r>
              <w:rPr>
                <w:rFonts w:ascii="宋体" w:hAnsi="宋体" w:eastAsia="宋体"/>
                <w:sz w:val="16"/>
              </w:rPr>
              <w:t>得分</w:t>
            </w:r>
          </w:p>
        </w:tc>
      </w:tr>
      <w:tr w14:paraId="506362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B0A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DA55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840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0DDD1">
            <w:pPr>
              <w:jc w:val="center"/>
            </w:pPr>
            <w:r>
              <w:rPr>
                <w:rFonts w:ascii="宋体" w:hAnsi="宋体" w:eastAsia="宋体"/>
                <w:sz w:val="16"/>
              </w:rPr>
              <w:t>14.96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718A6">
            <w:pPr>
              <w:jc w:val="center"/>
            </w:pPr>
            <w:r>
              <w:rPr>
                <w:rFonts w:ascii="宋体" w:hAnsi="宋体" w:eastAsia="宋体"/>
                <w:sz w:val="16"/>
              </w:rPr>
              <w:t>14.96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4D0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C4A0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D1EF">
            <w:pPr>
              <w:jc w:val="center"/>
            </w:pPr>
            <w:r>
              <w:rPr>
                <w:rFonts w:ascii="宋体" w:hAnsi="宋体" w:eastAsia="宋体"/>
                <w:sz w:val="16"/>
              </w:rPr>
              <w:t>10.00</w:t>
            </w:r>
          </w:p>
        </w:tc>
      </w:tr>
      <w:tr w14:paraId="57475C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D53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36B2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B4D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C46A7">
            <w:pPr>
              <w:jc w:val="center"/>
            </w:pPr>
            <w:r>
              <w:rPr>
                <w:rFonts w:ascii="宋体" w:hAnsi="宋体" w:eastAsia="宋体"/>
                <w:sz w:val="16"/>
              </w:rPr>
              <w:t>14.96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5B2AC">
            <w:pPr>
              <w:jc w:val="center"/>
            </w:pPr>
            <w:r>
              <w:rPr>
                <w:rFonts w:ascii="宋体" w:hAnsi="宋体" w:eastAsia="宋体"/>
                <w:sz w:val="16"/>
              </w:rPr>
              <w:t>14.96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0BF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B6E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D762">
            <w:pPr>
              <w:jc w:val="center"/>
            </w:pPr>
            <w:r>
              <w:rPr>
                <w:rFonts w:ascii="宋体" w:hAnsi="宋体" w:eastAsia="宋体"/>
                <w:sz w:val="16"/>
              </w:rPr>
              <w:t>—</w:t>
            </w:r>
          </w:p>
        </w:tc>
      </w:tr>
      <w:tr w14:paraId="0D469F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B77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3E30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458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7CD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EF8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49A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A7F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813B6">
            <w:pPr>
              <w:jc w:val="center"/>
            </w:pPr>
            <w:r>
              <w:rPr>
                <w:rFonts w:ascii="宋体" w:hAnsi="宋体" w:eastAsia="宋体"/>
                <w:sz w:val="16"/>
              </w:rPr>
              <w:t>—</w:t>
            </w:r>
          </w:p>
        </w:tc>
      </w:tr>
      <w:tr w14:paraId="6FB524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3269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747E3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CBD0CF">
            <w:pPr>
              <w:jc w:val="center"/>
            </w:pPr>
            <w:r>
              <w:rPr>
                <w:rFonts w:ascii="宋体" w:hAnsi="宋体" w:eastAsia="宋体"/>
                <w:sz w:val="16"/>
              </w:rPr>
              <w:t>实际完成情况</w:t>
            </w:r>
          </w:p>
        </w:tc>
      </w:tr>
      <w:tr w14:paraId="7572F9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AB0B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4BE0E7">
            <w:pPr>
              <w:jc w:val="both"/>
            </w:pPr>
            <w:r>
              <w:rPr>
                <w:rFonts w:ascii="宋体" w:hAnsi="宋体" w:eastAsia="宋体"/>
                <w:sz w:val="16"/>
              </w:rPr>
              <w:t>该项目完成了缴纳霍城县环城生态建设项目水土保持补偿费14.9686万元，提升环城区的建设水平，为霍城县城区建设提供坚实的基础。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879503">
            <w:pPr>
              <w:jc w:val="both"/>
            </w:pPr>
            <w:r>
              <w:rPr>
                <w:rFonts w:ascii="宋体" w:hAnsi="宋体" w:eastAsia="宋体"/>
                <w:sz w:val="16"/>
              </w:rPr>
              <w:t>霍城县环城生态建设项目水土保持费补偿项目成果显著。通过精准核算补偿费用，足额征收资金并专款专用，为水土保持举措提供坚实财力支撑。完成植被恢复，新建、加固护坡，有效减少水土流失，提升区域生态稳定性，达成改善环城生态环境的核心目标。</w:t>
            </w:r>
          </w:p>
        </w:tc>
      </w:tr>
      <w:tr w14:paraId="0C9CDC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0075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7810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4493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C853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9380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2FE24">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740BD">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149B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96347">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74AD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CAE2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2AB1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0080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330AE">
            <w:pPr>
              <w:jc w:val="center"/>
            </w:pPr>
            <w:r>
              <w:rPr>
                <w:rFonts w:ascii="宋体" w:hAnsi="宋体" w:eastAsia="宋体"/>
                <w:sz w:val="16"/>
              </w:rPr>
              <w:t>偏差原因分析及改进措施</w:t>
            </w:r>
          </w:p>
        </w:tc>
      </w:tr>
      <w:tr w14:paraId="5902C1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EE00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2F5CA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A948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53631">
            <w:pPr>
              <w:jc w:val="center"/>
            </w:pPr>
            <w:r>
              <w:rPr>
                <w:rFonts w:ascii="宋体" w:hAnsi="宋体" w:eastAsia="宋体"/>
                <w:sz w:val="16"/>
              </w:rPr>
              <w:t>缴纳水土保持费项目个数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2D4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BF0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0072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EC1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E19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42D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732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A2C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16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97780">
            <w:pPr>
              <w:jc w:val="center"/>
            </w:pPr>
          </w:p>
        </w:tc>
      </w:tr>
      <w:tr w14:paraId="3B0E63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917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672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CFEF3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3837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72F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730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CC4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7D7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E37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289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33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B5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719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2370E">
            <w:pPr>
              <w:jc w:val="center"/>
            </w:pPr>
          </w:p>
        </w:tc>
      </w:tr>
      <w:tr w14:paraId="35FC71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DB7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267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E07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FFAF6">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2DD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DD2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80C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45A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528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D19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8C3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340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173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CC650">
            <w:pPr>
              <w:jc w:val="center"/>
            </w:pPr>
          </w:p>
        </w:tc>
      </w:tr>
      <w:tr w14:paraId="4626B3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349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421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DE6C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FF650">
            <w:pPr>
              <w:jc w:val="center"/>
            </w:pPr>
            <w:r>
              <w:rPr>
                <w:rFonts w:ascii="宋体" w:hAnsi="宋体" w:eastAsia="宋体"/>
                <w:sz w:val="16"/>
              </w:rPr>
              <w:t>资金按时支付率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832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D36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D23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CD1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A0A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9E0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221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FE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E9E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29227">
            <w:pPr>
              <w:jc w:val="center"/>
            </w:pPr>
          </w:p>
        </w:tc>
      </w:tr>
      <w:tr w14:paraId="7C9678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D58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AB4C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7998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A8142">
            <w:pPr>
              <w:jc w:val="center"/>
            </w:pPr>
            <w:r>
              <w:rPr>
                <w:rFonts w:ascii="宋体" w:hAnsi="宋体" w:eastAsia="宋体"/>
                <w:sz w:val="16"/>
              </w:rPr>
              <w:t>缴纳水土保持费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152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56AD1">
            <w:pPr>
              <w:jc w:val="center"/>
            </w:pPr>
            <w:r>
              <w:rPr>
                <w:rFonts w:ascii="宋体" w:hAnsi="宋体" w:eastAsia="宋体"/>
                <w:sz w:val="16"/>
              </w:rPr>
              <w:t>=149686元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D4E1C">
            <w:pPr>
              <w:jc w:val="center"/>
            </w:pPr>
            <w:r>
              <w:rPr>
                <w:rFonts w:ascii="宋体" w:hAnsi="宋体" w:eastAsia="宋体"/>
                <w:sz w:val="16"/>
              </w:rPr>
              <w:t>149686元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D95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508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2A9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6DC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1A5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90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A5CCA">
            <w:pPr>
              <w:jc w:val="center"/>
            </w:pPr>
          </w:p>
        </w:tc>
      </w:tr>
      <w:tr w14:paraId="12880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E86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68CE4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796A8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4F501">
            <w:pPr>
              <w:jc w:val="center"/>
            </w:pPr>
            <w:r>
              <w:rPr>
                <w:rFonts w:ascii="宋体" w:hAnsi="宋体" w:eastAsia="宋体"/>
                <w:sz w:val="16"/>
              </w:rPr>
              <w:t>提高环城区的建设和管理水平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EA5D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EC8C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59678">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9F4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7DA6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EE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C27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64A1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C37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F379E">
            <w:pPr>
              <w:jc w:val="center"/>
            </w:pPr>
          </w:p>
        </w:tc>
      </w:tr>
      <w:tr w14:paraId="78E1AB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278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69F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25E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CA17F">
            <w:pPr>
              <w:jc w:val="center"/>
            </w:pPr>
            <w:r>
              <w:rPr>
                <w:rFonts w:ascii="宋体" w:hAnsi="宋体" w:eastAsia="宋体"/>
                <w:sz w:val="16"/>
              </w:rPr>
              <w:t>持续提升城区公路畅通水平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0434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76E35">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6D527">
            <w:pPr>
              <w:jc w:val="center"/>
            </w:pPr>
            <w:r>
              <w:rPr>
                <w:rFonts w:ascii="宋体" w:hAnsi="宋体" w:eastAsia="宋体"/>
                <w:sz w:val="16"/>
              </w:rPr>
              <w:t>进一步提升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0C4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C74F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7B1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2E0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161D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5F5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671D0">
            <w:pPr>
              <w:jc w:val="center"/>
            </w:pPr>
          </w:p>
        </w:tc>
      </w:tr>
      <w:tr w14:paraId="2E92E0D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5548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6EE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1608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B629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142C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E124B">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AAD6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0DB0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D211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02BE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F659D4"/>
        </w:tc>
      </w:tr>
    </w:tbl>
    <w:p w14:paraId="1BD6FA99">
      <w:r>
        <w:br w:type="page"/>
      </w:r>
    </w:p>
    <w:p w14:paraId="0FC87C6B">
      <w:pPr>
        <w:spacing w:line="640" w:lineRule="exact"/>
        <w:ind w:firstLine="640"/>
        <w:jc w:val="both"/>
        <w:outlineLvl w:val="2"/>
      </w:pPr>
      <w:r>
        <w:rPr>
          <w:rFonts w:ascii="黑体" w:hAnsi="黑体" w:eastAsia="黑体"/>
          <w:sz w:val="32"/>
        </w:rPr>
        <w:t>十二、其他需说明的事项</w:t>
      </w:r>
    </w:p>
    <w:p w14:paraId="51591987">
      <w:pPr>
        <w:spacing w:line="580" w:lineRule="exact"/>
        <w:ind w:firstLine="640"/>
        <w:jc w:val="both"/>
      </w:pPr>
      <w:r>
        <w:rPr>
          <w:rFonts w:ascii="仿宋_GB2312" w:hAnsi="仿宋_GB2312" w:eastAsia="仿宋_GB2312"/>
          <w:b w:val="0"/>
          <w:sz w:val="32"/>
        </w:rPr>
        <w:t>本单位无其他需说明的事项。</w:t>
      </w:r>
    </w:p>
    <w:p w14:paraId="32E0F1B5">
      <w:r>
        <w:br w:type="page"/>
      </w:r>
    </w:p>
    <w:p w14:paraId="187B92AC">
      <w:pPr>
        <w:spacing w:line="240" w:lineRule="auto"/>
        <w:jc w:val="center"/>
        <w:outlineLvl w:val="1"/>
      </w:pPr>
      <w:r>
        <w:rPr>
          <w:rFonts w:ascii="黑体" w:hAnsi="黑体" w:eastAsia="黑体"/>
          <w:sz w:val="32"/>
        </w:rPr>
        <w:t>第三部分 专业名词解释</w:t>
      </w:r>
    </w:p>
    <w:p w14:paraId="3C89DD5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CBB8A0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002E9F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CD7CA7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CC117C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67D473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67E48F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FA79BD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1390C3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E3E661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E16696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68E58A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FD1AB4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0ECC09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6A92EB5">
      <w:r>
        <w:br w:type="page"/>
      </w:r>
    </w:p>
    <w:p w14:paraId="4550E970">
      <w:pPr>
        <w:spacing w:line="240" w:lineRule="auto"/>
        <w:jc w:val="center"/>
        <w:outlineLvl w:val="1"/>
      </w:pPr>
      <w:r>
        <w:rPr>
          <w:rFonts w:ascii="黑体" w:hAnsi="黑体" w:eastAsia="黑体"/>
          <w:sz w:val="32"/>
        </w:rPr>
        <w:t>第四部分 部门决算报表（见附表）</w:t>
      </w:r>
    </w:p>
    <w:p w14:paraId="2595DF19">
      <w:pPr>
        <w:spacing w:line="240" w:lineRule="auto"/>
        <w:ind w:firstLine="640"/>
        <w:jc w:val="both"/>
      </w:pPr>
      <w:r>
        <w:rPr>
          <w:rFonts w:ascii="仿宋_GB2312" w:hAnsi="仿宋_GB2312" w:eastAsia="仿宋_GB2312"/>
          <w:b w:val="0"/>
          <w:sz w:val="32"/>
        </w:rPr>
        <w:t>一、《收入支出决算总表》</w:t>
      </w:r>
    </w:p>
    <w:p w14:paraId="09C09598">
      <w:pPr>
        <w:spacing w:line="240" w:lineRule="auto"/>
        <w:ind w:firstLine="640"/>
        <w:jc w:val="both"/>
      </w:pPr>
      <w:r>
        <w:rPr>
          <w:rFonts w:ascii="仿宋_GB2312" w:hAnsi="仿宋_GB2312" w:eastAsia="仿宋_GB2312"/>
          <w:b w:val="0"/>
          <w:sz w:val="32"/>
        </w:rPr>
        <w:t>二、《收入决算表》</w:t>
      </w:r>
    </w:p>
    <w:p w14:paraId="61A0A95B">
      <w:pPr>
        <w:spacing w:line="240" w:lineRule="auto"/>
        <w:ind w:firstLine="640"/>
        <w:jc w:val="both"/>
      </w:pPr>
      <w:r>
        <w:rPr>
          <w:rFonts w:ascii="仿宋_GB2312" w:hAnsi="仿宋_GB2312" w:eastAsia="仿宋_GB2312"/>
          <w:b w:val="0"/>
          <w:sz w:val="32"/>
        </w:rPr>
        <w:t>三、《支出决算表》</w:t>
      </w:r>
    </w:p>
    <w:p w14:paraId="11AD826E">
      <w:pPr>
        <w:spacing w:line="240" w:lineRule="auto"/>
        <w:ind w:firstLine="640"/>
        <w:jc w:val="both"/>
      </w:pPr>
      <w:r>
        <w:rPr>
          <w:rFonts w:ascii="仿宋_GB2312" w:hAnsi="仿宋_GB2312" w:eastAsia="仿宋_GB2312"/>
          <w:b w:val="0"/>
          <w:sz w:val="32"/>
        </w:rPr>
        <w:t>四、《财政拨款收入支出决算总表》</w:t>
      </w:r>
    </w:p>
    <w:p w14:paraId="6BFC024B">
      <w:pPr>
        <w:spacing w:line="240" w:lineRule="auto"/>
        <w:ind w:firstLine="640"/>
        <w:jc w:val="both"/>
      </w:pPr>
      <w:r>
        <w:rPr>
          <w:rFonts w:ascii="仿宋_GB2312" w:hAnsi="仿宋_GB2312" w:eastAsia="仿宋_GB2312"/>
          <w:b w:val="0"/>
          <w:sz w:val="32"/>
        </w:rPr>
        <w:t>五、《一般公共预算财政拨款支出决算表》</w:t>
      </w:r>
    </w:p>
    <w:p w14:paraId="3453C3D7">
      <w:pPr>
        <w:spacing w:line="240" w:lineRule="auto"/>
        <w:ind w:firstLine="640"/>
        <w:jc w:val="both"/>
      </w:pPr>
      <w:r>
        <w:rPr>
          <w:rFonts w:ascii="仿宋_GB2312" w:hAnsi="仿宋_GB2312" w:eastAsia="仿宋_GB2312"/>
          <w:b w:val="0"/>
          <w:sz w:val="32"/>
        </w:rPr>
        <w:t>六、《一般公共预算财政拨款基本支出决算表》</w:t>
      </w:r>
    </w:p>
    <w:p w14:paraId="5BA72E47">
      <w:pPr>
        <w:spacing w:line="240" w:lineRule="auto"/>
        <w:ind w:firstLine="640"/>
        <w:jc w:val="both"/>
      </w:pPr>
      <w:r>
        <w:rPr>
          <w:rFonts w:ascii="仿宋_GB2312" w:hAnsi="仿宋_GB2312" w:eastAsia="仿宋_GB2312"/>
          <w:b w:val="0"/>
          <w:sz w:val="32"/>
        </w:rPr>
        <w:t>七、《政府性基金预算财政拨款收入支出决算表》</w:t>
      </w:r>
    </w:p>
    <w:p w14:paraId="6495D0BE">
      <w:pPr>
        <w:spacing w:line="240" w:lineRule="auto"/>
        <w:ind w:firstLine="640"/>
        <w:jc w:val="both"/>
      </w:pPr>
      <w:r>
        <w:rPr>
          <w:rFonts w:ascii="仿宋_GB2312" w:hAnsi="仿宋_GB2312" w:eastAsia="仿宋_GB2312"/>
          <w:b w:val="0"/>
          <w:sz w:val="32"/>
        </w:rPr>
        <w:t>八、《国有资本经营预算财政拨款收入支出决算表》</w:t>
      </w:r>
    </w:p>
    <w:p w14:paraId="66436E05">
      <w:pPr>
        <w:spacing w:line="240" w:lineRule="auto"/>
        <w:ind w:firstLine="640"/>
        <w:jc w:val="both"/>
      </w:pPr>
      <w:r>
        <w:rPr>
          <w:rFonts w:ascii="仿宋_GB2312" w:hAnsi="仿宋_GB2312" w:eastAsia="仿宋_GB2312"/>
          <w:b w:val="0"/>
          <w:sz w:val="32"/>
        </w:rPr>
        <w:t>九、《财政拨款“三公”经费支出决算表》</w:t>
      </w:r>
    </w:p>
    <w:p w14:paraId="795DB1F5">
      <w:pPr>
        <w:spacing w:line="240" w:lineRule="auto"/>
        <w:ind w:firstLine="640"/>
        <w:jc w:val="both"/>
      </w:pPr>
    </w:p>
    <w:p w14:paraId="42F0A292">
      <w:pPr>
        <w:spacing w:line="240" w:lineRule="auto"/>
        <w:ind w:firstLine="640"/>
        <w:jc w:val="both"/>
      </w:pPr>
    </w:p>
    <w:p w14:paraId="6F4E60A0">
      <w:pPr>
        <w:spacing w:line="240" w:lineRule="auto"/>
        <w:ind w:firstLine="640"/>
        <w:jc w:val="both"/>
      </w:pPr>
    </w:p>
    <w:p w14:paraId="3F8BF734">
      <w:pPr>
        <w:spacing w:line="240" w:lineRule="auto"/>
        <w:ind w:firstLine="640"/>
        <w:jc w:val="both"/>
      </w:pPr>
    </w:p>
    <w:p w14:paraId="55B68A2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BCC527E-0AE8-4F1A-847B-B6D0A2FA097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912A463E-FB5D-4D18-9E4E-A81BCEA239F0}"/>
  </w:font>
  <w:font w:name="楷体_GB2312">
    <w:panose1 w:val="02010609030101010101"/>
    <w:charset w:val="86"/>
    <w:family w:val="auto"/>
    <w:pitch w:val="default"/>
    <w:sig w:usb0="00000001" w:usb1="080E0000" w:usb2="00000000" w:usb3="00000000" w:csb0="00040000" w:csb1="00000000"/>
    <w:embedRegular r:id="rId3" w:fontKey="{BDFCBD9F-9A99-4C8A-8D8B-326458CD2F6B}"/>
  </w:font>
  <w:font w:name="方正小标宋_GBK">
    <w:panose1 w:val="02000000000000000000"/>
    <w:charset w:val="86"/>
    <w:family w:val="script"/>
    <w:pitch w:val="default"/>
    <w:sig w:usb0="A00002BF" w:usb1="38CF7CFA" w:usb2="00082016" w:usb3="00000000" w:csb0="00040001" w:csb1="00000000"/>
    <w:embedRegular r:id="rId4" w:fontKey="{D4B0384D-8F16-415A-B682-07B9641E39B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A3268F"/>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0F44586"/>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8142</Words>
  <Characters>9255</Characters>
  <Lines>0</Lines>
  <Paragraphs>0</Paragraphs>
  <TotalTime>10</TotalTime>
  <ScaleCrop>false</ScaleCrop>
  <LinksUpToDate>false</LinksUpToDate>
  <CharactersWithSpaces>9265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2025-09-25T05:31:30Z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