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中央学生资助补助项目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霍城县职业技术学校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霍城县职业技术学校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陈月月</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国家对在职业教育行政管理部门依法批准、符合国家标准的中等职业学校全日制正式学籍在校生免除学费。公办学校的补助政策：对因免除学费导致学校收入减少的部分，由财政按照享受免学费政策学生人数和免学费标准补助学校，以保证学校正常运转。免学费补助所需资金由各级财政共同分担。免学费补助资金中央财政按照每生每年平均2000元的标准测算。立项依据：关于引发《新疆维吾尔自治区学生资助管理办法的通知》（2021）13号，财政部、教育部、</w:t>
      </w:r>
      <w:r>
        <w:rPr>
          <w:rStyle w:val="Strong"/>
          <w:rFonts w:ascii="楷体" w:eastAsia="楷体" w:hAnsi="楷体" w:hint="eastAsia"/>
          <w:spacing w:val="-4"/>
          <w:sz w:val="32"/>
          <w:szCs w:val="32"/>
        </w:rPr>
        <w:t xml:space="preserve">人力资源和社会保障</w:t>
      </w:r>
      <w:r>
        <w:rPr>
          <w:rStyle w:val="Strong"/>
          <w:rFonts w:ascii="楷体" w:eastAsia="楷体" w:hAnsi="楷体" w:hint="eastAsia"/>
          <w:spacing w:val="-4"/>
          <w:sz w:val="32"/>
          <w:szCs w:val="32"/>
        </w:rPr>
        <w:t xml:space="preserve">部关于新疆南疆四地州实施高中阶段免费政策有关问题的通知》（[财教2014（374）号）等有关文件要求。</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主要内容：中等职业学校国家免学费配套资金是国家民生工程，实施中等职业国家免学费是党中央、国务院总揽全局、高瞻远瞩、是造福当代、惠及子孙、影响深远的重大决策；是构建社会主义和谐社会的基本要求；是保证教育事业持续协调健康发展的重要举措；是落实科教兴国战略，为建设创新型国家提供人才支撑的客观要求。国家对在职业教育行政管理部门依法批准、符合国家标准的中等职业学校全日制正式学籍在校生免除学费。公办学校的补助政策：对因免除学费导致学校收入减少的部分，由财政按照享受免学费政策学生人数和免学费标准补助学校，以保证学校正常运转。免学费补助所需资金由各级财政共同分担。免学费补助资金中央财政按照每生每年平均2000元的标准测算。霍城县职业技术学校免学费，2024年秋季在校生教育475人，技工126人生均2000元。我校均就读学生90%为乡镇农村学生，有效减轻了这些家庭的经济负担，使他们接受良好的中职教育，改变了自己和家庭贫困面貌，阻断了贫困代际传递，为全面建成小康社会起到了积极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中央学生资助补助项目及其预算执行情况。该项目由霍城县职业技术学校负责实施，旨在落实中职学生免学费与国家助学金政策，实现475名在校生资助全覆盖，保障家庭经济困难学生完成学业，提升职业教育吸引力，有效阻断贫困代际传递 。项目预算涵盖2024年1月至12月全年度资金投入与支出，涉及资金总额为235.88万元。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中职学生免住宿免教材成本900元/生/年、中职免学费成本2000元/生/年、助学金成本2000元/生/年，保障了家庭经济困难学生完成学业，提升职业教育吸引力，有效阻断贫困代际传递。保障家庭经济困难学生完成学业，提升职业教育吸引力，有效阻断贫困代际传递 ，同时评估资助产生的效益，如学生学业完成率提高、就业质量改善带来的经济效益。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学校学生人数，实现475名在校生资助全覆盖，在2024秋季完成免学费475人、免教材费475人，确定468名助学金受助生。有效减轻了这些家庭的经济负担，使他们接受良好的中职教育，改变了自己和家庭贫困面貌，阻断了贫困代际传递，为全面建成小康社会起到了积极作用。</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中央学生资助补助项目在实现475名在校生100%免学费覆盖、精准落实468名困难学生国家助学金发放等方面表现出色，达到了预期的标准与要求。同时，项目也在教育扶贫与学生发展领域取得了显著的成效，如有效缓解家庭经济压力，保障学生完成学业、通过学业帮扶提升受助学生专业技能合格率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在项目管理方面，霍城县职业技术学校通过有效的规划、组织与协调，项目得以顺利实施，并在预算与时间上保持了良好的控制。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从项目效益的角度来看，本项目不仅实现了预期目标，还在社会效益、经济效益等方面产生了积极影响。具体而言， 社会效益方面 ，通过资助政策的精准落实，保障了家庭经济困难学生平等受教育权，有效阻断贫困代际传递，提升了职业教育社会认可度； 经济效益方面 ，减轻家庭经济负担的同时，帮助学生掌握专业技能，增强就业竞争力，促进家庭增收，为区域经济发展注入技能型人才动力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综上所述，中央学生资助补助项目在绩效评价中表现出色，达到了项目的预期目标，并在多个方面取得了显著的成效。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本项目总投资235.88万元，财政资金及时足额到位，到位率100%，预算资金按计划进度执行。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预算编制较为详细，项目资金支出总体能够按照预算执行，预算资金支出235.88万元，预算执行率为100%。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指标1：中职国家助学金应受助学生受助资助比例，指标值：=100%，实际完成值：100%，指标完成率100%。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指标2：中职免学费应受助学生资助比例，指标值：=100%，实际完成值：100%，指标完成率100%。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指标3：中职免住宿免教材受助学生比例，指标值：=100%，实际完成值：100%，指标完成率100%。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指标1：资助政策覆盖率，指标值：=100%，实际完成值：100%，指标完成率100%。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指标1：奖助学金按规定及时发放率，指标值：=100%，实际完成值：100%，指标完成率100%。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指标1：中职国家助学金受助标准，指标值：=2000元/生/年，实际完成值：2000元/生/年，指标完成率100%。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指标2：中职免学费受助标准，指标值：=2000元/生/年，实际完成值：2000元/生/年，指标完成率100%。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指标3：免住宿免教材受助标准，指标值：=900元/生/年，实际完成值： 900元/生/年，指标完成率100%。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指标1：在普通高中及中职国家助学金名额分配时，适当向农村地区、贫困地区和民族地区倾斜，指标值：持续提高，实际完成值：有所提高，指标完成率100%。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指标1：师生满意度，指标值：&gt;=90%，实际完成值：98%，指标完成率108.89%</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是合理设置年初绩效目标，严格按资金具体用途将产出数量目标全部量化至三级指标，据此开展绩效监控和绩效自评工作。二是坚持专款专用的原则，严格按年初预算安排支出，以提高财政资金支出的计划性与可控性。三是合理编制预算，严格按照预算批复用途使用资金，避免出现超预算支出、资金使用不合理的现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对项目决策的建议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1.日常增强成本控制意识，做好绩效目标设置工作。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2.加强工程项目的督促检查，严格规范资金的使用管理。并制定明确的计划，使整个项目在执行过程中安排条理清晰，明确方向，同时强化项目资金的管理工作。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3.科学合理编制预算，要做好编制前的调查研究和分析工作，进一步提高预算的准确性和科学性，减少预算编制的随意性。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对预算安排与执行的建议: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是合理设置年初绩效目标，严格按资金具体用途将产出数量目标全部量化至三级指标，据此开展绩效监控和绩效自评工作。二是坚持专款专用的原则，严格按年初预算安排支出，以提高财政资金支出的计划性与可控性。三是合理编制预算，严格按照预算批复用途使用资金，避免出现超预算支出、资金使用不合理的现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对资金管理的建议：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实行经费全额配套，规范专项资金管理，严格按照文件要求使用资金；加大资金审核力度，规范支付程序；加强业务培训，提高财务人员业务能力，进升资金管理水平；强化监督检查，合理安排资金，不断完善学前教育经费内控制度；综合监管，统筹管理，进一步提高学前教育经费监管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项目管理的建议：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是加强领导，落实责任，为新机制实施提供组织保障；二是加强学习，建章立制，为新机制实施提供保障；三是加强宣传，营造氛围，为新机制实施提供舆论保障；四是完善校财局管制度，加强教育经费集中管理；五是实行经费全额配套，规范专项资金管理；六是加大资金审核力度，严格规范支付程序；七是加强业务培训，提高人员素质，构筑教育经费科学管理体系；八是强化监督检查，合理安排资金，不断完善义务教育经费内控制度；九是综合监管，统筹管理。</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