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霍城县社会保险管理局2024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E46209B">
      <w:r>
        <w:br w:type="page"/>
      </w:r>
    </w:p>
    <w:p w14:paraId="1FFBDF88">
      <w:pPr>
        <w:spacing w:line="640" w:lineRule="exact"/>
        <w:jc w:val="center"/>
        <w:outlineLvl w:val="1"/>
      </w:pPr>
      <w:r>
        <w:rPr>
          <w:rFonts w:ascii="黑体" w:hAnsi="黑体" w:eastAsia="黑体"/>
          <w:sz w:val="32"/>
        </w:rPr>
        <w:t>第一部分 单位概况</w:t>
      </w:r>
    </w:p>
    <w:p w14:paraId="3DF583A5">
      <w:pPr>
        <w:spacing w:line="640" w:lineRule="exact"/>
        <w:ind w:firstLine="640"/>
        <w:jc w:val="both"/>
        <w:outlineLvl w:val="2"/>
      </w:pPr>
      <w:r>
        <w:rPr>
          <w:rFonts w:ascii="黑体" w:hAnsi="黑体" w:eastAsia="黑体"/>
          <w:sz w:val="32"/>
        </w:rPr>
        <w:t>一、主要职能</w:t>
      </w:r>
    </w:p>
    <w:p w14:paraId="32579023">
      <w:pPr>
        <w:spacing w:line="580" w:lineRule="exact"/>
        <w:ind w:firstLine="640"/>
        <w:jc w:val="both"/>
      </w:pPr>
      <w:r>
        <w:rPr>
          <w:rFonts w:ascii="仿宋_GB2312" w:hAnsi="仿宋_GB2312" w:eastAsia="仿宋_GB2312"/>
          <w:sz w:val="32"/>
        </w:rPr>
        <w:t>一是宣传贯彻落实《</w:t>
      </w:r>
      <w:r>
        <w:rPr>
          <w:rFonts w:hint="eastAsia" w:ascii="仿宋_GB2312" w:hAnsi="仿宋_GB2312" w:eastAsia="仿宋_GB2312"/>
          <w:sz w:val="32"/>
          <w:lang w:eastAsia="zh-CN"/>
        </w:rPr>
        <w:t>中华人民共和国社会保险法</w:t>
      </w:r>
      <w:r>
        <w:rPr>
          <w:rFonts w:ascii="仿宋_GB2312" w:hAnsi="仿宋_GB2312" w:eastAsia="仿宋_GB2312"/>
          <w:sz w:val="32"/>
        </w:rPr>
        <w:t>》的方针、政策、法律、法规。研究起草有关社会保险政策。</w:t>
      </w:r>
    </w:p>
    <w:p w14:paraId="476E174F">
      <w:pPr>
        <w:spacing w:line="580" w:lineRule="exact"/>
        <w:ind w:firstLine="640"/>
        <w:jc w:val="both"/>
      </w:pPr>
      <w:r>
        <w:rPr>
          <w:rFonts w:ascii="仿宋_GB2312" w:hAnsi="仿宋_GB2312" w:eastAsia="仿宋_GB2312"/>
          <w:sz w:val="32"/>
        </w:rPr>
        <w:t>二是组织实施社会保险工资计划，加强业务工作的日常管理，</w:t>
      </w:r>
      <w:r>
        <w:rPr>
          <w:rFonts w:hint="eastAsia" w:ascii="仿宋_GB2312" w:hAnsi="仿宋_GB2312" w:eastAsia="仿宋_GB2312"/>
          <w:sz w:val="32"/>
          <w:lang w:eastAsia="zh-CN"/>
        </w:rPr>
        <w:t>保证</w:t>
      </w:r>
      <w:r>
        <w:rPr>
          <w:rFonts w:ascii="仿宋_GB2312" w:hAnsi="仿宋_GB2312" w:eastAsia="仿宋_GB2312"/>
          <w:sz w:val="32"/>
        </w:rPr>
        <w:t>计划按时完成。</w:t>
      </w:r>
    </w:p>
    <w:p w14:paraId="5A8282B6">
      <w:pPr>
        <w:spacing w:line="580" w:lineRule="exact"/>
        <w:ind w:firstLine="640"/>
        <w:jc w:val="both"/>
      </w:pPr>
      <w:r>
        <w:rPr>
          <w:rFonts w:ascii="仿宋_GB2312" w:hAnsi="仿宋_GB2312" w:eastAsia="仿宋_GB2312"/>
          <w:sz w:val="32"/>
        </w:rPr>
        <w:t>三是做好各项社会保险基金收支两线管理工作，按时拨付各项社会保险基金。</w:t>
      </w:r>
    </w:p>
    <w:p w14:paraId="42DB377D">
      <w:pPr>
        <w:spacing w:line="580" w:lineRule="exact"/>
        <w:ind w:firstLine="640"/>
        <w:jc w:val="both"/>
      </w:pPr>
      <w:r>
        <w:rPr>
          <w:rFonts w:ascii="仿宋_GB2312" w:hAnsi="仿宋_GB2312" w:eastAsia="仿宋_GB2312"/>
          <w:sz w:val="32"/>
        </w:rPr>
        <w:t>四是负责办理参保登记和参保转移、终止、中断等手续，统一核定退休人员的养老金，审核职工、城乡居民的基本医疗保险、工伤、生育等费用，并按时足额支付。</w:t>
      </w:r>
    </w:p>
    <w:p w14:paraId="33444CF0">
      <w:pPr>
        <w:spacing w:line="580" w:lineRule="exact"/>
        <w:ind w:firstLine="640"/>
        <w:jc w:val="both"/>
      </w:pPr>
      <w:r>
        <w:rPr>
          <w:rFonts w:ascii="仿宋_GB2312" w:hAnsi="仿宋_GB2312" w:eastAsia="仿宋_GB2312"/>
          <w:sz w:val="32"/>
        </w:rPr>
        <w:t>五是配合有关部门做好离退休人员社会化管理服务工作。</w:t>
      </w:r>
    </w:p>
    <w:p w14:paraId="6890BFD5">
      <w:pPr>
        <w:spacing w:line="580" w:lineRule="exact"/>
        <w:ind w:firstLine="640"/>
        <w:jc w:val="both"/>
      </w:pPr>
      <w:r>
        <w:rPr>
          <w:rFonts w:ascii="仿宋_GB2312" w:hAnsi="仿宋_GB2312" w:eastAsia="仿宋_GB2312"/>
          <w:sz w:val="32"/>
        </w:rPr>
        <w:t>六是负责编制社会保险基金的预算和决算，负责社会保险基金的稽核工作，负责编制社会保险基金的会计、统计和信息工作。</w:t>
      </w:r>
    </w:p>
    <w:p w14:paraId="4601F0C7">
      <w:pPr>
        <w:spacing w:line="640" w:lineRule="exact"/>
        <w:ind w:firstLine="640"/>
        <w:jc w:val="both"/>
        <w:outlineLvl w:val="2"/>
      </w:pPr>
      <w:r>
        <w:rPr>
          <w:rFonts w:ascii="黑体" w:hAnsi="黑体" w:eastAsia="黑体"/>
          <w:sz w:val="32"/>
        </w:rPr>
        <w:t>二、机构设置及人员情况</w:t>
      </w:r>
    </w:p>
    <w:p w14:paraId="3861E893">
      <w:pPr>
        <w:spacing w:line="580" w:lineRule="exact"/>
        <w:ind w:firstLine="640"/>
        <w:jc w:val="both"/>
      </w:pPr>
      <w:r>
        <w:rPr>
          <w:rFonts w:ascii="仿宋_GB2312" w:hAnsi="仿宋_GB2312" w:eastAsia="仿宋_GB2312"/>
          <w:sz w:val="32"/>
        </w:rPr>
        <w:t>霍城县社会保险管理局2024年度，实有人数27人，其中：在职人员17人，减少1人；离休人员0人，增加0人；退休人员10人,减少2人。</w:t>
      </w:r>
    </w:p>
    <w:p w14:paraId="22E77C2B">
      <w:pPr>
        <w:spacing w:line="580" w:lineRule="exact"/>
        <w:ind w:firstLine="640"/>
        <w:jc w:val="both"/>
      </w:pPr>
      <w:r>
        <w:rPr>
          <w:rFonts w:ascii="仿宋_GB2312" w:hAnsi="仿宋_GB2312" w:eastAsia="仿宋_GB2312"/>
          <w:sz w:val="32"/>
        </w:rPr>
        <w:t>霍城县社会保险管理局无下属预算单位，下设4个科室，分别是：待遇支付科、基金财务室、征缴科、基金监督科。</w:t>
      </w:r>
    </w:p>
    <w:p w14:paraId="546D0C4B">
      <w:r>
        <w:br w:type="page"/>
      </w:r>
    </w:p>
    <w:p w14:paraId="4B3514DE">
      <w:pPr>
        <w:spacing w:line="240" w:lineRule="auto"/>
        <w:jc w:val="center"/>
        <w:outlineLvl w:val="1"/>
      </w:pPr>
      <w:r>
        <w:rPr>
          <w:rFonts w:ascii="黑体" w:hAnsi="黑体" w:eastAsia="黑体"/>
          <w:sz w:val="32"/>
        </w:rPr>
        <w:t>第二部分 部门决算情况说明</w:t>
      </w:r>
    </w:p>
    <w:p w14:paraId="566D0E48">
      <w:pPr>
        <w:spacing w:line="640" w:lineRule="exact"/>
        <w:ind w:firstLine="640"/>
        <w:jc w:val="both"/>
        <w:outlineLvl w:val="2"/>
      </w:pPr>
      <w:r>
        <w:rPr>
          <w:rFonts w:ascii="黑体" w:hAnsi="黑体" w:eastAsia="黑体"/>
          <w:sz w:val="32"/>
        </w:rPr>
        <w:t>一、收入支出决算总体情况说明</w:t>
      </w:r>
    </w:p>
    <w:p w14:paraId="579D071E">
      <w:pPr>
        <w:spacing w:line="580" w:lineRule="exact"/>
        <w:ind w:firstLine="640"/>
        <w:jc w:val="both"/>
      </w:pPr>
      <w:r>
        <w:rPr>
          <w:rFonts w:ascii="仿宋_GB2312" w:hAnsi="仿宋_GB2312" w:eastAsia="仿宋_GB2312"/>
          <w:b/>
          <w:sz w:val="32"/>
        </w:rPr>
        <w:t>2024年度收入总计326.36万元，</w:t>
      </w:r>
      <w:r>
        <w:rPr>
          <w:rFonts w:ascii="仿宋_GB2312" w:hAnsi="仿宋_GB2312" w:eastAsia="仿宋_GB2312"/>
          <w:b w:val="0"/>
          <w:sz w:val="32"/>
        </w:rPr>
        <w:t>其中：本年收入合计326.36万元，使用非财政拨款结余（含专用结余）0.00万元，年初结转和结余0.00万元。</w:t>
      </w:r>
    </w:p>
    <w:p w14:paraId="599A76CA">
      <w:pPr>
        <w:spacing w:line="580" w:lineRule="exact"/>
        <w:ind w:firstLine="640"/>
        <w:jc w:val="both"/>
      </w:pPr>
      <w:r>
        <w:rPr>
          <w:rFonts w:ascii="仿宋_GB2312" w:hAnsi="仿宋_GB2312" w:eastAsia="仿宋_GB2312"/>
          <w:b/>
          <w:sz w:val="32"/>
        </w:rPr>
        <w:t>2024年度支出总计326.36万元，</w:t>
      </w:r>
      <w:r>
        <w:rPr>
          <w:rFonts w:ascii="仿宋_GB2312" w:hAnsi="仿宋_GB2312" w:eastAsia="仿宋_GB2312"/>
          <w:b w:val="0"/>
          <w:sz w:val="32"/>
        </w:rPr>
        <w:t>其中：本年支出合计326.36万元，结余分配0.00万元，年末结转和结余0.00万元。</w:t>
      </w:r>
    </w:p>
    <w:p w14:paraId="706DA9FC">
      <w:pPr>
        <w:spacing w:line="580" w:lineRule="exact"/>
        <w:ind w:firstLine="640"/>
        <w:jc w:val="both"/>
      </w:pPr>
      <w:r>
        <w:rPr>
          <w:rFonts w:ascii="仿宋_GB2312" w:hAnsi="仿宋_GB2312" w:eastAsia="仿宋_GB2312"/>
          <w:b w:val="0"/>
          <w:sz w:val="32"/>
        </w:rPr>
        <w:t>收入支出总体与上年相比，减少794.33万元，下降70.88%，主要原因是：一是本年度全县</w:t>
      </w:r>
      <w:r>
        <w:rPr>
          <w:rFonts w:hint="eastAsia" w:ascii="仿宋_GB2312" w:hAnsi="仿宋_GB2312" w:eastAsia="仿宋_GB2312"/>
          <w:b w:val="0"/>
          <w:sz w:val="32"/>
          <w:lang w:val="en-US" w:eastAsia="zh-CN"/>
        </w:rPr>
        <w:t>退休人员</w:t>
      </w:r>
      <w:r>
        <w:rPr>
          <w:rFonts w:ascii="仿宋_GB2312" w:hAnsi="仿宋_GB2312" w:eastAsia="仿宋_GB2312"/>
          <w:b w:val="0"/>
          <w:sz w:val="32"/>
        </w:rPr>
        <w:t>绩效</w:t>
      </w:r>
      <w:r>
        <w:rPr>
          <w:rFonts w:hint="eastAsia" w:ascii="仿宋_GB2312" w:hAnsi="仿宋_GB2312" w:eastAsia="仿宋_GB2312"/>
          <w:b w:val="0"/>
          <w:sz w:val="32"/>
          <w:lang w:val="en-US" w:eastAsia="zh-CN"/>
        </w:rPr>
        <w:t>奖</w:t>
      </w:r>
      <w:r>
        <w:rPr>
          <w:rFonts w:ascii="仿宋_GB2312" w:hAnsi="仿宋_GB2312" w:eastAsia="仿宋_GB2312"/>
          <w:b w:val="0"/>
          <w:sz w:val="32"/>
        </w:rPr>
        <w:t>不在本单位核算，经费较上年减少；二是社会保险专项经费项目资金较上年减少。</w:t>
      </w:r>
    </w:p>
    <w:p w14:paraId="41F12E18">
      <w:pPr>
        <w:spacing w:line="640" w:lineRule="exact"/>
        <w:ind w:firstLine="640"/>
        <w:jc w:val="both"/>
        <w:outlineLvl w:val="2"/>
      </w:pPr>
      <w:r>
        <w:rPr>
          <w:rFonts w:ascii="黑体" w:hAnsi="黑体" w:eastAsia="黑体"/>
          <w:sz w:val="32"/>
        </w:rPr>
        <w:t>二、收入决算情况说明</w:t>
      </w:r>
    </w:p>
    <w:p w14:paraId="5C0A0C41">
      <w:pPr>
        <w:spacing w:line="580" w:lineRule="exact"/>
        <w:ind w:firstLine="640"/>
        <w:jc w:val="both"/>
      </w:pPr>
      <w:r>
        <w:rPr>
          <w:rFonts w:ascii="仿宋_GB2312" w:hAnsi="仿宋_GB2312" w:eastAsia="仿宋_GB2312"/>
          <w:b/>
          <w:sz w:val="32"/>
        </w:rPr>
        <w:t>本年收入326.36万元，</w:t>
      </w:r>
      <w:r>
        <w:rPr>
          <w:rFonts w:ascii="仿宋_GB2312" w:hAnsi="仿宋_GB2312" w:eastAsia="仿宋_GB2312"/>
          <w:b w:val="0"/>
          <w:sz w:val="32"/>
        </w:rPr>
        <w:t>其中：财政拨款收入326.36万元，占100.00%；上级补助收入0.00万元，占0.00%；事业收入0.00万元，占0.00%；经营收入0.00万元，占0.00%；附属单位上缴收入0.00万元，占0.00%；其他收入0.00万元，占0.00%。</w:t>
      </w:r>
    </w:p>
    <w:p w14:paraId="7EC76CA6">
      <w:pPr>
        <w:spacing w:line="640" w:lineRule="exact"/>
        <w:ind w:firstLine="640"/>
        <w:jc w:val="both"/>
        <w:outlineLvl w:val="2"/>
      </w:pPr>
      <w:r>
        <w:rPr>
          <w:rFonts w:ascii="黑体" w:hAnsi="黑体" w:eastAsia="黑体"/>
          <w:sz w:val="32"/>
        </w:rPr>
        <w:t>三、支出决算情况说明</w:t>
      </w:r>
    </w:p>
    <w:p w14:paraId="1672F583">
      <w:pPr>
        <w:spacing w:line="580" w:lineRule="exact"/>
        <w:ind w:firstLine="640"/>
        <w:jc w:val="both"/>
      </w:pPr>
      <w:r>
        <w:rPr>
          <w:rFonts w:ascii="仿宋_GB2312" w:hAnsi="仿宋_GB2312" w:eastAsia="仿宋_GB2312"/>
          <w:b/>
          <w:sz w:val="32"/>
        </w:rPr>
        <w:t>本年支出326.36万元，</w:t>
      </w:r>
      <w:r>
        <w:rPr>
          <w:rFonts w:ascii="仿宋_GB2312" w:hAnsi="仿宋_GB2312" w:eastAsia="仿宋_GB2312"/>
          <w:b w:val="0"/>
          <w:sz w:val="32"/>
        </w:rPr>
        <w:t>其中：基本支出320.86万元，占98.31%；项目支出5.50万元，占1.69%；上缴上级支出0.00万元，占0.00%；经营支出0.00万元，占0.00%；对附属单位补助支出0.00万元，占0.00%。</w:t>
      </w:r>
    </w:p>
    <w:p w14:paraId="4DE58748">
      <w:pPr>
        <w:spacing w:line="640" w:lineRule="exact"/>
        <w:ind w:firstLine="640"/>
        <w:jc w:val="both"/>
        <w:outlineLvl w:val="2"/>
      </w:pPr>
      <w:r>
        <w:rPr>
          <w:rFonts w:ascii="黑体" w:hAnsi="黑体" w:eastAsia="黑体"/>
          <w:sz w:val="32"/>
        </w:rPr>
        <w:t>四、财政拨款收入支出决算总体情况说明</w:t>
      </w:r>
    </w:p>
    <w:p w14:paraId="0B4825CB">
      <w:pPr>
        <w:spacing w:line="580" w:lineRule="exact"/>
        <w:ind w:firstLine="640"/>
        <w:jc w:val="both"/>
      </w:pPr>
      <w:r>
        <w:rPr>
          <w:rFonts w:ascii="仿宋_GB2312" w:hAnsi="仿宋_GB2312" w:eastAsia="仿宋_GB2312"/>
          <w:b/>
          <w:sz w:val="32"/>
        </w:rPr>
        <w:t>2024年度财政拨款收入总计326.36万元，</w:t>
      </w:r>
      <w:r>
        <w:rPr>
          <w:rFonts w:ascii="仿宋_GB2312" w:hAnsi="仿宋_GB2312" w:eastAsia="仿宋_GB2312"/>
          <w:b w:val="0"/>
          <w:sz w:val="32"/>
        </w:rPr>
        <w:t>其中：年初财政拨款结转和结余0.00万元，本年财政拨款收入326.36万元。</w:t>
      </w:r>
      <w:r>
        <w:rPr>
          <w:rFonts w:ascii="仿宋_GB2312" w:hAnsi="仿宋_GB2312" w:eastAsia="仿宋_GB2312"/>
          <w:b/>
          <w:sz w:val="32"/>
        </w:rPr>
        <w:t>财政拨款支出总计326.36万元，</w:t>
      </w:r>
      <w:r>
        <w:rPr>
          <w:rFonts w:ascii="仿宋_GB2312" w:hAnsi="仿宋_GB2312" w:eastAsia="仿宋_GB2312"/>
          <w:b w:val="0"/>
          <w:sz w:val="32"/>
        </w:rPr>
        <w:t>其中：年末财政拨款结转和结余0.00万元，本年财政拨款支出326.36万元。</w:t>
      </w:r>
    </w:p>
    <w:p w14:paraId="5B2A050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减少794.33万元，下降70.88%，主要原因是：一是本年度全县</w:t>
      </w:r>
      <w:r>
        <w:rPr>
          <w:rFonts w:hint="eastAsia" w:ascii="仿宋_GB2312" w:hAnsi="仿宋_GB2312" w:eastAsia="仿宋_GB2312"/>
          <w:b w:val="0"/>
          <w:sz w:val="32"/>
          <w:lang w:val="en-US" w:eastAsia="zh-CN"/>
        </w:rPr>
        <w:t>退休人员</w:t>
      </w:r>
      <w:r>
        <w:rPr>
          <w:rFonts w:ascii="仿宋_GB2312" w:hAnsi="仿宋_GB2312" w:eastAsia="仿宋_GB2312"/>
          <w:b w:val="0"/>
          <w:sz w:val="32"/>
        </w:rPr>
        <w:t>绩效</w:t>
      </w:r>
      <w:r>
        <w:rPr>
          <w:rFonts w:hint="eastAsia" w:ascii="仿宋_GB2312" w:hAnsi="仿宋_GB2312" w:eastAsia="仿宋_GB2312"/>
          <w:b w:val="0"/>
          <w:sz w:val="32"/>
          <w:lang w:val="en-US" w:eastAsia="zh-CN"/>
        </w:rPr>
        <w:t>奖</w:t>
      </w:r>
      <w:r>
        <w:rPr>
          <w:rFonts w:ascii="仿宋_GB2312" w:hAnsi="仿宋_GB2312" w:eastAsia="仿宋_GB2312"/>
          <w:b w:val="0"/>
          <w:sz w:val="32"/>
        </w:rPr>
        <w:t>不在本单位核算，经费较上年减少；二是社会保险专项经费项目资金较上年减少。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年初预算数333.09万元，决算数326.36万元，预决算差异率-2.02%，主要原因是：本年在职人员减少，年中调减人员经费，导致预决算存在差异。</w:t>
      </w:r>
    </w:p>
    <w:p w14:paraId="05AAEADA">
      <w:pPr>
        <w:spacing w:line="640" w:lineRule="exact"/>
        <w:ind w:firstLine="640"/>
        <w:jc w:val="both"/>
        <w:outlineLvl w:val="2"/>
      </w:pPr>
      <w:r>
        <w:rPr>
          <w:rFonts w:ascii="黑体" w:hAnsi="黑体" w:eastAsia="黑体"/>
          <w:sz w:val="32"/>
        </w:rPr>
        <w:t>五、一般公共预算财政拨款支出决算情况说明</w:t>
      </w:r>
    </w:p>
    <w:p w14:paraId="5ADFE891">
      <w:pPr>
        <w:spacing w:line="640" w:lineRule="exact"/>
        <w:ind w:firstLine="640"/>
        <w:jc w:val="both"/>
        <w:outlineLvl w:val="3"/>
      </w:pPr>
      <w:r>
        <w:rPr>
          <w:rFonts w:ascii="楷体_GB2312" w:hAnsi="楷体_GB2312" w:eastAsia="楷体_GB2312"/>
          <w:b/>
          <w:sz w:val="32"/>
        </w:rPr>
        <w:t>（一）一般公共预算财政拨款支出决算总体情况</w:t>
      </w:r>
    </w:p>
    <w:p w14:paraId="6332EC6E">
      <w:pPr>
        <w:spacing w:line="580" w:lineRule="exact"/>
        <w:ind w:firstLine="640"/>
        <w:jc w:val="both"/>
      </w:pPr>
      <w:r>
        <w:rPr>
          <w:rFonts w:ascii="仿宋_GB2312" w:hAnsi="仿宋_GB2312" w:eastAsia="仿宋_GB2312"/>
          <w:b/>
          <w:sz w:val="32"/>
        </w:rPr>
        <w:t>2024年度一般公共预算财政拨款支出326.36万元，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减少794.33万元，下降70.88%，主要原因是：一是本年度全县</w:t>
      </w:r>
      <w:r>
        <w:rPr>
          <w:rFonts w:hint="eastAsia" w:ascii="仿宋_GB2312" w:hAnsi="仿宋_GB2312" w:eastAsia="仿宋_GB2312"/>
          <w:b w:val="0"/>
          <w:sz w:val="32"/>
          <w:lang w:val="en-US" w:eastAsia="zh-CN"/>
        </w:rPr>
        <w:t>退休人员</w:t>
      </w:r>
      <w:r>
        <w:rPr>
          <w:rFonts w:ascii="仿宋_GB2312" w:hAnsi="仿宋_GB2312" w:eastAsia="仿宋_GB2312"/>
          <w:b w:val="0"/>
          <w:sz w:val="32"/>
        </w:rPr>
        <w:t>绩效</w:t>
      </w:r>
      <w:r>
        <w:rPr>
          <w:rFonts w:hint="eastAsia" w:ascii="仿宋_GB2312" w:hAnsi="仿宋_GB2312" w:eastAsia="仿宋_GB2312"/>
          <w:b w:val="0"/>
          <w:sz w:val="32"/>
          <w:lang w:val="en-US" w:eastAsia="zh-CN"/>
        </w:rPr>
        <w:t>奖</w:t>
      </w:r>
      <w:r>
        <w:rPr>
          <w:rFonts w:ascii="仿宋_GB2312" w:hAnsi="仿宋_GB2312" w:eastAsia="仿宋_GB2312"/>
          <w:b w:val="0"/>
          <w:sz w:val="32"/>
        </w:rPr>
        <w:t>不在本单位核算，经费较上年减少；二是社会保险专项经费项目资金较上年减少。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年初预算数333.09万元，决算数326.36万元，预决算差异率-2.02%，主要原因是：本年在职人员减少，年中调减人员经费，导致预决算存在差异。</w:t>
      </w:r>
    </w:p>
    <w:p w14:paraId="57EBBE92">
      <w:pPr>
        <w:spacing w:line="640" w:lineRule="exact"/>
        <w:ind w:firstLine="640"/>
        <w:jc w:val="both"/>
        <w:outlineLvl w:val="3"/>
      </w:pPr>
      <w:r>
        <w:rPr>
          <w:rFonts w:ascii="楷体_GB2312" w:hAnsi="楷体_GB2312" w:eastAsia="楷体_GB2312"/>
          <w:b/>
          <w:sz w:val="32"/>
        </w:rPr>
        <w:t>（二）一般公共预算财政拨款支出决算结构情况</w:t>
      </w:r>
    </w:p>
    <w:p w14:paraId="0EEEBC8E">
      <w:pPr>
        <w:spacing w:line="580" w:lineRule="exact"/>
        <w:ind w:firstLine="640"/>
        <w:jc w:val="both"/>
      </w:pPr>
      <w:r>
        <w:rPr>
          <w:rFonts w:ascii="仿宋_GB2312" w:hAnsi="仿宋_GB2312" w:eastAsia="仿宋_GB2312"/>
          <w:b w:val="0"/>
          <w:sz w:val="32"/>
        </w:rPr>
        <w:t>1.社会保障和就业支出(类)289.40万元,占88.68%。</w:t>
      </w:r>
    </w:p>
    <w:p w14:paraId="52723835">
      <w:pPr>
        <w:spacing w:line="580" w:lineRule="exact"/>
        <w:ind w:firstLine="640"/>
        <w:jc w:val="both"/>
      </w:pPr>
      <w:r>
        <w:rPr>
          <w:rFonts w:ascii="仿宋_GB2312" w:hAnsi="仿宋_GB2312" w:eastAsia="仿宋_GB2312"/>
          <w:b w:val="0"/>
          <w:sz w:val="32"/>
        </w:rPr>
        <w:t>2.卫生健康支出(类)14.34万元,占4.39%。</w:t>
      </w:r>
    </w:p>
    <w:p w14:paraId="5B8DDBBB">
      <w:pPr>
        <w:spacing w:line="580" w:lineRule="exact"/>
        <w:ind w:firstLine="640"/>
        <w:jc w:val="both"/>
      </w:pPr>
      <w:r>
        <w:rPr>
          <w:rFonts w:ascii="仿宋_GB2312" w:hAnsi="仿宋_GB2312" w:eastAsia="仿宋_GB2312"/>
          <w:b w:val="0"/>
          <w:sz w:val="32"/>
        </w:rPr>
        <w:t>3.住房保障支出(类)22.63万元,占6.93%。</w:t>
      </w:r>
    </w:p>
    <w:p w14:paraId="1CDC4FE4">
      <w:pPr>
        <w:spacing w:line="640" w:lineRule="exact"/>
        <w:ind w:firstLine="640"/>
        <w:jc w:val="both"/>
        <w:outlineLvl w:val="3"/>
      </w:pPr>
      <w:r>
        <w:rPr>
          <w:rFonts w:ascii="楷体_GB2312" w:hAnsi="楷体_GB2312" w:eastAsia="楷体_GB2312"/>
          <w:b/>
          <w:sz w:val="32"/>
        </w:rPr>
        <w:t>（三）一般公共预算财政拨款支出决算具体情况</w:t>
      </w:r>
    </w:p>
    <w:p w14:paraId="2D05BC7B">
      <w:pPr>
        <w:spacing w:line="580" w:lineRule="exact"/>
        <w:ind w:firstLine="640"/>
        <w:jc w:val="both"/>
      </w:pPr>
      <w:r>
        <w:rPr>
          <w:rFonts w:ascii="仿宋_GB2312" w:hAnsi="仿宋_GB2312" w:eastAsia="仿宋_GB2312"/>
          <w:b w:val="0"/>
          <w:sz w:val="32"/>
        </w:rPr>
        <w:t>1.社会保障和就业支出(类)人力资源和社会保障管理事务(款)社会保险经办机构(项):支出决算数为246.39万元，比上年决算减少5.03万元，下降2.00%,主要原因是：本年在职人员转退休1人，人员经费较上年减少。</w:t>
      </w:r>
    </w:p>
    <w:p w14:paraId="6AD24A98">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2.社会保障和就业支出(类)行政事业单位养老支出(款)行政单位离退休(项):支出决算数为7.14万元，比上年决算减少202.49万元，下降96.59%,主要原因是：本年度全县</w:t>
      </w:r>
      <w:r>
        <w:rPr>
          <w:rFonts w:hint="eastAsia" w:ascii="仿宋_GB2312" w:hAnsi="仿宋_GB2312" w:eastAsia="仿宋_GB2312"/>
          <w:b w:val="0"/>
          <w:sz w:val="32"/>
          <w:lang w:val="en-US" w:eastAsia="zh-CN"/>
        </w:rPr>
        <w:t>退休人员</w:t>
      </w:r>
      <w:r>
        <w:rPr>
          <w:rFonts w:ascii="仿宋_GB2312" w:hAnsi="仿宋_GB2312" w:eastAsia="仿宋_GB2312"/>
          <w:b w:val="0"/>
          <w:sz w:val="32"/>
        </w:rPr>
        <w:t>绩效</w:t>
      </w:r>
      <w:r>
        <w:rPr>
          <w:rFonts w:hint="eastAsia" w:ascii="仿宋_GB2312" w:hAnsi="仿宋_GB2312" w:eastAsia="仿宋_GB2312"/>
          <w:b w:val="0"/>
          <w:sz w:val="32"/>
          <w:lang w:val="en-US" w:eastAsia="zh-CN"/>
        </w:rPr>
        <w:t>奖</w:t>
      </w:r>
      <w:r>
        <w:rPr>
          <w:rFonts w:ascii="仿宋_GB2312" w:hAnsi="仿宋_GB2312" w:eastAsia="仿宋_GB2312"/>
          <w:b w:val="0"/>
          <w:sz w:val="32"/>
        </w:rPr>
        <w:t>不在本单位核算，经费较上年减少。</w:t>
      </w:r>
    </w:p>
    <w:p w14:paraId="11F3B6D8">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3.社会保障和就业支出(类)行政事业单位养老支出(款)事业单位离退休(项):支出决算数为0.00万元，比上年决算减少592.01万元，下降100.00%,主要原因是：本年度全县</w:t>
      </w:r>
      <w:r>
        <w:rPr>
          <w:rFonts w:hint="eastAsia" w:ascii="仿宋_GB2312" w:hAnsi="仿宋_GB2312" w:eastAsia="仿宋_GB2312"/>
          <w:b w:val="0"/>
          <w:sz w:val="32"/>
          <w:lang w:val="en-US" w:eastAsia="zh-CN"/>
        </w:rPr>
        <w:t>退休人员</w:t>
      </w:r>
      <w:r>
        <w:rPr>
          <w:rFonts w:ascii="仿宋_GB2312" w:hAnsi="仿宋_GB2312" w:eastAsia="仿宋_GB2312"/>
          <w:b w:val="0"/>
          <w:sz w:val="32"/>
        </w:rPr>
        <w:t>绩效</w:t>
      </w:r>
      <w:r>
        <w:rPr>
          <w:rFonts w:hint="eastAsia" w:ascii="仿宋_GB2312" w:hAnsi="仿宋_GB2312" w:eastAsia="仿宋_GB2312"/>
          <w:b w:val="0"/>
          <w:sz w:val="32"/>
          <w:lang w:val="en-US" w:eastAsia="zh-CN"/>
        </w:rPr>
        <w:t>奖</w:t>
      </w:r>
      <w:r>
        <w:rPr>
          <w:rFonts w:ascii="仿宋_GB2312" w:hAnsi="仿宋_GB2312" w:eastAsia="仿宋_GB2312"/>
          <w:b w:val="0"/>
          <w:sz w:val="32"/>
        </w:rPr>
        <w:t>不在本单位核算，经费较上年减少。</w:t>
      </w:r>
    </w:p>
    <w:p w14:paraId="5232D8F3">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28.11万元，比上年决算增加2.73万元，增长10.76%,主要原因是：本年在职人员工资基数调增，养老缴费基数上涨，相应支出增加。</w:t>
      </w:r>
    </w:p>
    <w:p w14:paraId="7AD7F0B5">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5.社会保障和就业支出(类)行政事业单位养老支出(款)机关事业单位职业年金缴费支出(项):支出决算数为6.47万元，比上年决算增加6.47万元，增长100.00%,主要原因是：本年新增退休人员1人，职业年金缴费支出增加。</w:t>
      </w:r>
    </w:p>
    <w:p w14:paraId="5BF63BEC">
      <w:pPr>
        <w:spacing w:line="580" w:lineRule="exact"/>
        <w:ind w:firstLine="640"/>
        <w:jc w:val="both"/>
      </w:pPr>
      <w:r>
        <w:rPr>
          <w:rFonts w:ascii="仿宋_GB2312" w:hAnsi="仿宋_GB2312" w:eastAsia="仿宋_GB2312"/>
          <w:b w:val="0"/>
          <w:sz w:val="32"/>
        </w:rPr>
        <w:t>6.社会保障和就业支出(类)企业改革补助(款)其他企业改革发展补助(项):支出决算数为1.30万元，比上年决算减少0.18万元，下降12.16%,主要原因是：补助人员减少，生活补助经费减少。</w:t>
      </w:r>
    </w:p>
    <w:p w14:paraId="1D151E93">
      <w:pPr>
        <w:spacing w:line="580" w:lineRule="exact"/>
        <w:ind w:firstLine="640"/>
        <w:jc w:val="both"/>
      </w:pPr>
      <w:r>
        <w:rPr>
          <w:rFonts w:ascii="仿宋_GB2312" w:hAnsi="仿宋_GB2312" w:eastAsia="仿宋_GB2312"/>
          <w:b w:val="0"/>
          <w:sz w:val="32"/>
        </w:rPr>
        <w:t>7.卫生健康支出(类)行政事业单位医疗(款)行政单位医疗(项):支出决算数为14.05万元，比上年决算减少4.77万元，下降25.35%,主要原因是：本年在职人员转退休1人，行政单位医疗支出较上年减少。</w:t>
      </w:r>
    </w:p>
    <w:p w14:paraId="5E52CEA9">
      <w:pPr>
        <w:spacing w:line="580" w:lineRule="exact"/>
        <w:ind w:firstLine="640"/>
        <w:jc w:val="both"/>
      </w:pPr>
      <w:r>
        <w:rPr>
          <w:rFonts w:ascii="仿宋_GB2312" w:hAnsi="仿宋_GB2312" w:eastAsia="仿宋_GB2312"/>
          <w:b w:val="0"/>
          <w:sz w:val="32"/>
        </w:rPr>
        <w:t>8.卫生健康支出(类)行政事业单位医疗(款)公务员医疗补助(项):支出决算数为0.28万元，比上年决算减少0.69万元，下降71.13%,主要原因是：本年在职人员调入调出，人员职级不同，缴费基数不同，导致公务员医疗补助较上年减少。</w:t>
      </w:r>
    </w:p>
    <w:p w14:paraId="55183A7B">
      <w:pPr>
        <w:spacing w:line="580" w:lineRule="exact"/>
        <w:ind w:firstLine="640"/>
        <w:jc w:val="both"/>
      </w:pPr>
      <w:r>
        <w:rPr>
          <w:rFonts w:ascii="仿宋_GB2312" w:hAnsi="仿宋_GB2312" w:eastAsia="仿宋_GB2312"/>
          <w:b w:val="0"/>
          <w:sz w:val="32"/>
        </w:rPr>
        <w:t>9.住房保障支出(类)住房改革支出(款)住房公积金(项):支出决算数为22.63万元，比上年决算增加1.65万元，增长7.86%,主要原因是：本年在职人员工资基数调增，公积金缴费基数上涨，相应支出增加。</w:t>
      </w:r>
    </w:p>
    <w:p w14:paraId="311ADBCA">
      <w:pPr>
        <w:spacing w:line="640" w:lineRule="exact"/>
        <w:ind w:firstLine="640"/>
        <w:jc w:val="both"/>
        <w:outlineLvl w:val="2"/>
      </w:pPr>
      <w:r>
        <w:rPr>
          <w:rFonts w:ascii="黑体" w:hAnsi="黑体" w:eastAsia="黑体"/>
          <w:sz w:val="32"/>
        </w:rPr>
        <w:t>六、一般公共预算财政拨款基本支出决算情况说明</w:t>
      </w:r>
    </w:p>
    <w:p w14:paraId="5C88A8FA">
      <w:pPr>
        <w:spacing w:line="580" w:lineRule="exact"/>
        <w:ind w:firstLine="640"/>
        <w:jc w:val="both"/>
      </w:pPr>
      <w:r>
        <w:rPr>
          <w:rFonts w:ascii="仿宋_GB2312" w:hAnsi="仿宋_GB2312" w:eastAsia="仿宋_GB2312"/>
          <w:b w:val="0"/>
          <w:sz w:val="32"/>
        </w:rPr>
        <w:t>2024年度一般公共预算财政拨款基本支出320.86万元，其中：</w:t>
      </w:r>
      <w:r>
        <w:rPr>
          <w:rFonts w:ascii="仿宋_GB2312" w:hAnsi="仿宋_GB2312" w:eastAsia="仿宋_GB2312"/>
          <w:b/>
          <w:sz w:val="32"/>
        </w:rPr>
        <w:t>人员经费315.05万元，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救济费、奖励金。</w:t>
      </w:r>
    </w:p>
    <w:p w14:paraId="254C69E2">
      <w:pPr>
        <w:spacing w:line="580" w:lineRule="exact"/>
        <w:ind w:firstLine="640"/>
        <w:jc w:val="both"/>
      </w:pPr>
      <w:r>
        <w:rPr>
          <w:rFonts w:ascii="仿宋_GB2312" w:hAnsi="仿宋_GB2312" w:eastAsia="仿宋_GB2312"/>
          <w:b/>
          <w:sz w:val="32"/>
        </w:rPr>
        <w:t>公用经费5.81万元，</w:t>
      </w:r>
      <w:r>
        <w:rPr>
          <w:rFonts w:ascii="仿宋_GB2312" w:hAnsi="仿宋_GB2312" w:eastAsia="仿宋_GB2312"/>
          <w:b w:val="0"/>
          <w:sz w:val="32"/>
        </w:rPr>
        <w:t>包括：办公费、邮电费、培训费、工会经费、福利费、公务用车运行维护费、其他交通费用。</w:t>
      </w:r>
    </w:p>
    <w:p w14:paraId="08460DE9">
      <w:pPr>
        <w:spacing w:line="640" w:lineRule="exact"/>
        <w:ind w:firstLine="640"/>
        <w:jc w:val="both"/>
        <w:outlineLvl w:val="2"/>
      </w:pPr>
      <w:r>
        <w:rPr>
          <w:rFonts w:ascii="黑体" w:hAnsi="黑体" w:eastAsia="黑体"/>
          <w:sz w:val="32"/>
        </w:rPr>
        <w:t>七、政府性基金预算财政拨款收入支出决算情况说明</w:t>
      </w:r>
    </w:p>
    <w:p w14:paraId="0EF994A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570597B">
      <w:pPr>
        <w:spacing w:line="640" w:lineRule="exact"/>
        <w:ind w:firstLine="640"/>
        <w:jc w:val="both"/>
        <w:outlineLvl w:val="2"/>
      </w:pPr>
      <w:r>
        <w:rPr>
          <w:rFonts w:ascii="黑体" w:hAnsi="黑体" w:eastAsia="黑体"/>
          <w:sz w:val="32"/>
        </w:rPr>
        <w:t>八、国有资本经营预算财政拨款收入支出决算情况说明</w:t>
      </w:r>
    </w:p>
    <w:p w14:paraId="1345D48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3A6AAE3">
      <w:pPr>
        <w:spacing w:line="640" w:lineRule="exact"/>
        <w:ind w:firstLine="640"/>
        <w:jc w:val="both"/>
        <w:outlineLvl w:val="2"/>
      </w:pPr>
      <w:r>
        <w:rPr>
          <w:rFonts w:ascii="黑体" w:hAnsi="黑体" w:eastAsia="黑体"/>
          <w:sz w:val="32"/>
        </w:rPr>
        <w:t>九、财政拨款“三公”经费支出决算情况说明</w:t>
      </w:r>
    </w:p>
    <w:p w14:paraId="3A56BC51">
      <w:pPr>
        <w:spacing w:line="580" w:lineRule="exact"/>
        <w:ind w:firstLine="640"/>
        <w:jc w:val="both"/>
      </w:pPr>
      <w:r>
        <w:rPr>
          <w:rFonts w:ascii="仿宋_GB2312" w:hAnsi="仿宋_GB2312" w:eastAsia="仿宋_GB2312"/>
          <w:b/>
          <w:sz w:val="32"/>
        </w:rPr>
        <w:t>2024年度财政拨款“三公”经费支出1.99万元，</w:t>
      </w:r>
      <w:r>
        <w:rPr>
          <w:rFonts w:ascii="仿宋_GB2312" w:hAnsi="仿宋_GB2312" w:eastAsia="仿宋_GB2312"/>
          <w:b w:val="0"/>
          <w:sz w:val="32"/>
        </w:rPr>
        <w:t>比上年增加0.99万元，增长99.00%，主要原因是：一是本单位公务用车日渐老化，维修维护成本增加，导致公务用车运行维护费较上年增加。二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1.99万元，占100.00%，比上年增加0.99万元，增长99.00%，主要原因是：一是本单位公务用车日渐老化，维修维护成本增加，导致公务用车运行维护费较上年增加。二是本年因业务需求，用车次数增加，燃油费增加，导致公务用车运行维护费较上年增加。公务接待费支出0.00万元，占0.00%，比上年增加0.00万元，增长0.00%，主要原因是：2023年与2024年均未安排公务接待费支出。</w:t>
      </w:r>
    </w:p>
    <w:p w14:paraId="279748D2">
      <w:pPr>
        <w:spacing w:line="580" w:lineRule="exact"/>
        <w:ind w:firstLine="640"/>
        <w:jc w:val="both"/>
      </w:pPr>
      <w:r>
        <w:rPr>
          <w:rFonts w:ascii="仿宋_GB2312" w:hAnsi="仿宋_GB2312" w:eastAsia="仿宋_GB2312"/>
          <w:b/>
          <w:sz w:val="32"/>
        </w:rPr>
        <w:t>具体情况如下：</w:t>
      </w:r>
    </w:p>
    <w:p w14:paraId="56CF68E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B3D8CA6">
      <w:pPr>
        <w:spacing w:line="580" w:lineRule="exact"/>
        <w:ind w:firstLine="640"/>
        <w:jc w:val="both"/>
      </w:pPr>
      <w:r>
        <w:rPr>
          <w:rFonts w:ascii="仿宋_GB2312" w:hAnsi="仿宋_GB2312" w:eastAsia="仿宋_GB2312"/>
          <w:b w:val="0"/>
          <w:sz w:val="32"/>
        </w:rPr>
        <w:t>公务用车购置及运行维护费1.99万元，其中：公务用车购置费0.00万元，公务用车运行维护费1.99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6CAE6AF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31EE35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1.99万元，决算数1.99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1.99万元，决算数1.99万元，预决算差异率0.00%，主要原因是：严格按照预算执行，预决算无差异。公务接待费全年预算数0.00万元，决算数0.00万元，预决算差异率0.00%，主要原因是：本单位无公务接待费。</w:t>
      </w:r>
    </w:p>
    <w:p w14:paraId="33194DAF">
      <w:pPr>
        <w:spacing w:line="640" w:lineRule="exact"/>
        <w:ind w:firstLine="640"/>
        <w:jc w:val="both"/>
        <w:outlineLvl w:val="2"/>
      </w:pPr>
      <w:r>
        <w:rPr>
          <w:rFonts w:ascii="黑体" w:hAnsi="黑体" w:eastAsia="黑体"/>
          <w:sz w:val="32"/>
        </w:rPr>
        <w:t>十、其他重要事项的情况说明</w:t>
      </w:r>
    </w:p>
    <w:p w14:paraId="34EF034D">
      <w:pPr>
        <w:spacing w:line="640" w:lineRule="exact"/>
        <w:ind w:firstLine="640"/>
        <w:jc w:val="both"/>
        <w:outlineLvl w:val="3"/>
      </w:pPr>
      <w:r>
        <w:rPr>
          <w:rFonts w:ascii="楷体_GB2312" w:hAnsi="楷体_GB2312" w:eastAsia="楷体_GB2312"/>
          <w:b/>
          <w:sz w:val="32"/>
        </w:rPr>
        <w:t>（一）机关运行经费及公用经费支出情况</w:t>
      </w:r>
    </w:p>
    <w:p w14:paraId="5A8FFD99">
      <w:pPr>
        <w:spacing w:line="580" w:lineRule="exact"/>
        <w:ind w:firstLine="640"/>
        <w:jc w:val="both"/>
      </w:pPr>
      <w:r>
        <w:rPr>
          <w:rFonts w:ascii="仿宋_GB2312" w:hAnsi="仿宋_GB2312" w:eastAsia="仿宋_GB2312"/>
          <w:b w:val="0"/>
          <w:sz w:val="32"/>
        </w:rPr>
        <w:t>2024年度霍城县社会保险管理局（行政单位和参照公务员法管理事业单位）机关运行经费支出5.81万元，比上年减少2.99万元，下降33.98%，主要原因是：严格控制公用经费，合理节约办公用品，减少不必要开支。</w:t>
      </w:r>
    </w:p>
    <w:p w14:paraId="023ADDFD">
      <w:pPr>
        <w:spacing w:line="640" w:lineRule="exact"/>
        <w:ind w:firstLine="640"/>
        <w:jc w:val="both"/>
        <w:outlineLvl w:val="3"/>
      </w:pPr>
      <w:r>
        <w:rPr>
          <w:rFonts w:ascii="楷体_GB2312" w:hAnsi="楷体_GB2312" w:eastAsia="楷体_GB2312"/>
          <w:b/>
          <w:sz w:val="32"/>
        </w:rPr>
        <w:t>（二）政府采购情况</w:t>
      </w:r>
    </w:p>
    <w:p w14:paraId="41C4BCC4">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0E8C8DCA">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3C2F3BC5">
      <w:pPr>
        <w:spacing w:line="640" w:lineRule="exact"/>
        <w:ind w:firstLine="640"/>
        <w:jc w:val="both"/>
        <w:outlineLvl w:val="3"/>
      </w:pPr>
      <w:r>
        <w:rPr>
          <w:rFonts w:ascii="楷体_GB2312" w:hAnsi="楷体_GB2312" w:eastAsia="楷体_GB2312"/>
          <w:b/>
          <w:sz w:val="32"/>
        </w:rPr>
        <w:t>（三）国有资产占用情况说明</w:t>
      </w:r>
    </w:p>
    <w:p w14:paraId="2E66C11C">
      <w:pPr>
        <w:spacing w:line="580" w:lineRule="exact"/>
        <w:ind w:firstLine="640"/>
        <w:jc w:val="both"/>
      </w:pPr>
      <w:r>
        <w:rPr>
          <w:rFonts w:ascii="仿宋_GB2312" w:hAnsi="仿宋_GB2312" w:eastAsia="仿宋_GB2312"/>
          <w:b w:val="0"/>
          <w:sz w:val="32"/>
        </w:rPr>
        <w:t>截至2024年12月31日，房屋601.00平方米，价值50.26万元。车辆2辆，价值24.00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75FA8EFD">
      <w:pPr>
        <w:spacing w:line="640" w:lineRule="exact"/>
        <w:ind w:firstLine="640"/>
        <w:jc w:val="both"/>
        <w:outlineLvl w:val="2"/>
      </w:pPr>
      <w:r>
        <w:rPr>
          <w:rFonts w:ascii="黑体" w:hAnsi="黑体" w:eastAsia="黑体"/>
          <w:sz w:val="32"/>
        </w:rPr>
        <w:t>十一、预算绩效的情况说明</w:t>
      </w:r>
    </w:p>
    <w:p w14:paraId="6C39494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14,492.19万元，实际执行总额14,492.19万元；预算绩效评价项目4个，全年预算数13,852.62万元，全年执行数13,852.62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对绩效目标申报不够重视，绩效目标设置量化程度进一步提高。二是工作人员绩效观念模糊，绩效管理水平</w:t>
      </w:r>
      <w:r>
        <w:rPr>
          <w:rFonts w:hint="eastAsia" w:ascii="仿宋_GB2312" w:hAnsi="仿宋_GB2312" w:eastAsia="仿宋_GB2312"/>
          <w:b w:val="0"/>
          <w:sz w:val="32"/>
          <w:lang w:eastAsia="zh-CN"/>
        </w:rPr>
        <w:t>有待</w:t>
      </w:r>
      <w:r>
        <w:rPr>
          <w:rFonts w:ascii="仿宋_GB2312" w:hAnsi="仿宋_GB2312" w:eastAsia="仿宋_GB2312"/>
          <w:b w:val="0"/>
          <w:sz w:val="32"/>
        </w:rPr>
        <w:t>提高；三是财政支出绩效管理工作还有待进一步提高。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开展提供帮助。具体附整体支出绩效自评表，项目支出绩效自评表和评价报告。</w:t>
      </w:r>
    </w:p>
    <w:p w14:paraId="79DF6A6A">
      <w:r>
        <w:br w:type="page"/>
      </w:r>
    </w:p>
    <w:tbl>
      <w:tblPr>
        <w:tblStyle w:val="9"/>
        <w:tblW w:w="0" w:type="auto"/>
        <w:tblInd w:w="0" w:type="dxa"/>
        <w:tblLayout w:type="fixed"/>
        <w:tblCellMar>
          <w:top w:w="0" w:type="dxa"/>
          <w:left w:w="108" w:type="dxa"/>
          <w:bottom w:w="0" w:type="dxa"/>
          <w:right w:w="108" w:type="dxa"/>
        </w:tblCellMar>
      </w:tblPr>
      <w:tblGrid>
        <w:gridCol w:w="1105"/>
        <w:gridCol w:w="1105"/>
        <w:gridCol w:w="1345"/>
        <w:gridCol w:w="865"/>
        <w:gridCol w:w="1655"/>
        <w:gridCol w:w="555"/>
        <w:gridCol w:w="1105"/>
        <w:gridCol w:w="1105"/>
      </w:tblGrid>
      <w:tr w14:paraId="3121D156">
        <w:tblPrEx>
          <w:tblCellMar>
            <w:top w:w="0" w:type="dxa"/>
            <w:left w:w="108" w:type="dxa"/>
            <w:bottom w:w="0" w:type="dxa"/>
            <w:right w:w="108" w:type="dxa"/>
          </w:tblCellMar>
        </w:tblPrEx>
        <w:tc>
          <w:tcPr>
            <w:tcW w:w="8840" w:type="dxa"/>
            <w:gridSpan w:val="8"/>
            <w:vAlign w:val="center"/>
          </w:tcPr>
          <w:p w14:paraId="3EDE0A8E">
            <w:pPr>
              <w:jc w:val="center"/>
            </w:pPr>
            <w:r>
              <w:rPr>
                <w:rFonts w:ascii="宋体" w:hAnsi="宋体" w:eastAsia="宋体"/>
                <w:sz w:val="24"/>
              </w:rPr>
              <w:t>单位整体支出绩效自评表</w:t>
            </w:r>
          </w:p>
        </w:tc>
      </w:tr>
      <w:tr w14:paraId="2F9BA9BD">
        <w:tblPrEx>
          <w:tblCellMar>
            <w:top w:w="0" w:type="dxa"/>
            <w:left w:w="108" w:type="dxa"/>
            <w:bottom w:w="0" w:type="dxa"/>
            <w:right w:w="108" w:type="dxa"/>
          </w:tblCellMar>
        </w:tblPrEx>
        <w:tc>
          <w:tcPr>
            <w:tcW w:w="8840" w:type="dxa"/>
            <w:gridSpan w:val="8"/>
            <w:vAlign w:val="center"/>
          </w:tcPr>
          <w:p w14:paraId="17A0CD88">
            <w:pPr>
              <w:jc w:val="center"/>
            </w:pPr>
            <w:r>
              <w:rPr>
                <w:rFonts w:ascii="宋体" w:hAnsi="宋体" w:eastAsia="宋体"/>
                <w:sz w:val="24"/>
              </w:rPr>
              <w:t>（2024年度）</w:t>
            </w:r>
          </w:p>
        </w:tc>
      </w:tr>
      <w:tr w14:paraId="225E174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FA68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B561BA">
            <w:pPr>
              <w:jc w:val="center"/>
            </w:pPr>
            <w:r>
              <w:rPr>
                <w:rFonts w:ascii="宋体" w:hAnsi="宋体" w:eastAsia="宋体"/>
                <w:sz w:val="16"/>
              </w:rPr>
              <w:t>霍城县社会保险管理局</w:t>
            </w:r>
          </w:p>
        </w:tc>
      </w:tr>
      <w:tr w14:paraId="11DD625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24CB0">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87A78">
            <w:pPr>
              <w:jc w:val="center"/>
            </w:pPr>
            <w:r>
              <w:rPr>
                <w:rFonts w:ascii="宋体" w:hAnsi="宋体" w:eastAsia="宋体"/>
                <w:sz w:val="16"/>
              </w:rPr>
              <w:t>资金来源</w:t>
            </w:r>
          </w:p>
        </w:tc>
        <w:tc>
          <w:tcPr>
            <w:tcW w:w="1345" w:type="dxa"/>
            <w:tcBorders>
              <w:top w:val="single" w:color="auto" w:sz="10" w:space="0"/>
              <w:left w:val="single" w:color="auto" w:sz="10" w:space="0"/>
              <w:bottom w:val="single" w:color="auto" w:sz="10" w:space="0"/>
              <w:right w:val="single" w:color="auto" w:sz="10" w:space="0"/>
              <w:insideV w:val="single" w:sz="10" w:space="0"/>
            </w:tcBorders>
            <w:vAlign w:val="center"/>
          </w:tcPr>
          <w:p w14:paraId="588B899E">
            <w:pPr>
              <w:jc w:val="center"/>
            </w:pPr>
            <w:r>
              <w:rPr>
                <w:rFonts w:ascii="宋体" w:hAnsi="宋体" w:eastAsia="宋体"/>
                <w:sz w:val="16"/>
              </w:rPr>
              <w:t>年初预算数</w:t>
            </w:r>
          </w:p>
        </w:tc>
        <w:tc>
          <w:tcPr>
            <w:tcW w:w="865" w:type="dxa"/>
            <w:tcBorders>
              <w:top w:val="single" w:color="auto" w:sz="10" w:space="0"/>
              <w:left w:val="single" w:color="auto" w:sz="10" w:space="0"/>
              <w:bottom w:val="single" w:color="auto" w:sz="10" w:space="0"/>
              <w:right w:val="single" w:color="auto" w:sz="10" w:space="0"/>
              <w:insideV w:val="single" w:sz="10" w:space="0"/>
            </w:tcBorders>
            <w:vAlign w:val="center"/>
          </w:tcPr>
          <w:p w14:paraId="4E7F03DB">
            <w:pPr>
              <w:jc w:val="center"/>
            </w:pPr>
            <w:r>
              <w:rPr>
                <w:rFonts w:ascii="宋体" w:hAnsi="宋体" w:eastAsia="宋体"/>
                <w:sz w:val="16"/>
              </w:rPr>
              <w:t>全年预算数</w:t>
            </w:r>
          </w:p>
        </w:tc>
        <w:tc>
          <w:tcPr>
            <w:tcW w:w="1655" w:type="dxa"/>
            <w:tcBorders>
              <w:top w:val="single" w:color="auto" w:sz="10" w:space="0"/>
              <w:left w:val="single" w:color="auto" w:sz="10" w:space="0"/>
              <w:bottom w:val="single" w:color="auto" w:sz="10" w:space="0"/>
              <w:right w:val="single" w:color="auto" w:sz="10" w:space="0"/>
              <w:insideV w:val="single" w:sz="10" w:space="0"/>
            </w:tcBorders>
            <w:vAlign w:val="center"/>
          </w:tcPr>
          <w:p w14:paraId="7E2BC73C">
            <w:pPr>
              <w:jc w:val="center"/>
            </w:pPr>
            <w:r>
              <w:rPr>
                <w:rFonts w:ascii="宋体" w:hAnsi="宋体" w:eastAsia="宋体"/>
                <w:sz w:val="16"/>
              </w:rPr>
              <w:t>全年执行数</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7912742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6B89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76C6E">
            <w:pPr>
              <w:jc w:val="center"/>
            </w:pPr>
            <w:r>
              <w:rPr>
                <w:rFonts w:ascii="宋体" w:hAnsi="宋体" w:eastAsia="宋体"/>
                <w:sz w:val="16"/>
              </w:rPr>
              <w:t>得分</w:t>
            </w:r>
          </w:p>
        </w:tc>
      </w:tr>
      <w:tr w14:paraId="320A18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62A2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818E4">
            <w:pPr>
              <w:jc w:val="center"/>
            </w:pPr>
            <w:r>
              <w:rPr>
                <w:rFonts w:ascii="宋体" w:hAnsi="宋体" w:eastAsia="宋体"/>
                <w:sz w:val="16"/>
              </w:rPr>
              <w:t>年度总资金</w:t>
            </w:r>
          </w:p>
        </w:tc>
        <w:tc>
          <w:tcPr>
            <w:tcW w:w="1345" w:type="dxa"/>
            <w:tcBorders>
              <w:top w:val="single" w:color="auto" w:sz="10" w:space="0"/>
              <w:left w:val="single" w:color="auto" w:sz="10" w:space="0"/>
              <w:bottom w:val="single" w:color="auto" w:sz="10" w:space="0"/>
              <w:right w:val="single" w:color="auto" w:sz="10" w:space="0"/>
              <w:insideV w:val="single" w:sz="10" w:space="0"/>
            </w:tcBorders>
            <w:vAlign w:val="center"/>
          </w:tcPr>
          <w:p w14:paraId="46DCF98D">
            <w:pPr>
              <w:jc w:val="center"/>
            </w:pPr>
            <w:r>
              <w:rPr>
                <w:rFonts w:ascii="宋体" w:hAnsi="宋体" w:eastAsia="宋体"/>
                <w:sz w:val="16"/>
              </w:rPr>
              <w:t>16,652.49</w:t>
            </w:r>
          </w:p>
        </w:tc>
        <w:tc>
          <w:tcPr>
            <w:tcW w:w="865" w:type="dxa"/>
            <w:tcBorders>
              <w:top w:val="single" w:color="auto" w:sz="10" w:space="0"/>
              <w:left w:val="single" w:color="auto" w:sz="10" w:space="0"/>
              <w:bottom w:val="single" w:color="auto" w:sz="10" w:space="0"/>
              <w:right w:val="single" w:color="auto" w:sz="10" w:space="0"/>
              <w:insideV w:val="single" w:sz="10" w:space="0"/>
            </w:tcBorders>
            <w:vAlign w:val="center"/>
          </w:tcPr>
          <w:p w14:paraId="64A6344C">
            <w:pPr>
              <w:jc w:val="center"/>
            </w:pPr>
            <w:r>
              <w:rPr>
                <w:rFonts w:ascii="宋体" w:hAnsi="宋体" w:eastAsia="宋体"/>
                <w:sz w:val="16"/>
              </w:rPr>
              <w:t>14,492.19</w:t>
            </w:r>
          </w:p>
        </w:tc>
        <w:tc>
          <w:tcPr>
            <w:tcW w:w="1655" w:type="dxa"/>
            <w:tcBorders>
              <w:top w:val="single" w:color="auto" w:sz="10" w:space="0"/>
              <w:left w:val="single" w:color="auto" w:sz="10" w:space="0"/>
              <w:bottom w:val="single" w:color="auto" w:sz="10" w:space="0"/>
              <w:right w:val="single" w:color="auto" w:sz="10" w:space="0"/>
              <w:insideV w:val="single" w:sz="10" w:space="0"/>
            </w:tcBorders>
            <w:vAlign w:val="center"/>
          </w:tcPr>
          <w:p w14:paraId="30F1A09A">
            <w:pPr>
              <w:jc w:val="center"/>
            </w:pPr>
            <w:r>
              <w:rPr>
                <w:rFonts w:ascii="宋体" w:hAnsi="宋体" w:eastAsia="宋体"/>
                <w:sz w:val="16"/>
              </w:rPr>
              <w:t>14,492.19</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70142AC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A588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DB74E">
            <w:pPr>
              <w:jc w:val="center"/>
            </w:pPr>
            <w:r>
              <w:rPr>
                <w:rFonts w:ascii="宋体" w:hAnsi="宋体" w:eastAsia="宋体"/>
                <w:sz w:val="16"/>
              </w:rPr>
              <w:t>10</w:t>
            </w:r>
          </w:p>
        </w:tc>
      </w:tr>
      <w:tr w14:paraId="56F94C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BFF9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8060B">
            <w:pPr>
              <w:jc w:val="center"/>
            </w:pPr>
            <w:r>
              <w:rPr>
                <w:rFonts w:ascii="宋体" w:hAnsi="宋体" w:eastAsia="宋体"/>
                <w:sz w:val="16"/>
              </w:rPr>
              <w:t>上级资金：</w:t>
            </w:r>
          </w:p>
        </w:tc>
        <w:tc>
          <w:tcPr>
            <w:tcW w:w="1345" w:type="dxa"/>
            <w:tcBorders>
              <w:top w:val="single" w:color="auto" w:sz="10" w:space="0"/>
              <w:left w:val="single" w:color="auto" w:sz="10" w:space="0"/>
              <w:bottom w:val="single" w:color="auto" w:sz="10" w:space="0"/>
              <w:right w:val="single" w:color="auto" w:sz="10" w:space="0"/>
              <w:insideV w:val="single" w:sz="10" w:space="0"/>
            </w:tcBorders>
            <w:vAlign w:val="center"/>
          </w:tcPr>
          <w:p w14:paraId="6D758626">
            <w:pPr>
              <w:jc w:val="center"/>
            </w:pPr>
            <w:r>
              <w:rPr>
                <w:rFonts w:ascii="宋体" w:hAnsi="宋体" w:eastAsia="宋体"/>
                <w:sz w:val="16"/>
              </w:rPr>
              <w:t>11,303.50</w:t>
            </w:r>
          </w:p>
        </w:tc>
        <w:tc>
          <w:tcPr>
            <w:tcW w:w="865" w:type="dxa"/>
            <w:tcBorders>
              <w:top w:val="single" w:color="auto" w:sz="10" w:space="0"/>
              <w:left w:val="single" w:color="auto" w:sz="10" w:space="0"/>
              <w:bottom w:val="single" w:color="auto" w:sz="10" w:space="0"/>
              <w:right w:val="single" w:color="auto" w:sz="10" w:space="0"/>
              <w:insideV w:val="single" w:sz="10" w:space="0"/>
            </w:tcBorders>
            <w:vAlign w:val="center"/>
          </w:tcPr>
          <w:p w14:paraId="4615C0FF">
            <w:pPr>
              <w:jc w:val="center"/>
            </w:pPr>
            <w:r>
              <w:rPr>
                <w:rFonts w:ascii="宋体" w:hAnsi="宋体" w:eastAsia="宋体"/>
                <w:sz w:val="16"/>
              </w:rPr>
              <w:t>4,069.80</w:t>
            </w:r>
          </w:p>
        </w:tc>
        <w:tc>
          <w:tcPr>
            <w:tcW w:w="1655" w:type="dxa"/>
            <w:tcBorders>
              <w:top w:val="single" w:color="auto" w:sz="10" w:space="0"/>
              <w:left w:val="single" w:color="auto" w:sz="10" w:space="0"/>
              <w:bottom w:val="single" w:color="auto" w:sz="10" w:space="0"/>
              <w:right w:val="single" w:color="auto" w:sz="10" w:space="0"/>
              <w:insideV w:val="single" w:sz="10" w:space="0"/>
            </w:tcBorders>
            <w:vAlign w:val="center"/>
          </w:tcPr>
          <w:p w14:paraId="13125E2A">
            <w:pPr>
              <w:jc w:val="center"/>
            </w:pPr>
            <w:r>
              <w:rPr>
                <w:rFonts w:ascii="宋体" w:hAnsi="宋体" w:eastAsia="宋体"/>
                <w:sz w:val="16"/>
              </w:rPr>
              <w:t>4,069.80</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3FA5470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EA0E3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5ED91">
            <w:pPr>
              <w:jc w:val="center"/>
            </w:pPr>
            <w:r>
              <w:rPr>
                <w:rFonts w:ascii="宋体" w:hAnsi="宋体" w:eastAsia="宋体"/>
                <w:sz w:val="16"/>
              </w:rPr>
              <w:t>-</w:t>
            </w:r>
          </w:p>
        </w:tc>
      </w:tr>
      <w:tr w14:paraId="257699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3E12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FD739">
            <w:pPr>
              <w:jc w:val="center"/>
            </w:pPr>
            <w:r>
              <w:rPr>
                <w:rFonts w:ascii="宋体" w:hAnsi="宋体" w:eastAsia="宋体"/>
                <w:sz w:val="16"/>
              </w:rPr>
              <w:t>本级资金：</w:t>
            </w:r>
          </w:p>
        </w:tc>
        <w:tc>
          <w:tcPr>
            <w:tcW w:w="1345" w:type="dxa"/>
            <w:tcBorders>
              <w:top w:val="single" w:color="auto" w:sz="10" w:space="0"/>
              <w:left w:val="single" w:color="auto" w:sz="10" w:space="0"/>
              <w:bottom w:val="single" w:color="auto" w:sz="10" w:space="0"/>
              <w:right w:val="single" w:color="auto" w:sz="10" w:space="0"/>
              <w:insideV w:val="single" w:sz="10" w:space="0"/>
            </w:tcBorders>
            <w:vAlign w:val="center"/>
          </w:tcPr>
          <w:p w14:paraId="110834E7">
            <w:pPr>
              <w:jc w:val="center"/>
            </w:pPr>
            <w:r>
              <w:rPr>
                <w:rFonts w:ascii="宋体" w:hAnsi="宋体" w:eastAsia="宋体"/>
                <w:sz w:val="16"/>
              </w:rPr>
              <w:t>5,348.99</w:t>
            </w:r>
          </w:p>
        </w:tc>
        <w:tc>
          <w:tcPr>
            <w:tcW w:w="865" w:type="dxa"/>
            <w:tcBorders>
              <w:top w:val="single" w:color="auto" w:sz="10" w:space="0"/>
              <w:left w:val="single" w:color="auto" w:sz="10" w:space="0"/>
              <w:bottom w:val="single" w:color="auto" w:sz="10" w:space="0"/>
              <w:right w:val="single" w:color="auto" w:sz="10" w:space="0"/>
              <w:insideV w:val="single" w:sz="10" w:space="0"/>
            </w:tcBorders>
            <w:vAlign w:val="center"/>
          </w:tcPr>
          <w:p w14:paraId="63093F6F">
            <w:pPr>
              <w:jc w:val="center"/>
            </w:pPr>
            <w:r>
              <w:rPr>
                <w:rFonts w:ascii="宋体" w:hAnsi="宋体" w:eastAsia="宋体"/>
                <w:sz w:val="16"/>
              </w:rPr>
              <w:t>10,422.39</w:t>
            </w:r>
          </w:p>
        </w:tc>
        <w:tc>
          <w:tcPr>
            <w:tcW w:w="1655" w:type="dxa"/>
            <w:tcBorders>
              <w:top w:val="single" w:color="auto" w:sz="10" w:space="0"/>
              <w:left w:val="single" w:color="auto" w:sz="10" w:space="0"/>
              <w:bottom w:val="single" w:color="auto" w:sz="10" w:space="0"/>
              <w:right w:val="single" w:color="auto" w:sz="10" w:space="0"/>
              <w:insideV w:val="single" w:sz="10" w:space="0"/>
            </w:tcBorders>
            <w:vAlign w:val="center"/>
          </w:tcPr>
          <w:p w14:paraId="313CF9ED">
            <w:pPr>
              <w:jc w:val="center"/>
            </w:pPr>
            <w:r>
              <w:rPr>
                <w:rFonts w:ascii="宋体" w:hAnsi="宋体" w:eastAsia="宋体"/>
                <w:sz w:val="16"/>
              </w:rPr>
              <w:t>10,422.39</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7F27138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8FCD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6235E">
            <w:pPr>
              <w:jc w:val="center"/>
            </w:pPr>
            <w:r>
              <w:rPr>
                <w:rFonts w:ascii="宋体" w:hAnsi="宋体" w:eastAsia="宋体"/>
                <w:sz w:val="16"/>
              </w:rPr>
              <w:t>-</w:t>
            </w:r>
          </w:p>
        </w:tc>
      </w:tr>
      <w:tr w14:paraId="166AEBC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4BD4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1E0F2">
            <w:pPr>
              <w:jc w:val="center"/>
            </w:pPr>
            <w:r>
              <w:rPr>
                <w:rFonts w:ascii="宋体" w:hAnsi="宋体" w:eastAsia="宋体"/>
                <w:sz w:val="16"/>
              </w:rPr>
              <w:t>其他资金：</w:t>
            </w:r>
          </w:p>
        </w:tc>
        <w:tc>
          <w:tcPr>
            <w:tcW w:w="1345" w:type="dxa"/>
            <w:tcBorders>
              <w:top w:val="single" w:color="auto" w:sz="10" w:space="0"/>
              <w:left w:val="single" w:color="auto" w:sz="10" w:space="0"/>
              <w:bottom w:val="single" w:color="auto" w:sz="10" w:space="0"/>
              <w:right w:val="single" w:color="auto" w:sz="10" w:space="0"/>
              <w:insideV w:val="single" w:sz="10" w:space="0"/>
            </w:tcBorders>
            <w:vAlign w:val="center"/>
          </w:tcPr>
          <w:p w14:paraId="2AE9BB8A">
            <w:pPr>
              <w:jc w:val="center"/>
            </w:pPr>
            <w:r>
              <w:rPr>
                <w:rFonts w:ascii="宋体" w:hAnsi="宋体" w:eastAsia="宋体"/>
                <w:sz w:val="16"/>
              </w:rPr>
              <w:t>0.00</w:t>
            </w:r>
          </w:p>
        </w:tc>
        <w:tc>
          <w:tcPr>
            <w:tcW w:w="865" w:type="dxa"/>
            <w:tcBorders>
              <w:top w:val="single" w:color="auto" w:sz="10" w:space="0"/>
              <w:left w:val="single" w:color="auto" w:sz="10" w:space="0"/>
              <w:bottom w:val="single" w:color="auto" w:sz="10" w:space="0"/>
              <w:right w:val="single" w:color="auto" w:sz="10" w:space="0"/>
              <w:insideV w:val="single" w:sz="10" w:space="0"/>
            </w:tcBorders>
            <w:vAlign w:val="center"/>
          </w:tcPr>
          <w:p w14:paraId="4FC18F6F">
            <w:pPr>
              <w:jc w:val="center"/>
            </w:pPr>
            <w:r>
              <w:rPr>
                <w:rFonts w:ascii="宋体" w:hAnsi="宋体" w:eastAsia="宋体"/>
                <w:sz w:val="16"/>
              </w:rPr>
              <w:t>0.00</w:t>
            </w:r>
          </w:p>
        </w:tc>
        <w:tc>
          <w:tcPr>
            <w:tcW w:w="1655" w:type="dxa"/>
            <w:tcBorders>
              <w:top w:val="single" w:color="auto" w:sz="10" w:space="0"/>
              <w:left w:val="single" w:color="auto" w:sz="10" w:space="0"/>
              <w:bottom w:val="single" w:color="auto" w:sz="10" w:space="0"/>
              <w:right w:val="single" w:color="auto" w:sz="10" w:space="0"/>
              <w:insideV w:val="single" w:sz="10" w:space="0"/>
            </w:tcBorders>
            <w:vAlign w:val="center"/>
          </w:tcPr>
          <w:p w14:paraId="6F1D7D6D">
            <w:pPr>
              <w:jc w:val="center"/>
            </w:pPr>
            <w:r>
              <w:rPr>
                <w:rFonts w:ascii="宋体" w:hAnsi="宋体" w:eastAsia="宋体"/>
                <w:sz w:val="16"/>
              </w:rPr>
              <w:t>0.00</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76C243D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A58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30189">
            <w:pPr>
              <w:jc w:val="center"/>
            </w:pPr>
            <w:r>
              <w:rPr>
                <w:rFonts w:ascii="宋体" w:hAnsi="宋体" w:eastAsia="宋体"/>
                <w:sz w:val="16"/>
              </w:rPr>
              <w:t>-</w:t>
            </w:r>
          </w:p>
        </w:tc>
      </w:tr>
      <w:tr w14:paraId="3EC75A3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468D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D5A0D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5A7BB4">
            <w:pPr>
              <w:jc w:val="center"/>
            </w:pPr>
            <w:r>
              <w:rPr>
                <w:rFonts w:ascii="宋体" w:hAnsi="宋体" w:eastAsia="宋体"/>
                <w:sz w:val="16"/>
              </w:rPr>
              <w:t>实际完成情况</w:t>
            </w:r>
          </w:p>
        </w:tc>
      </w:tr>
      <w:tr w14:paraId="7BF6D2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D5246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FF0916">
            <w:pPr>
              <w:jc w:val="both"/>
            </w:pPr>
            <w:r>
              <w:rPr>
                <w:rFonts w:ascii="宋体" w:hAnsi="宋体" w:eastAsia="宋体"/>
                <w:sz w:val="16"/>
              </w:rPr>
              <w:t>紧紧围绕社会稳定和长治久安总目标，积极推进全民参保计划，以社会保险全覆盖和精确管理为目标，推进全民全面、持续参保的基础性、战略性行动，保障社会保险业务工作有序开展。落实全县职工基本养老保险和城乡居民基本养老保险、失业保险、工伤保险应保尽保政策。一是保障全县到龄退休职工及居民及时享受退休待遇，促进社会经济的发展；二是保障机关事业单位退休人员养老金待遇；三是保障全县城乡居民基本养老保险待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11CB02">
            <w:pPr>
              <w:jc w:val="both"/>
            </w:pPr>
            <w:r>
              <w:rPr>
                <w:rFonts w:ascii="宋体" w:hAnsi="宋体" w:eastAsia="宋体"/>
                <w:sz w:val="16"/>
              </w:rPr>
              <w:t>本年度社保工作围绕“扩面、提质、增效、惠民”的核心目标，全面落实国家及地方政策要求，重点推进参保覆盖、基金征缴、待遇发放、经办服务优化等工作。一是确保了全县26108名符合待遇领取条件的城乡参保居民按时足额领取到城乡居民基础养老金，做到了“老有所养”。二是完成了全县机关事业单位4323名退休干部的退休待遇按时足额发放，确保退休人员老有所养。</w:t>
            </w:r>
          </w:p>
        </w:tc>
      </w:tr>
      <w:tr w14:paraId="138E3A9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9999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06596">
            <w:pPr>
              <w:jc w:val="center"/>
            </w:pPr>
            <w:r>
              <w:rPr>
                <w:rFonts w:ascii="宋体" w:hAnsi="宋体" w:eastAsia="宋体"/>
                <w:sz w:val="16"/>
              </w:rPr>
              <w:t>二级指标</w:t>
            </w:r>
          </w:p>
        </w:tc>
        <w:tc>
          <w:tcPr>
            <w:tcW w:w="1345" w:type="dxa"/>
            <w:tcBorders>
              <w:top w:val="single" w:color="auto" w:sz="10" w:space="0"/>
              <w:left w:val="single" w:color="auto" w:sz="10" w:space="0"/>
              <w:bottom w:val="single" w:color="auto" w:sz="10" w:space="0"/>
              <w:right w:val="single" w:color="auto" w:sz="10" w:space="0"/>
              <w:insideV w:val="single" w:sz="10" w:space="0"/>
            </w:tcBorders>
            <w:vAlign w:val="center"/>
          </w:tcPr>
          <w:p w14:paraId="4FF0129B">
            <w:pPr>
              <w:jc w:val="center"/>
            </w:pPr>
            <w:r>
              <w:rPr>
                <w:rFonts w:ascii="宋体" w:hAnsi="宋体" w:eastAsia="宋体"/>
                <w:sz w:val="16"/>
              </w:rPr>
              <w:t>三级指标</w:t>
            </w:r>
          </w:p>
        </w:tc>
        <w:tc>
          <w:tcPr>
            <w:tcW w:w="865" w:type="dxa"/>
            <w:tcBorders>
              <w:top w:val="single" w:color="auto" w:sz="10" w:space="0"/>
              <w:left w:val="single" w:color="auto" w:sz="10" w:space="0"/>
              <w:bottom w:val="single" w:color="auto" w:sz="10" w:space="0"/>
              <w:right w:val="single" w:color="auto" w:sz="10" w:space="0"/>
              <w:insideV w:val="single" w:sz="10" w:space="0"/>
            </w:tcBorders>
            <w:vAlign w:val="center"/>
          </w:tcPr>
          <w:p w14:paraId="25B1F76C">
            <w:pPr>
              <w:jc w:val="center"/>
            </w:pPr>
            <w:r>
              <w:rPr>
                <w:rFonts w:ascii="宋体" w:hAnsi="宋体" w:eastAsia="宋体"/>
                <w:sz w:val="16"/>
              </w:rPr>
              <w:t>预期指标值</w:t>
            </w:r>
          </w:p>
        </w:tc>
        <w:tc>
          <w:tcPr>
            <w:tcW w:w="1655" w:type="dxa"/>
            <w:tcBorders>
              <w:top w:val="single" w:color="auto" w:sz="10" w:space="0"/>
              <w:left w:val="single" w:color="auto" w:sz="10" w:space="0"/>
              <w:bottom w:val="single" w:color="auto" w:sz="10" w:space="0"/>
              <w:right w:val="single" w:color="auto" w:sz="10" w:space="0"/>
              <w:insideV w:val="single" w:sz="10" w:space="0"/>
            </w:tcBorders>
            <w:vAlign w:val="center"/>
          </w:tcPr>
          <w:p w14:paraId="2F8A43B6">
            <w:pPr>
              <w:jc w:val="center"/>
            </w:pPr>
            <w:r>
              <w:rPr>
                <w:rFonts w:ascii="宋体" w:hAnsi="宋体" w:eastAsia="宋体"/>
                <w:sz w:val="16"/>
              </w:rPr>
              <w:t>指标值设定依据</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1D720B0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025E4">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6DEBC">
            <w:pPr>
              <w:jc w:val="center"/>
            </w:pPr>
            <w:r>
              <w:rPr>
                <w:rFonts w:ascii="宋体" w:hAnsi="宋体" w:eastAsia="宋体"/>
                <w:sz w:val="16"/>
              </w:rPr>
              <w:t>得分</w:t>
            </w:r>
          </w:p>
        </w:tc>
      </w:tr>
      <w:tr w14:paraId="7E54B70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3FD4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BBC0C">
            <w:pPr>
              <w:jc w:val="center"/>
            </w:pPr>
            <w:r>
              <w:rPr>
                <w:rFonts w:ascii="宋体" w:hAnsi="宋体" w:eastAsia="宋体"/>
                <w:sz w:val="16"/>
              </w:rPr>
              <w:t>数量指标</w:t>
            </w:r>
          </w:p>
        </w:tc>
        <w:tc>
          <w:tcPr>
            <w:tcW w:w="1345" w:type="dxa"/>
            <w:tcBorders>
              <w:top w:val="single" w:color="auto" w:sz="10" w:space="0"/>
              <w:left w:val="single" w:color="auto" w:sz="10" w:space="0"/>
              <w:bottom w:val="single" w:color="auto" w:sz="10" w:space="0"/>
              <w:right w:val="single" w:color="auto" w:sz="10" w:space="0"/>
              <w:insideV w:val="single" w:sz="10" w:space="0"/>
            </w:tcBorders>
            <w:vAlign w:val="center"/>
          </w:tcPr>
          <w:p w14:paraId="4AE54EDD">
            <w:pPr>
              <w:jc w:val="center"/>
            </w:pPr>
            <w:r>
              <w:rPr>
                <w:rFonts w:ascii="宋体" w:hAnsi="宋体" w:eastAsia="宋体"/>
                <w:sz w:val="16"/>
              </w:rPr>
              <w:t>符合条件的城乡居民基本养老保险补助发放人数</w:t>
            </w:r>
          </w:p>
        </w:tc>
        <w:tc>
          <w:tcPr>
            <w:tcW w:w="865" w:type="dxa"/>
            <w:tcBorders>
              <w:top w:val="single" w:color="auto" w:sz="10" w:space="0"/>
              <w:left w:val="single" w:color="auto" w:sz="10" w:space="0"/>
              <w:bottom w:val="single" w:color="auto" w:sz="10" w:space="0"/>
              <w:right w:val="single" w:color="auto" w:sz="10" w:space="0"/>
              <w:insideV w:val="single" w:sz="10" w:space="0"/>
            </w:tcBorders>
            <w:vAlign w:val="center"/>
          </w:tcPr>
          <w:p w14:paraId="300AC5D7">
            <w:pPr>
              <w:jc w:val="center"/>
            </w:pPr>
            <w:r>
              <w:rPr>
                <w:rFonts w:ascii="宋体" w:hAnsi="宋体" w:eastAsia="宋体"/>
                <w:sz w:val="16"/>
              </w:rPr>
              <w:t>&gt;=25388人</w:t>
            </w:r>
          </w:p>
        </w:tc>
        <w:tc>
          <w:tcPr>
            <w:tcW w:w="1655" w:type="dxa"/>
            <w:tcBorders>
              <w:top w:val="single" w:color="auto" w:sz="10" w:space="0"/>
              <w:left w:val="single" w:color="auto" w:sz="10" w:space="0"/>
              <w:bottom w:val="single" w:color="auto" w:sz="10" w:space="0"/>
              <w:right w:val="single" w:color="auto" w:sz="10" w:space="0"/>
              <w:insideV w:val="single" w:sz="10" w:space="0"/>
            </w:tcBorders>
            <w:vAlign w:val="center"/>
          </w:tcPr>
          <w:p w14:paraId="5EA03239">
            <w:pPr>
              <w:jc w:val="center"/>
            </w:pPr>
            <w:r>
              <w:rPr>
                <w:rFonts w:ascii="宋体" w:hAnsi="宋体" w:eastAsia="宋体"/>
                <w:sz w:val="16"/>
              </w:rPr>
              <w:t>全县城乡居民养老发放汇总表</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739CCCD9">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60C076">
            <w:pPr>
              <w:jc w:val="center"/>
            </w:pPr>
            <w:r>
              <w:rPr>
                <w:rFonts w:ascii="宋体" w:hAnsi="宋体" w:eastAsia="宋体"/>
                <w:sz w:val="16"/>
              </w:rPr>
              <w:t>26108人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F1098">
            <w:pPr>
              <w:jc w:val="center"/>
            </w:pPr>
            <w:r>
              <w:rPr>
                <w:rFonts w:ascii="宋体" w:hAnsi="宋体" w:eastAsia="宋体"/>
                <w:sz w:val="16"/>
              </w:rPr>
              <w:t>25</w:t>
            </w:r>
          </w:p>
        </w:tc>
      </w:tr>
      <w:tr w14:paraId="63F94A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DD398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B76555"/>
        </w:tc>
        <w:tc>
          <w:tcPr>
            <w:tcW w:w="1345" w:type="dxa"/>
            <w:tcBorders>
              <w:top w:val="single" w:color="auto" w:sz="10" w:space="0"/>
              <w:left w:val="single" w:color="auto" w:sz="10" w:space="0"/>
              <w:bottom w:val="single" w:color="auto" w:sz="10" w:space="0"/>
              <w:right w:val="single" w:color="auto" w:sz="10" w:space="0"/>
              <w:insideV w:val="single" w:sz="10" w:space="0"/>
            </w:tcBorders>
            <w:vAlign w:val="center"/>
          </w:tcPr>
          <w:p w14:paraId="34DA6335">
            <w:pPr>
              <w:jc w:val="center"/>
            </w:pPr>
            <w:r>
              <w:rPr>
                <w:rFonts w:ascii="宋体" w:hAnsi="宋体" w:eastAsia="宋体"/>
                <w:sz w:val="16"/>
              </w:rPr>
              <w:t>符合条件的机关事业单位基本养老保险补助发放人数</w:t>
            </w:r>
          </w:p>
        </w:tc>
        <w:tc>
          <w:tcPr>
            <w:tcW w:w="865" w:type="dxa"/>
            <w:tcBorders>
              <w:top w:val="single" w:color="auto" w:sz="10" w:space="0"/>
              <w:left w:val="single" w:color="auto" w:sz="10" w:space="0"/>
              <w:bottom w:val="single" w:color="auto" w:sz="10" w:space="0"/>
              <w:right w:val="single" w:color="auto" w:sz="10" w:space="0"/>
              <w:insideV w:val="single" w:sz="10" w:space="0"/>
            </w:tcBorders>
            <w:vAlign w:val="center"/>
          </w:tcPr>
          <w:p w14:paraId="7DEA7242">
            <w:pPr>
              <w:jc w:val="center"/>
            </w:pPr>
            <w:r>
              <w:rPr>
                <w:rFonts w:ascii="宋体" w:hAnsi="宋体" w:eastAsia="宋体"/>
                <w:sz w:val="16"/>
              </w:rPr>
              <w:t>&gt;=4254人</w:t>
            </w:r>
          </w:p>
        </w:tc>
        <w:tc>
          <w:tcPr>
            <w:tcW w:w="1655" w:type="dxa"/>
            <w:tcBorders>
              <w:top w:val="single" w:color="auto" w:sz="10" w:space="0"/>
              <w:left w:val="single" w:color="auto" w:sz="10" w:space="0"/>
              <w:bottom w:val="single" w:color="auto" w:sz="10" w:space="0"/>
              <w:right w:val="single" w:color="auto" w:sz="10" w:space="0"/>
              <w:insideV w:val="single" w:sz="10" w:space="0"/>
            </w:tcBorders>
            <w:vAlign w:val="center"/>
          </w:tcPr>
          <w:p w14:paraId="688D1D9C">
            <w:pPr>
              <w:jc w:val="center"/>
            </w:pPr>
            <w:r>
              <w:rPr>
                <w:rFonts w:ascii="宋体" w:hAnsi="宋体" w:eastAsia="宋体"/>
                <w:sz w:val="16"/>
              </w:rPr>
              <w:t>全县基本养老发放汇总表</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68735B03">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2BBEF">
            <w:pPr>
              <w:jc w:val="center"/>
            </w:pPr>
            <w:r>
              <w:rPr>
                <w:rFonts w:ascii="宋体" w:hAnsi="宋体" w:eastAsia="宋体"/>
                <w:sz w:val="16"/>
              </w:rPr>
              <w:t>4323人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4C2D9">
            <w:pPr>
              <w:jc w:val="center"/>
            </w:pPr>
            <w:r>
              <w:rPr>
                <w:rFonts w:ascii="宋体" w:hAnsi="宋体" w:eastAsia="宋体"/>
                <w:sz w:val="16"/>
              </w:rPr>
              <w:t>25</w:t>
            </w:r>
          </w:p>
        </w:tc>
      </w:tr>
      <w:tr w14:paraId="45EFA71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3E0C7B"/>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0E9E9">
            <w:pPr>
              <w:jc w:val="center"/>
            </w:pPr>
            <w:r>
              <w:rPr>
                <w:rFonts w:ascii="宋体" w:hAnsi="宋体" w:eastAsia="宋体"/>
                <w:sz w:val="16"/>
              </w:rPr>
              <w:t>质量指标</w:t>
            </w:r>
          </w:p>
        </w:tc>
        <w:tc>
          <w:tcPr>
            <w:tcW w:w="1345" w:type="dxa"/>
            <w:tcBorders>
              <w:top w:val="single" w:color="auto" w:sz="10" w:space="0"/>
              <w:left w:val="single" w:color="auto" w:sz="10" w:space="0"/>
              <w:bottom w:val="single" w:color="auto" w:sz="10" w:space="0"/>
              <w:right w:val="single" w:color="auto" w:sz="10" w:space="0"/>
              <w:insideV w:val="single" w:sz="10" w:space="0"/>
            </w:tcBorders>
            <w:vAlign w:val="center"/>
          </w:tcPr>
          <w:p w14:paraId="0E565A3F">
            <w:pPr>
              <w:jc w:val="center"/>
            </w:pPr>
            <w:r>
              <w:rPr>
                <w:rFonts w:ascii="宋体" w:hAnsi="宋体" w:eastAsia="宋体"/>
                <w:sz w:val="16"/>
              </w:rPr>
              <w:t>保证退休人员发放养老金覆盖率</w:t>
            </w:r>
          </w:p>
        </w:tc>
        <w:tc>
          <w:tcPr>
            <w:tcW w:w="865" w:type="dxa"/>
            <w:tcBorders>
              <w:top w:val="single" w:color="auto" w:sz="10" w:space="0"/>
              <w:left w:val="single" w:color="auto" w:sz="10" w:space="0"/>
              <w:bottom w:val="single" w:color="auto" w:sz="10" w:space="0"/>
              <w:right w:val="single" w:color="auto" w:sz="10" w:space="0"/>
              <w:insideV w:val="single" w:sz="10" w:space="0"/>
            </w:tcBorders>
            <w:vAlign w:val="center"/>
          </w:tcPr>
          <w:p w14:paraId="08F1BE2D">
            <w:pPr>
              <w:jc w:val="center"/>
            </w:pPr>
            <w:r>
              <w:rPr>
                <w:rFonts w:ascii="宋体" w:hAnsi="宋体" w:eastAsia="宋体"/>
                <w:sz w:val="16"/>
              </w:rPr>
              <w:t>=100%</w:t>
            </w:r>
          </w:p>
        </w:tc>
        <w:tc>
          <w:tcPr>
            <w:tcW w:w="1655" w:type="dxa"/>
            <w:tcBorders>
              <w:top w:val="single" w:color="auto" w:sz="10" w:space="0"/>
              <w:left w:val="single" w:color="auto" w:sz="10" w:space="0"/>
              <w:bottom w:val="single" w:color="auto" w:sz="10" w:space="0"/>
              <w:right w:val="single" w:color="auto" w:sz="10" w:space="0"/>
              <w:insideV w:val="single" w:sz="10" w:space="0"/>
            </w:tcBorders>
            <w:vAlign w:val="center"/>
          </w:tcPr>
          <w:p w14:paraId="72CFA87B">
            <w:pPr>
              <w:jc w:val="center"/>
            </w:pPr>
            <w:r>
              <w:rPr>
                <w:rFonts w:ascii="宋体" w:hAnsi="宋体" w:eastAsia="宋体"/>
                <w:sz w:val="16"/>
              </w:rPr>
              <w:t>霍城县人社局2023年工作总结暨2024年工作计划</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33E16E1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6600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6FBA3">
            <w:pPr>
              <w:jc w:val="center"/>
            </w:pPr>
            <w:r>
              <w:rPr>
                <w:rFonts w:ascii="宋体" w:hAnsi="宋体" w:eastAsia="宋体"/>
                <w:sz w:val="16"/>
              </w:rPr>
              <w:t>20</w:t>
            </w:r>
          </w:p>
        </w:tc>
      </w:tr>
      <w:tr w14:paraId="5A0CE3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FA7CA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4C83CA"/>
        </w:tc>
        <w:tc>
          <w:tcPr>
            <w:tcW w:w="1345" w:type="dxa"/>
            <w:tcBorders>
              <w:top w:val="single" w:color="auto" w:sz="10" w:space="0"/>
              <w:left w:val="single" w:color="auto" w:sz="10" w:space="0"/>
              <w:bottom w:val="single" w:color="auto" w:sz="10" w:space="0"/>
              <w:right w:val="single" w:color="auto" w:sz="10" w:space="0"/>
              <w:insideV w:val="single" w:sz="10" w:space="0"/>
            </w:tcBorders>
            <w:vAlign w:val="center"/>
          </w:tcPr>
          <w:p w14:paraId="17EC5ABE">
            <w:pPr>
              <w:jc w:val="center"/>
            </w:pPr>
            <w:r>
              <w:rPr>
                <w:rFonts w:ascii="宋体" w:hAnsi="宋体" w:eastAsia="宋体"/>
                <w:sz w:val="16"/>
              </w:rPr>
              <w:t>养老资格认证率</w:t>
            </w:r>
          </w:p>
        </w:tc>
        <w:tc>
          <w:tcPr>
            <w:tcW w:w="865" w:type="dxa"/>
            <w:tcBorders>
              <w:top w:val="single" w:color="auto" w:sz="10" w:space="0"/>
              <w:left w:val="single" w:color="auto" w:sz="10" w:space="0"/>
              <w:bottom w:val="single" w:color="auto" w:sz="10" w:space="0"/>
              <w:right w:val="single" w:color="auto" w:sz="10" w:space="0"/>
              <w:insideV w:val="single" w:sz="10" w:space="0"/>
            </w:tcBorders>
            <w:vAlign w:val="center"/>
          </w:tcPr>
          <w:p w14:paraId="651C8763">
            <w:pPr>
              <w:jc w:val="center"/>
            </w:pPr>
            <w:r>
              <w:rPr>
                <w:rFonts w:ascii="宋体" w:hAnsi="宋体" w:eastAsia="宋体"/>
                <w:sz w:val="16"/>
              </w:rPr>
              <w:t>=100%</w:t>
            </w:r>
          </w:p>
        </w:tc>
        <w:tc>
          <w:tcPr>
            <w:tcW w:w="1655" w:type="dxa"/>
            <w:tcBorders>
              <w:top w:val="single" w:color="auto" w:sz="10" w:space="0"/>
              <w:left w:val="single" w:color="auto" w:sz="10" w:space="0"/>
              <w:bottom w:val="single" w:color="auto" w:sz="10" w:space="0"/>
              <w:right w:val="single" w:color="auto" w:sz="10" w:space="0"/>
              <w:insideV w:val="single" w:sz="10" w:space="0"/>
            </w:tcBorders>
            <w:vAlign w:val="center"/>
          </w:tcPr>
          <w:p w14:paraId="1F2F89AA">
            <w:pPr>
              <w:jc w:val="center"/>
            </w:pPr>
            <w:r>
              <w:rPr>
                <w:rFonts w:ascii="宋体" w:hAnsi="宋体" w:eastAsia="宋体"/>
                <w:sz w:val="16"/>
              </w:rPr>
              <w:t>霍城县人社局2023年工作总结暨2024年工作计划</w:t>
            </w:r>
          </w:p>
        </w:tc>
        <w:tc>
          <w:tcPr>
            <w:tcW w:w="555" w:type="dxa"/>
            <w:tcBorders>
              <w:top w:val="single" w:color="auto" w:sz="10" w:space="0"/>
              <w:left w:val="single" w:color="auto" w:sz="10" w:space="0"/>
              <w:bottom w:val="single" w:color="auto" w:sz="10" w:space="0"/>
              <w:right w:val="single" w:color="auto" w:sz="10" w:space="0"/>
              <w:insideV w:val="single" w:sz="10" w:space="0"/>
            </w:tcBorders>
            <w:vAlign w:val="center"/>
          </w:tcPr>
          <w:p w14:paraId="692006DB">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8CD4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A2AEA">
            <w:pPr>
              <w:jc w:val="center"/>
            </w:pPr>
            <w:r>
              <w:rPr>
                <w:rFonts w:ascii="宋体" w:hAnsi="宋体" w:eastAsia="宋体"/>
                <w:sz w:val="16"/>
              </w:rPr>
              <w:t>20</w:t>
            </w:r>
          </w:p>
        </w:tc>
      </w:tr>
    </w:tbl>
    <w:p w14:paraId="566D455E">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04"/>
        <w:gridCol w:w="613"/>
        <w:gridCol w:w="936"/>
        <w:gridCol w:w="776"/>
        <w:gridCol w:w="621"/>
        <w:gridCol w:w="612"/>
        <w:gridCol w:w="603"/>
        <w:gridCol w:w="630"/>
        <w:gridCol w:w="604"/>
        <w:gridCol w:w="604"/>
        <w:gridCol w:w="630"/>
      </w:tblGrid>
      <w:tr w14:paraId="2FEAFCCE">
        <w:tblPrEx>
          <w:tblCellMar>
            <w:top w:w="0" w:type="dxa"/>
            <w:left w:w="108" w:type="dxa"/>
            <w:bottom w:w="0" w:type="dxa"/>
            <w:right w:w="108" w:type="dxa"/>
          </w:tblCellMar>
        </w:tblPrEx>
        <w:tc>
          <w:tcPr>
            <w:tcW w:w="8848" w:type="dxa"/>
            <w:gridSpan w:val="14"/>
            <w:vAlign w:val="center"/>
          </w:tcPr>
          <w:p w14:paraId="594B8837">
            <w:pPr>
              <w:jc w:val="center"/>
            </w:pPr>
            <w:r>
              <w:rPr>
                <w:rFonts w:ascii="宋体" w:hAnsi="宋体" w:eastAsia="宋体"/>
                <w:sz w:val="24"/>
              </w:rPr>
              <w:t>项目支出绩效自评表</w:t>
            </w:r>
          </w:p>
        </w:tc>
      </w:tr>
      <w:tr w14:paraId="16FC2854">
        <w:tblPrEx>
          <w:tblCellMar>
            <w:top w:w="0" w:type="dxa"/>
            <w:left w:w="108" w:type="dxa"/>
            <w:bottom w:w="0" w:type="dxa"/>
            <w:right w:w="108" w:type="dxa"/>
          </w:tblCellMar>
        </w:tblPrEx>
        <w:tc>
          <w:tcPr>
            <w:tcW w:w="8848" w:type="dxa"/>
            <w:gridSpan w:val="14"/>
            <w:vAlign w:val="center"/>
          </w:tcPr>
          <w:p w14:paraId="0FC17070">
            <w:pPr>
              <w:jc w:val="center"/>
            </w:pPr>
            <w:r>
              <w:rPr>
                <w:rFonts w:ascii="宋体" w:hAnsi="宋体" w:eastAsia="宋体"/>
                <w:sz w:val="24"/>
              </w:rPr>
              <w:t>(2024年度)</w:t>
            </w:r>
          </w:p>
        </w:tc>
      </w:tr>
      <w:tr w14:paraId="2F9F98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FD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866849">
            <w:pPr>
              <w:jc w:val="center"/>
            </w:pPr>
            <w:r>
              <w:rPr>
                <w:rFonts w:ascii="宋体" w:hAnsi="宋体" w:eastAsia="宋体"/>
                <w:sz w:val="16"/>
              </w:rPr>
              <w:t>2024年城乡居民基本养老保险补助资金</w:t>
            </w:r>
          </w:p>
        </w:tc>
      </w:tr>
      <w:tr w14:paraId="1D8A27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384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F03600">
            <w:pPr>
              <w:jc w:val="center"/>
            </w:pPr>
            <w:r>
              <w:rPr>
                <w:rFonts w:ascii="宋体" w:hAnsi="宋体" w:eastAsia="宋体"/>
                <w:sz w:val="16"/>
              </w:rPr>
              <w:t>霍城县社会保险管理局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18B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4D64FE">
            <w:pPr>
              <w:jc w:val="center"/>
            </w:pPr>
            <w:r>
              <w:rPr>
                <w:rFonts w:ascii="宋体" w:hAnsi="宋体" w:eastAsia="宋体"/>
                <w:sz w:val="16"/>
              </w:rPr>
              <w:t>霍城县社会保险管理局</w:t>
            </w:r>
          </w:p>
        </w:tc>
      </w:tr>
      <w:tr w14:paraId="0B126D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518C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B06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6015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2D21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D24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D5B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155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3BF1">
            <w:pPr>
              <w:jc w:val="center"/>
            </w:pPr>
            <w:r>
              <w:rPr>
                <w:rFonts w:ascii="宋体" w:hAnsi="宋体" w:eastAsia="宋体"/>
                <w:sz w:val="16"/>
              </w:rPr>
              <w:t>得分</w:t>
            </w:r>
          </w:p>
        </w:tc>
      </w:tr>
      <w:tr w14:paraId="6E75CA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1DC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138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4C5D3">
            <w:pPr>
              <w:jc w:val="center"/>
            </w:pPr>
            <w:r>
              <w:rPr>
                <w:rFonts w:ascii="宋体" w:hAnsi="宋体" w:eastAsia="宋体"/>
                <w:sz w:val="16"/>
              </w:rPr>
              <w:t>6,145.83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4283E">
            <w:pPr>
              <w:jc w:val="center"/>
            </w:pPr>
            <w:r>
              <w:rPr>
                <w:rFonts w:ascii="宋体" w:hAnsi="宋体" w:eastAsia="宋体"/>
                <w:sz w:val="16"/>
              </w:rPr>
              <w:t>6,145.83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999FD">
            <w:pPr>
              <w:jc w:val="center"/>
            </w:pPr>
            <w:r>
              <w:rPr>
                <w:rFonts w:ascii="宋体" w:hAnsi="宋体" w:eastAsia="宋体"/>
                <w:sz w:val="16"/>
              </w:rPr>
              <w:t>6,145.83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E73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2775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C411C">
            <w:pPr>
              <w:jc w:val="center"/>
            </w:pPr>
            <w:r>
              <w:rPr>
                <w:rFonts w:ascii="宋体" w:hAnsi="宋体" w:eastAsia="宋体"/>
                <w:sz w:val="16"/>
              </w:rPr>
              <w:t>10.00</w:t>
            </w:r>
          </w:p>
        </w:tc>
      </w:tr>
      <w:tr w14:paraId="2BBF85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0B0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2D9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C060D">
            <w:pPr>
              <w:jc w:val="center"/>
            </w:pPr>
            <w:r>
              <w:rPr>
                <w:rFonts w:ascii="宋体" w:hAnsi="宋体" w:eastAsia="宋体"/>
                <w:sz w:val="16"/>
              </w:rPr>
              <w:t>6,145.83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25078">
            <w:pPr>
              <w:jc w:val="center"/>
            </w:pPr>
            <w:r>
              <w:rPr>
                <w:rFonts w:ascii="宋体" w:hAnsi="宋体" w:eastAsia="宋体"/>
                <w:sz w:val="16"/>
              </w:rPr>
              <w:t>6,145.83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D4930">
            <w:pPr>
              <w:jc w:val="center"/>
            </w:pPr>
            <w:r>
              <w:rPr>
                <w:rFonts w:ascii="宋体" w:hAnsi="宋体" w:eastAsia="宋体"/>
                <w:sz w:val="16"/>
              </w:rPr>
              <w:t>6,145.83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8DA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8AE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5121">
            <w:pPr>
              <w:jc w:val="center"/>
            </w:pPr>
            <w:r>
              <w:rPr>
                <w:rFonts w:ascii="宋体" w:hAnsi="宋体" w:eastAsia="宋体"/>
                <w:sz w:val="16"/>
              </w:rPr>
              <w:t>—</w:t>
            </w:r>
          </w:p>
        </w:tc>
      </w:tr>
      <w:tr w14:paraId="73F4AF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F7B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DD0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22F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AC5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6C8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344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586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CC949">
            <w:pPr>
              <w:jc w:val="center"/>
            </w:pPr>
            <w:r>
              <w:rPr>
                <w:rFonts w:ascii="宋体" w:hAnsi="宋体" w:eastAsia="宋体"/>
                <w:sz w:val="16"/>
              </w:rPr>
              <w:t>—</w:t>
            </w:r>
          </w:p>
        </w:tc>
      </w:tr>
      <w:tr w14:paraId="1E0B7C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B97B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7B95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F1B9EC">
            <w:pPr>
              <w:jc w:val="center"/>
            </w:pPr>
            <w:r>
              <w:rPr>
                <w:rFonts w:ascii="宋体" w:hAnsi="宋体" w:eastAsia="宋体"/>
                <w:sz w:val="16"/>
              </w:rPr>
              <w:t>实际完成情况</w:t>
            </w:r>
          </w:p>
        </w:tc>
      </w:tr>
      <w:tr w14:paraId="31CE1D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819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83B17A">
            <w:pPr>
              <w:jc w:val="both"/>
            </w:pPr>
            <w:r>
              <w:rPr>
                <w:rFonts w:ascii="宋体" w:hAnsi="宋体" w:eastAsia="宋体"/>
                <w:sz w:val="16"/>
              </w:rPr>
              <w:t>落实新政发</w:t>
            </w:r>
            <w:r>
              <w:rPr>
                <w:rFonts w:hint="eastAsia" w:ascii="宋体" w:hAnsi="宋体"/>
                <w:sz w:val="16"/>
                <w:lang w:eastAsia="zh-CN"/>
              </w:rPr>
              <w:t>〔2014〕76号</w:t>
            </w:r>
            <w:r>
              <w:rPr>
                <w:rFonts w:ascii="宋体" w:hAnsi="宋体" w:eastAsia="宋体"/>
                <w:sz w:val="16"/>
              </w:rPr>
              <w:t>、新人社发</w:t>
            </w:r>
            <w:r>
              <w:rPr>
                <w:rFonts w:hint="eastAsia" w:ascii="宋体" w:hAnsi="宋体"/>
                <w:sz w:val="16"/>
                <w:lang w:eastAsia="zh-CN"/>
              </w:rPr>
              <w:t>〔2018〕42号</w:t>
            </w:r>
            <w:r>
              <w:rPr>
                <w:rFonts w:ascii="宋体" w:hAnsi="宋体" w:eastAsia="宋体"/>
                <w:sz w:val="16"/>
              </w:rPr>
              <w:t>和新人社发</w:t>
            </w:r>
            <w:r>
              <w:rPr>
                <w:rFonts w:hint="eastAsia" w:ascii="宋体" w:hAnsi="宋体"/>
                <w:sz w:val="16"/>
                <w:lang w:eastAsia="zh-CN"/>
              </w:rPr>
              <w:t>〔2018〕43号</w:t>
            </w:r>
            <w:r>
              <w:rPr>
                <w:rFonts w:ascii="宋体" w:hAnsi="宋体" w:eastAsia="宋体"/>
                <w:sz w:val="16"/>
              </w:rPr>
              <w:t>文件要求，确保符合待遇领取条件的城乡参保居民能够按时足额领取到城乡居民基础养老金，做到“老有所养”。目标1：保障全县25825名城乡居民基本养老保险待遇水平。 目标2：确保参保居民共享经济社会发展成果，促进城乡居民基本养老保险制度健康发展，不断增强参保居民的幸福感、获得感。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7E6FC9">
            <w:pPr>
              <w:jc w:val="both"/>
            </w:pPr>
            <w:r>
              <w:rPr>
                <w:rFonts w:ascii="宋体" w:hAnsi="宋体" w:eastAsia="宋体"/>
                <w:sz w:val="16"/>
              </w:rPr>
              <w:t>一是建立健全了城乡居民养老保险制度，实现应保尽保；二是完成财政代缴补贴发放9093人；三是发放丧葬费补贴833人；四是通过精准发放保障和动态补贴的调整，确保了全县26108名符合待遇领取条件的城乡参保居民能够按时足额领取到城乡居民基础养老金，保障了城乡居民老年基本生活，促进了社会和谐稳定。</w:t>
            </w:r>
          </w:p>
        </w:tc>
      </w:tr>
      <w:tr w14:paraId="043197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ADDA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6F5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099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4D3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48B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1752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1755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5ACD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EF01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9E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48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2B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1F6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8F98">
            <w:pPr>
              <w:jc w:val="center"/>
            </w:pPr>
            <w:r>
              <w:rPr>
                <w:rFonts w:ascii="宋体" w:hAnsi="宋体" w:eastAsia="宋体"/>
                <w:sz w:val="16"/>
              </w:rPr>
              <w:t>偏差原因分析及改进措施</w:t>
            </w:r>
          </w:p>
        </w:tc>
      </w:tr>
      <w:tr w14:paraId="7C586F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AF1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5CB4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96A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5B836">
            <w:pPr>
              <w:jc w:val="center"/>
            </w:pPr>
            <w:r>
              <w:rPr>
                <w:rFonts w:ascii="宋体" w:hAnsi="宋体" w:eastAsia="宋体"/>
                <w:sz w:val="16"/>
              </w:rPr>
              <w:t>社保经办机构基础养老金发放次数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C69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B746B">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18E5">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C2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A6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61D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F4B0">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C6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022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B9F1">
            <w:pPr>
              <w:jc w:val="center"/>
            </w:pPr>
          </w:p>
        </w:tc>
      </w:tr>
      <w:tr w14:paraId="38F92D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8E0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F52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F61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559FF">
            <w:pPr>
              <w:jc w:val="center"/>
            </w:pPr>
            <w:r>
              <w:rPr>
                <w:rFonts w:ascii="宋体" w:hAnsi="宋体" w:eastAsia="宋体"/>
                <w:sz w:val="16"/>
              </w:rPr>
              <w:t>城乡居民养老保险待遇人数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0F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EA6B">
            <w:pPr>
              <w:jc w:val="center"/>
            </w:pPr>
            <w:r>
              <w:rPr>
                <w:rFonts w:ascii="宋体" w:hAnsi="宋体" w:eastAsia="宋体"/>
                <w:sz w:val="16"/>
              </w:rPr>
              <w:t>=26108人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A2A5">
            <w:pPr>
              <w:jc w:val="center"/>
            </w:pPr>
            <w:r>
              <w:rPr>
                <w:rFonts w:ascii="宋体" w:hAnsi="宋体" w:eastAsia="宋体"/>
                <w:sz w:val="16"/>
              </w:rPr>
              <w:t>26108人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10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765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303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A2C6E">
            <w:pPr>
              <w:jc w:val="center"/>
            </w:pPr>
            <w:r>
              <w:rPr>
                <w:rFonts w:ascii="宋体" w:hAnsi="宋体" w:eastAsia="宋体"/>
                <w:sz w:val="16"/>
              </w:rPr>
              <w:t>24642人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05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05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6F25A">
            <w:pPr>
              <w:jc w:val="center"/>
            </w:pPr>
          </w:p>
        </w:tc>
      </w:tr>
      <w:tr w14:paraId="01302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5FF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8C0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9B9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4AAF">
            <w:pPr>
              <w:jc w:val="center"/>
            </w:pPr>
            <w:r>
              <w:rPr>
                <w:rFonts w:ascii="宋体" w:hAnsi="宋体" w:eastAsia="宋体"/>
                <w:sz w:val="16"/>
              </w:rPr>
              <w:t>财政代缴贫困人员人数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88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1481">
            <w:pPr>
              <w:jc w:val="center"/>
            </w:pPr>
            <w:r>
              <w:rPr>
                <w:rFonts w:ascii="宋体" w:hAnsi="宋体" w:eastAsia="宋体"/>
                <w:sz w:val="16"/>
              </w:rPr>
              <w:t>=9093人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972BD">
            <w:pPr>
              <w:jc w:val="center"/>
            </w:pPr>
            <w:r>
              <w:rPr>
                <w:rFonts w:ascii="宋体" w:hAnsi="宋体" w:eastAsia="宋体"/>
                <w:sz w:val="16"/>
              </w:rPr>
              <w:t>9093人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90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4F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BF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A518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150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2C5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41B8">
            <w:pPr>
              <w:jc w:val="center"/>
            </w:pPr>
          </w:p>
        </w:tc>
      </w:tr>
      <w:tr w14:paraId="02E62A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E95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E77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70E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F2A5F">
            <w:pPr>
              <w:jc w:val="center"/>
            </w:pPr>
            <w:r>
              <w:rPr>
                <w:rFonts w:ascii="宋体" w:hAnsi="宋体" w:eastAsia="宋体"/>
                <w:sz w:val="16"/>
              </w:rPr>
              <w:t>丧葬费领取人数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28E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3CE9">
            <w:pPr>
              <w:jc w:val="center"/>
            </w:pPr>
            <w:r>
              <w:rPr>
                <w:rFonts w:ascii="宋体" w:hAnsi="宋体" w:eastAsia="宋体"/>
                <w:sz w:val="16"/>
              </w:rPr>
              <w:t>=833人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696B2">
            <w:pPr>
              <w:jc w:val="center"/>
            </w:pPr>
            <w:r>
              <w:rPr>
                <w:rFonts w:ascii="宋体" w:hAnsi="宋体" w:eastAsia="宋体"/>
                <w:sz w:val="16"/>
              </w:rPr>
              <w:t>833人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C2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6A8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A99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EA52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67A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11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0E90">
            <w:pPr>
              <w:jc w:val="center"/>
            </w:pPr>
          </w:p>
        </w:tc>
      </w:tr>
      <w:tr w14:paraId="564B75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3CF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568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713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598A">
            <w:pPr>
              <w:jc w:val="center"/>
            </w:pPr>
            <w:r>
              <w:rPr>
                <w:rFonts w:ascii="宋体" w:hAnsi="宋体" w:eastAsia="宋体"/>
                <w:sz w:val="16"/>
              </w:rPr>
              <w:t>基础性养老金发放准确率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50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0C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8B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8D5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995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9BF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E6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A0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630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9CC3">
            <w:pPr>
              <w:jc w:val="center"/>
            </w:pPr>
          </w:p>
        </w:tc>
      </w:tr>
      <w:tr w14:paraId="2A2AC1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089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36B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9E6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6716">
            <w:pPr>
              <w:jc w:val="center"/>
            </w:pPr>
            <w:r>
              <w:rPr>
                <w:rFonts w:ascii="宋体" w:hAnsi="宋体" w:eastAsia="宋体"/>
                <w:sz w:val="16"/>
              </w:rPr>
              <w:t>缴纳补贴到位率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FC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12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1FB5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37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BB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79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A5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53F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34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616B">
            <w:pPr>
              <w:jc w:val="center"/>
            </w:pPr>
          </w:p>
        </w:tc>
      </w:tr>
      <w:tr w14:paraId="0F2203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D3D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E2A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0C4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A976">
            <w:pPr>
              <w:jc w:val="center"/>
            </w:pPr>
            <w:r>
              <w:rPr>
                <w:rFonts w:ascii="宋体" w:hAnsi="宋体" w:eastAsia="宋体"/>
                <w:sz w:val="16"/>
              </w:rPr>
              <w:t>贫困人员财政代缴率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448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8C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49A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BB2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2A2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E6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37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F35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A7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8262">
            <w:pPr>
              <w:jc w:val="center"/>
            </w:pPr>
          </w:p>
        </w:tc>
      </w:tr>
      <w:tr w14:paraId="317D04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408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65B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D61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8DD6">
            <w:pPr>
              <w:jc w:val="center"/>
            </w:pPr>
            <w:r>
              <w:rPr>
                <w:rFonts w:ascii="宋体" w:hAnsi="宋体" w:eastAsia="宋体"/>
                <w:sz w:val="16"/>
              </w:rPr>
              <w:t>符合条件的城乡老年居民按时发放率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1F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87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2F7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C6D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E2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31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91E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367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6A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D2A9">
            <w:pPr>
              <w:jc w:val="center"/>
            </w:pPr>
          </w:p>
        </w:tc>
      </w:tr>
      <w:tr w14:paraId="063FBB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31D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53F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AB4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CF65">
            <w:pPr>
              <w:jc w:val="center"/>
            </w:pPr>
            <w:r>
              <w:rPr>
                <w:rFonts w:ascii="宋体" w:hAnsi="宋体" w:eastAsia="宋体"/>
                <w:sz w:val="16"/>
              </w:rPr>
              <w:t>参保缴费及时率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18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9D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01D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A33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B37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2E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BB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6B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1D5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73B0">
            <w:pPr>
              <w:jc w:val="center"/>
            </w:pPr>
          </w:p>
        </w:tc>
      </w:tr>
      <w:tr w14:paraId="6422EA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1F7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AEFF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E9E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1956">
            <w:pPr>
              <w:jc w:val="center"/>
            </w:pPr>
            <w:r>
              <w:rPr>
                <w:rFonts w:ascii="宋体" w:hAnsi="宋体" w:eastAsia="宋体"/>
                <w:sz w:val="16"/>
              </w:rPr>
              <w:t>财政代缴贫困人员补贴资金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1E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E3D91">
            <w:pPr>
              <w:jc w:val="center"/>
            </w:pPr>
            <w:r>
              <w:rPr>
                <w:rFonts w:ascii="宋体" w:hAnsi="宋体" w:eastAsia="宋体"/>
                <w:sz w:val="16"/>
              </w:rPr>
              <w:t>&lt;=90.93万元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C818C">
            <w:pPr>
              <w:jc w:val="center"/>
            </w:pPr>
            <w:r>
              <w:rPr>
                <w:rFonts w:ascii="宋体" w:hAnsi="宋体" w:eastAsia="宋体"/>
                <w:sz w:val="16"/>
              </w:rPr>
              <w:t>90.93万元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F21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54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3D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08D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99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070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B5C9">
            <w:pPr>
              <w:jc w:val="center"/>
            </w:pPr>
          </w:p>
        </w:tc>
      </w:tr>
      <w:tr w14:paraId="2032B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AEF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18F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3D3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E1B5">
            <w:pPr>
              <w:jc w:val="center"/>
            </w:pPr>
            <w:r>
              <w:rPr>
                <w:rFonts w:ascii="宋体" w:hAnsi="宋体" w:eastAsia="宋体"/>
                <w:sz w:val="16"/>
              </w:rPr>
              <w:t>丧葬费补贴资金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7E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4981">
            <w:pPr>
              <w:jc w:val="center"/>
            </w:pPr>
            <w:r>
              <w:rPr>
                <w:rFonts w:ascii="宋体" w:hAnsi="宋体" w:eastAsia="宋体"/>
                <w:sz w:val="16"/>
              </w:rPr>
              <w:t>&lt;=55.01万元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B532">
            <w:pPr>
              <w:jc w:val="center"/>
            </w:pPr>
            <w:r>
              <w:rPr>
                <w:rFonts w:ascii="宋体" w:hAnsi="宋体" w:eastAsia="宋体"/>
                <w:sz w:val="16"/>
              </w:rPr>
              <w:t>55.01万元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442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81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608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F595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F8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1E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17EA">
            <w:pPr>
              <w:jc w:val="center"/>
            </w:pPr>
          </w:p>
        </w:tc>
      </w:tr>
      <w:tr w14:paraId="4013FF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B27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179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BB3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8769">
            <w:pPr>
              <w:jc w:val="center"/>
            </w:pPr>
            <w:r>
              <w:rPr>
                <w:rFonts w:ascii="宋体" w:hAnsi="宋体" w:eastAsia="宋体"/>
                <w:sz w:val="16"/>
              </w:rPr>
              <w:t>城乡居民养老县级补贴资金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52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B0BBB">
            <w:pPr>
              <w:jc w:val="center"/>
            </w:pPr>
            <w:r>
              <w:rPr>
                <w:rFonts w:ascii="宋体" w:hAnsi="宋体" w:eastAsia="宋体"/>
                <w:sz w:val="16"/>
              </w:rPr>
              <w:t>&lt;=5999.89万元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5D279">
            <w:pPr>
              <w:jc w:val="center"/>
            </w:pPr>
            <w:r>
              <w:rPr>
                <w:rFonts w:ascii="宋体" w:hAnsi="宋体" w:eastAsia="宋体"/>
                <w:sz w:val="16"/>
              </w:rPr>
              <w:t>5999.89万元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C0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53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7B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7E1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62D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A64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7272">
            <w:pPr>
              <w:jc w:val="center"/>
            </w:pPr>
          </w:p>
        </w:tc>
      </w:tr>
      <w:tr w14:paraId="506F01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BF6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12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001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AE96">
            <w:pPr>
              <w:jc w:val="center"/>
            </w:pPr>
            <w:r>
              <w:rPr>
                <w:rFonts w:ascii="宋体" w:hAnsi="宋体" w:eastAsia="宋体"/>
                <w:sz w:val="16"/>
              </w:rPr>
              <w:t>城乡居民基本养老保险制度长期可持续性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22C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32C5">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D608">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03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595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4F4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3A2F3">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0E6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33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48333">
            <w:pPr>
              <w:jc w:val="center"/>
            </w:pPr>
          </w:p>
        </w:tc>
      </w:tr>
      <w:tr w14:paraId="68F4D4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DA5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E2B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EC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F759">
            <w:pPr>
              <w:jc w:val="center"/>
            </w:pPr>
            <w:r>
              <w:rPr>
                <w:rFonts w:ascii="宋体" w:hAnsi="宋体" w:eastAsia="宋体"/>
                <w:sz w:val="16"/>
              </w:rPr>
              <w:t>领取待遇人员满意度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79E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39C2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2996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51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B6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11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4E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CA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F7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435D3">
            <w:pPr>
              <w:jc w:val="center"/>
            </w:pPr>
          </w:p>
        </w:tc>
      </w:tr>
      <w:tr w14:paraId="0F50492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82E4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CE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4D19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E78B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2F6F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8273">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E7A2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3BA5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C1AB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142A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31BE33"/>
        </w:tc>
      </w:tr>
    </w:tbl>
    <w:p w14:paraId="09DE80D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96"/>
        <w:gridCol w:w="632"/>
        <w:gridCol w:w="632"/>
        <w:gridCol w:w="632"/>
        <w:gridCol w:w="632"/>
        <w:gridCol w:w="632"/>
        <w:gridCol w:w="632"/>
      </w:tblGrid>
      <w:tr w14:paraId="6F9D8AE8">
        <w:tblPrEx>
          <w:tblCellMar>
            <w:top w:w="0" w:type="dxa"/>
            <w:left w:w="108" w:type="dxa"/>
            <w:bottom w:w="0" w:type="dxa"/>
            <w:right w:w="108" w:type="dxa"/>
          </w:tblCellMar>
        </w:tblPrEx>
        <w:tc>
          <w:tcPr>
            <w:tcW w:w="8848" w:type="dxa"/>
            <w:gridSpan w:val="14"/>
            <w:vAlign w:val="center"/>
          </w:tcPr>
          <w:p w14:paraId="42B0DA28">
            <w:pPr>
              <w:jc w:val="center"/>
            </w:pPr>
            <w:r>
              <w:rPr>
                <w:rFonts w:ascii="宋体" w:hAnsi="宋体" w:eastAsia="宋体"/>
                <w:sz w:val="24"/>
              </w:rPr>
              <w:t>项目支出绩效自评表</w:t>
            </w:r>
          </w:p>
        </w:tc>
      </w:tr>
      <w:tr w14:paraId="4C7A7170">
        <w:tblPrEx>
          <w:tblCellMar>
            <w:top w:w="0" w:type="dxa"/>
            <w:left w:w="108" w:type="dxa"/>
            <w:bottom w:w="0" w:type="dxa"/>
            <w:right w:w="108" w:type="dxa"/>
          </w:tblCellMar>
        </w:tblPrEx>
        <w:tc>
          <w:tcPr>
            <w:tcW w:w="8848" w:type="dxa"/>
            <w:gridSpan w:val="14"/>
            <w:vAlign w:val="center"/>
          </w:tcPr>
          <w:p w14:paraId="11D7C36F">
            <w:pPr>
              <w:jc w:val="center"/>
            </w:pPr>
            <w:r>
              <w:rPr>
                <w:rFonts w:ascii="宋体" w:hAnsi="宋体" w:eastAsia="宋体"/>
                <w:sz w:val="24"/>
              </w:rPr>
              <w:t>(2024年度)</w:t>
            </w:r>
          </w:p>
        </w:tc>
      </w:tr>
      <w:tr w14:paraId="4089D0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DC2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EB0591">
            <w:pPr>
              <w:jc w:val="center"/>
            </w:pPr>
            <w:r>
              <w:rPr>
                <w:rFonts w:ascii="宋体" w:hAnsi="宋体" w:eastAsia="宋体"/>
                <w:sz w:val="16"/>
              </w:rPr>
              <w:t>提前下达2024年自治区社保经办机构业务项目</w:t>
            </w:r>
          </w:p>
        </w:tc>
      </w:tr>
      <w:tr w14:paraId="228355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D0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8D66B5">
            <w:pPr>
              <w:jc w:val="center"/>
            </w:pPr>
            <w:r>
              <w:rPr>
                <w:rFonts w:ascii="宋体" w:hAnsi="宋体" w:eastAsia="宋体"/>
                <w:sz w:val="16"/>
              </w:rPr>
              <w:t>霍城县社会保险管理局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35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B95288">
            <w:pPr>
              <w:jc w:val="center"/>
            </w:pPr>
            <w:r>
              <w:rPr>
                <w:rFonts w:ascii="宋体" w:hAnsi="宋体" w:eastAsia="宋体"/>
                <w:sz w:val="16"/>
              </w:rPr>
              <w:t>霍城县社会保险管理局</w:t>
            </w:r>
          </w:p>
        </w:tc>
      </w:tr>
      <w:tr w14:paraId="62B4F1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10B4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187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A46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4D6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480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284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94E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244B6">
            <w:pPr>
              <w:jc w:val="center"/>
            </w:pPr>
            <w:r>
              <w:rPr>
                <w:rFonts w:ascii="宋体" w:hAnsi="宋体" w:eastAsia="宋体"/>
                <w:sz w:val="16"/>
              </w:rPr>
              <w:t>得分</w:t>
            </w:r>
          </w:p>
        </w:tc>
      </w:tr>
      <w:tr w14:paraId="33ABE7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5F1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CD20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A5D28">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E53C3">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15436">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E0D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8F7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F22EC">
            <w:pPr>
              <w:jc w:val="center"/>
            </w:pPr>
            <w:r>
              <w:rPr>
                <w:rFonts w:ascii="宋体" w:hAnsi="宋体" w:eastAsia="宋体"/>
                <w:sz w:val="16"/>
              </w:rPr>
              <w:t>10.00</w:t>
            </w:r>
          </w:p>
        </w:tc>
      </w:tr>
      <w:tr w14:paraId="1AA3BC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58E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C240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622FE">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CE97D">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CBAE9">
            <w:pPr>
              <w:jc w:val="center"/>
            </w:pPr>
            <w:r>
              <w:rPr>
                <w:rFonts w:ascii="宋体" w:hAnsi="宋体" w:eastAsia="宋体"/>
                <w:sz w:val="16"/>
              </w:rPr>
              <w:t>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130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67B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68D26">
            <w:pPr>
              <w:jc w:val="center"/>
            </w:pPr>
            <w:r>
              <w:rPr>
                <w:rFonts w:ascii="宋体" w:hAnsi="宋体" w:eastAsia="宋体"/>
                <w:sz w:val="16"/>
              </w:rPr>
              <w:t>—</w:t>
            </w:r>
          </w:p>
        </w:tc>
      </w:tr>
      <w:tr w14:paraId="287563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993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EBF9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A21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FB4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48C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6F6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BBD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A4E94">
            <w:pPr>
              <w:jc w:val="center"/>
            </w:pPr>
            <w:r>
              <w:rPr>
                <w:rFonts w:ascii="宋体" w:hAnsi="宋体" w:eastAsia="宋体"/>
                <w:sz w:val="16"/>
              </w:rPr>
              <w:t>—</w:t>
            </w:r>
          </w:p>
        </w:tc>
      </w:tr>
      <w:tr w14:paraId="398286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5F95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7AD0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E1A0B9">
            <w:pPr>
              <w:jc w:val="center"/>
            </w:pPr>
            <w:r>
              <w:rPr>
                <w:rFonts w:ascii="宋体" w:hAnsi="宋体" w:eastAsia="宋体"/>
                <w:sz w:val="16"/>
              </w:rPr>
              <w:t>实际完成情况</w:t>
            </w:r>
          </w:p>
        </w:tc>
      </w:tr>
      <w:tr w14:paraId="22F97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08B6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AB0D78">
            <w:pPr>
              <w:jc w:val="both"/>
            </w:pPr>
            <w:r>
              <w:rPr>
                <w:rFonts w:ascii="宋体" w:hAnsi="宋体" w:eastAsia="宋体"/>
                <w:sz w:val="16"/>
              </w:rPr>
              <w:t>为切实贯彻《社会保险费征缴暂行条例</w:t>
            </w:r>
            <w:r>
              <w:rPr>
                <w:rFonts w:hint="eastAsia" w:ascii="宋体" w:hAnsi="宋体"/>
                <w:sz w:val="16"/>
                <w:lang w:eastAsia="zh-CN"/>
              </w:rPr>
              <w:t>》《</w:t>
            </w:r>
            <w:r>
              <w:rPr>
                <w:rFonts w:ascii="宋体" w:hAnsi="宋体" w:eastAsia="宋体"/>
                <w:sz w:val="16"/>
              </w:rPr>
              <w:t>失业保险条例》精神，全面完成劳动和社会保障部下达给我县的社会保险扩面指标及基金增收计划，为社会保险经办机构聘用一批社会保险工作代办员，以加强扩大社会保险覆盖面和征收社会保险费的力量。目标1：完成社会扩面指标及基金增收计划，年度拨付经费5.5万元将主要用于补助社保代办员及实施全民参保和扩面工作，进一步推进养老保险征缴扩面力度，促进全民参保和扩面征缴取得实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F7A5D7">
            <w:pPr>
              <w:jc w:val="both"/>
            </w:pPr>
            <w:r>
              <w:rPr>
                <w:rFonts w:ascii="宋体" w:hAnsi="宋体" w:eastAsia="宋体"/>
                <w:sz w:val="16"/>
              </w:rPr>
              <w:t>2024年，聘用了一批代办员6人，发放了6个月代办补贴。加大了我县社会保险覆盖面和征收社会保险费的力量，从而全面完成了我县的社会保险扩面指标及基金增收任务。</w:t>
            </w:r>
          </w:p>
        </w:tc>
      </w:tr>
      <w:tr w14:paraId="4F9058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BA21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3450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9BD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E8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1AD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83EF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7955C">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9097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444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50F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6C3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DFD5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3D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FAC0">
            <w:pPr>
              <w:jc w:val="center"/>
            </w:pPr>
            <w:r>
              <w:rPr>
                <w:rFonts w:ascii="宋体" w:hAnsi="宋体" w:eastAsia="宋体"/>
                <w:sz w:val="16"/>
              </w:rPr>
              <w:t>偏差原因分析及改进措施</w:t>
            </w:r>
          </w:p>
        </w:tc>
      </w:tr>
      <w:tr w14:paraId="1175A6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43D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0257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65F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F8A8">
            <w:pPr>
              <w:jc w:val="center"/>
            </w:pPr>
            <w:r>
              <w:rPr>
                <w:rFonts w:ascii="宋体" w:hAnsi="宋体" w:eastAsia="宋体"/>
                <w:sz w:val="16"/>
              </w:rPr>
              <w:t>每人补助月数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D0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4BB47">
            <w:pPr>
              <w:jc w:val="center"/>
            </w:pPr>
            <w:r>
              <w:rPr>
                <w:rFonts w:ascii="宋体" w:hAnsi="宋体" w:eastAsia="宋体"/>
                <w:sz w:val="16"/>
              </w:rPr>
              <w:t>&lt;=7个月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53B7">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1015B">
            <w:pPr>
              <w:jc w:val="center"/>
            </w:pPr>
            <w:r>
              <w:rPr>
                <w:rFonts w:ascii="宋体" w:hAnsi="宋体" w:eastAsia="宋体"/>
                <w:sz w:val="16"/>
              </w:rPr>
              <w:t>85.71%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C55EB">
            <w:pPr>
              <w:jc w:val="center"/>
            </w:pPr>
            <w:r>
              <w:rPr>
                <w:rFonts w:ascii="宋体" w:hAnsi="宋体" w:eastAsia="宋体"/>
                <w:sz w:val="16"/>
              </w:rPr>
              <w:t>6.86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E0E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A7BA">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AD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A1D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434B">
            <w:pPr>
              <w:jc w:val="center"/>
            </w:pPr>
            <w:r>
              <w:rPr>
                <w:rFonts w:ascii="宋体" w:hAnsi="宋体" w:eastAsia="宋体"/>
                <w:sz w:val="16"/>
              </w:rPr>
              <w:t>偏差原因：因聘用社保业务经办人员较多，导致发放月数减少。</w:t>
            </w:r>
          </w:p>
        </w:tc>
      </w:tr>
      <w:tr w14:paraId="19006A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F71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255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DC1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39DA1">
            <w:pPr>
              <w:jc w:val="center"/>
            </w:pPr>
            <w:r>
              <w:rPr>
                <w:rFonts w:ascii="宋体" w:hAnsi="宋体" w:eastAsia="宋体"/>
                <w:sz w:val="16"/>
              </w:rPr>
              <w:t>代办员补助发放人数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9E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968E">
            <w:pPr>
              <w:jc w:val="center"/>
            </w:pPr>
            <w:r>
              <w:rPr>
                <w:rFonts w:ascii="宋体" w:hAnsi="宋体" w:eastAsia="宋体"/>
                <w:sz w:val="16"/>
              </w:rPr>
              <w:t>&lt;=7人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D8A3E">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9A2C9">
            <w:pPr>
              <w:jc w:val="center"/>
            </w:pPr>
            <w:r>
              <w:rPr>
                <w:rFonts w:ascii="宋体" w:hAnsi="宋体" w:eastAsia="宋体"/>
                <w:sz w:val="16"/>
              </w:rPr>
              <w:t>85.71%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6C94">
            <w:pPr>
              <w:jc w:val="center"/>
            </w:pPr>
            <w:r>
              <w:rPr>
                <w:rFonts w:ascii="宋体" w:hAnsi="宋体" w:eastAsia="宋体"/>
                <w:sz w:val="16"/>
              </w:rPr>
              <w:t>6.86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633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9D75">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3D1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C0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9C97">
            <w:pPr>
              <w:jc w:val="center"/>
            </w:pPr>
            <w:r>
              <w:rPr>
                <w:rFonts w:ascii="宋体" w:hAnsi="宋体" w:eastAsia="宋体"/>
                <w:sz w:val="16"/>
              </w:rPr>
              <w:t>偏差原因：因社保代办员人员更换频繁，所以后期仅剩6人。</w:t>
            </w:r>
          </w:p>
        </w:tc>
      </w:tr>
      <w:tr w14:paraId="6906B0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A7D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D86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3A9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4982">
            <w:pPr>
              <w:jc w:val="center"/>
            </w:pPr>
            <w:r>
              <w:rPr>
                <w:rFonts w:ascii="宋体" w:hAnsi="宋体" w:eastAsia="宋体"/>
                <w:sz w:val="16"/>
              </w:rPr>
              <w:t>补助资金到位率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BC6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7A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ED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4B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74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97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5E1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4B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97D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D457C">
            <w:pPr>
              <w:jc w:val="center"/>
            </w:pPr>
          </w:p>
        </w:tc>
      </w:tr>
      <w:tr w14:paraId="3FB75E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0EE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7DB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577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06D7">
            <w:pPr>
              <w:jc w:val="center"/>
            </w:pPr>
            <w:r>
              <w:rPr>
                <w:rFonts w:ascii="宋体" w:hAnsi="宋体" w:eastAsia="宋体"/>
                <w:sz w:val="16"/>
              </w:rPr>
              <w:t>年度全民参保计划完成率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9B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9173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BAF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DE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263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78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B3D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448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D2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896B">
            <w:pPr>
              <w:jc w:val="center"/>
            </w:pPr>
          </w:p>
        </w:tc>
      </w:tr>
      <w:tr w14:paraId="1AF90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357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042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C5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0B6D">
            <w:pPr>
              <w:jc w:val="center"/>
            </w:pPr>
            <w:r>
              <w:rPr>
                <w:rFonts w:ascii="宋体" w:hAnsi="宋体" w:eastAsia="宋体"/>
                <w:sz w:val="16"/>
              </w:rPr>
              <w:t>扩面任务完成时限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D6A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69D7">
            <w:pPr>
              <w:jc w:val="center"/>
            </w:pPr>
            <w:r>
              <w:rPr>
                <w:rFonts w:ascii="宋体" w:hAnsi="宋体" w:eastAsia="宋体"/>
                <w:sz w:val="16"/>
              </w:rPr>
              <w:t>12月底前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0931">
            <w:pPr>
              <w:jc w:val="center"/>
            </w:pPr>
            <w:r>
              <w:rPr>
                <w:rFonts w:ascii="宋体" w:hAnsi="宋体" w:eastAsia="宋体"/>
                <w:sz w:val="16"/>
              </w:rPr>
              <w:t>12月底前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54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8AD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06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949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D37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5BE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DC32F">
            <w:pPr>
              <w:jc w:val="center"/>
            </w:pPr>
          </w:p>
        </w:tc>
      </w:tr>
      <w:tr w14:paraId="6E92FC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2A5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A006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D76E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449F5">
            <w:pPr>
              <w:jc w:val="center"/>
            </w:pPr>
            <w:r>
              <w:rPr>
                <w:rFonts w:ascii="宋体" w:hAnsi="宋体" w:eastAsia="宋体"/>
                <w:sz w:val="16"/>
              </w:rPr>
              <w:t>社会保险代办员补助资金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EA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D96D">
            <w:pPr>
              <w:jc w:val="center"/>
            </w:pPr>
            <w:r>
              <w:rPr>
                <w:rFonts w:ascii="宋体" w:hAnsi="宋体" w:eastAsia="宋体"/>
                <w:sz w:val="16"/>
              </w:rPr>
              <w:t>&lt;=3.6万元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C867">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775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3E4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68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DD2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AC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22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13A3">
            <w:pPr>
              <w:jc w:val="center"/>
            </w:pPr>
          </w:p>
        </w:tc>
      </w:tr>
      <w:tr w14:paraId="4E8E4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EAC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E8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DC9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97D4">
            <w:pPr>
              <w:jc w:val="center"/>
            </w:pPr>
            <w:r>
              <w:rPr>
                <w:rFonts w:ascii="宋体" w:hAnsi="宋体" w:eastAsia="宋体"/>
                <w:sz w:val="16"/>
              </w:rPr>
              <w:t>企业基本养老保险扩面补助资金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E7A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112B">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36F2">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22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1DAC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D95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FFFC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075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EBC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A4A69">
            <w:pPr>
              <w:jc w:val="center"/>
            </w:pPr>
          </w:p>
        </w:tc>
      </w:tr>
      <w:tr w14:paraId="329871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BE3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EEA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DC2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9D75B">
            <w:pPr>
              <w:jc w:val="center"/>
            </w:pPr>
            <w:r>
              <w:rPr>
                <w:rFonts w:ascii="宋体" w:hAnsi="宋体" w:eastAsia="宋体"/>
                <w:sz w:val="16"/>
              </w:rPr>
              <w:t>全民参保登记计划实施补助资金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DF8F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DB0C">
            <w:pPr>
              <w:jc w:val="center"/>
            </w:pPr>
            <w:r>
              <w:rPr>
                <w:rFonts w:ascii="宋体" w:hAnsi="宋体" w:eastAsia="宋体"/>
                <w:sz w:val="16"/>
              </w:rPr>
              <w:t>&lt;=0.9万元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FD77">
            <w:pPr>
              <w:jc w:val="center"/>
            </w:pPr>
            <w:r>
              <w:rPr>
                <w:rFonts w:ascii="宋体" w:hAnsi="宋体" w:eastAsia="宋体"/>
                <w:sz w:val="16"/>
              </w:rPr>
              <w:t>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91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834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9B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33B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5CE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99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0A3E9">
            <w:pPr>
              <w:jc w:val="center"/>
            </w:pPr>
          </w:p>
        </w:tc>
      </w:tr>
      <w:tr w14:paraId="326F63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100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2103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BF4C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36A8A">
            <w:pPr>
              <w:jc w:val="center"/>
            </w:pPr>
            <w:r>
              <w:rPr>
                <w:rFonts w:ascii="宋体" w:hAnsi="宋体" w:eastAsia="宋体"/>
                <w:sz w:val="16"/>
              </w:rPr>
              <w:t>提升社会保险覆盖面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F35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027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5DC4">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D7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711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F5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9E02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329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ED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3E26">
            <w:pPr>
              <w:jc w:val="center"/>
            </w:pPr>
          </w:p>
        </w:tc>
      </w:tr>
      <w:tr w14:paraId="4F2375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AA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2A1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670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09FF9">
            <w:pPr>
              <w:jc w:val="center"/>
            </w:pPr>
            <w:r>
              <w:rPr>
                <w:rFonts w:ascii="宋体" w:hAnsi="宋体" w:eastAsia="宋体"/>
                <w:sz w:val="16"/>
              </w:rPr>
              <w:t>充分发挥社会保险职能作用，实现社会保险应保尽保的目标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F55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0A67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8A81">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A5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0B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58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2B5B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2EB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9B6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BA9B2">
            <w:pPr>
              <w:jc w:val="center"/>
            </w:pPr>
          </w:p>
        </w:tc>
      </w:tr>
      <w:tr w14:paraId="7A98E1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6D6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8D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FF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A274">
            <w:pPr>
              <w:jc w:val="center"/>
            </w:pPr>
            <w:r>
              <w:rPr>
                <w:rFonts w:ascii="宋体" w:hAnsi="宋体" w:eastAsia="宋体"/>
                <w:sz w:val="16"/>
              </w:rPr>
              <w:t>全县居民满意度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876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D6B6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2F6C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7F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127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9C0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712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0F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644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209A">
            <w:pPr>
              <w:jc w:val="center"/>
            </w:pPr>
          </w:p>
        </w:tc>
      </w:tr>
      <w:tr w14:paraId="790ED9D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60DF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965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47D5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41C6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2A66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E204">
            <w:pPr>
              <w:jc w:val="center"/>
            </w:pPr>
            <w:r>
              <w:rPr>
                <w:rFonts w:ascii="宋体" w:hAnsi="宋体" w:eastAsia="宋体"/>
                <w:sz w:val="16"/>
              </w:rPr>
              <w:t>97.72分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F0FE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8528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3581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2C06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9C1D23"/>
        </w:tc>
      </w:tr>
    </w:tbl>
    <w:p w14:paraId="74FE65B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0C7F9F86">
        <w:tblPrEx>
          <w:tblCellMar>
            <w:top w:w="0" w:type="dxa"/>
            <w:left w:w="108" w:type="dxa"/>
            <w:bottom w:w="0" w:type="dxa"/>
            <w:right w:w="108" w:type="dxa"/>
          </w:tblCellMar>
        </w:tblPrEx>
        <w:tc>
          <w:tcPr>
            <w:tcW w:w="8848" w:type="dxa"/>
            <w:gridSpan w:val="14"/>
            <w:vAlign w:val="center"/>
          </w:tcPr>
          <w:p w14:paraId="5A479626">
            <w:pPr>
              <w:jc w:val="center"/>
            </w:pPr>
            <w:r>
              <w:rPr>
                <w:rFonts w:ascii="宋体" w:hAnsi="宋体" w:eastAsia="宋体"/>
                <w:sz w:val="24"/>
              </w:rPr>
              <w:t>项目支出绩效自评表</w:t>
            </w:r>
          </w:p>
        </w:tc>
      </w:tr>
      <w:tr w14:paraId="21E6F83B">
        <w:tblPrEx>
          <w:tblCellMar>
            <w:top w:w="0" w:type="dxa"/>
            <w:left w:w="108" w:type="dxa"/>
            <w:bottom w:w="0" w:type="dxa"/>
            <w:right w:w="108" w:type="dxa"/>
          </w:tblCellMar>
        </w:tblPrEx>
        <w:tc>
          <w:tcPr>
            <w:tcW w:w="8848" w:type="dxa"/>
            <w:gridSpan w:val="14"/>
            <w:vAlign w:val="center"/>
          </w:tcPr>
          <w:p w14:paraId="4BC01C22">
            <w:pPr>
              <w:jc w:val="center"/>
            </w:pPr>
            <w:r>
              <w:rPr>
                <w:rFonts w:ascii="宋体" w:hAnsi="宋体" w:eastAsia="宋体"/>
                <w:sz w:val="24"/>
              </w:rPr>
              <w:t>(2024年度)</w:t>
            </w:r>
          </w:p>
        </w:tc>
      </w:tr>
      <w:tr w14:paraId="25220F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BAE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78DDC1">
            <w:pPr>
              <w:jc w:val="center"/>
            </w:pPr>
            <w:r>
              <w:rPr>
                <w:rFonts w:ascii="宋体" w:hAnsi="宋体" w:eastAsia="宋体"/>
                <w:sz w:val="16"/>
              </w:rPr>
              <w:t>机关养老保险资金补助项目</w:t>
            </w:r>
          </w:p>
        </w:tc>
      </w:tr>
      <w:tr w14:paraId="1CFDA2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E9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0C09EF">
            <w:pPr>
              <w:jc w:val="center"/>
            </w:pPr>
            <w:r>
              <w:rPr>
                <w:rFonts w:ascii="宋体" w:hAnsi="宋体" w:eastAsia="宋体"/>
                <w:sz w:val="16"/>
              </w:rPr>
              <w:t>霍城县社会保险管理局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44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1AF267">
            <w:pPr>
              <w:jc w:val="center"/>
            </w:pPr>
            <w:r>
              <w:rPr>
                <w:rFonts w:ascii="宋体" w:hAnsi="宋体" w:eastAsia="宋体"/>
                <w:sz w:val="16"/>
              </w:rPr>
              <w:t>霍城县社会保险管理局</w:t>
            </w:r>
          </w:p>
        </w:tc>
      </w:tr>
      <w:tr w14:paraId="16A492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7980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8A2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146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5964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8EA4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512E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E4C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9F3E0">
            <w:pPr>
              <w:jc w:val="center"/>
            </w:pPr>
            <w:r>
              <w:rPr>
                <w:rFonts w:ascii="宋体" w:hAnsi="宋体" w:eastAsia="宋体"/>
                <w:sz w:val="16"/>
              </w:rPr>
              <w:t>得分</w:t>
            </w:r>
          </w:p>
        </w:tc>
      </w:tr>
      <w:tr w14:paraId="2F4737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4A5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3289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A93EA">
            <w:pPr>
              <w:jc w:val="center"/>
            </w:pPr>
            <w:r>
              <w:rPr>
                <w:rFonts w:ascii="宋体" w:hAnsi="宋体" w:eastAsia="宋体"/>
                <w:sz w:val="16"/>
              </w:rPr>
              <w:t>7,700.00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F7168">
            <w:pPr>
              <w:jc w:val="center"/>
            </w:pPr>
            <w:r>
              <w:rPr>
                <w:rFonts w:ascii="宋体" w:hAnsi="宋体" w:eastAsia="宋体"/>
                <w:sz w:val="16"/>
              </w:rPr>
              <w:t>7,700.00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878FB">
            <w:pPr>
              <w:jc w:val="center"/>
            </w:pPr>
            <w:r>
              <w:rPr>
                <w:rFonts w:ascii="宋体" w:hAnsi="宋体" w:eastAsia="宋体"/>
                <w:sz w:val="16"/>
              </w:rPr>
              <w:t>7,700.00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BE1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7F3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497BF">
            <w:pPr>
              <w:jc w:val="center"/>
            </w:pPr>
            <w:r>
              <w:rPr>
                <w:rFonts w:ascii="宋体" w:hAnsi="宋体" w:eastAsia="宋体"/>
                <w:sz w:val="16"/>
              </w:rPr>
              <w:t>10.00</w:t>
            </w:r>
          </w:p>
        </w:tc>
      </w:tr>
      <w:tr w14:paraId="3BC420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F3B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B3A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C7331">
            <w:pPr>
              <w:jc w:val="center"/>
            </w:pPr>
            <w:r>
              <w:rPr>
                <w:rFonts w:ascii="宋体" w:hAnsi="宋体" w:eastAsia="宋体"/>
                <w:sz w:val="16"/>
              </w:rPr>
              <w:t>7,700.00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F3C6C">
            <w:pPr>
              <w:jc w:val="center"/>
            </w:pPr>
            <w:r>
              <w:rPr>
                <w:rFonts w:ascii="宋体" w:hAnsi="宋体" w:eastAsia="宋体"/>
                <w:sz w:val="16"/>
              </w:rPr>
              <w:t>7,700.00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5B2BE">
            <w:pPr>
              <w:jc w:val="center"/>
            </w:pPr>
            <w:r>
              <w:rPr>
                <w:rFonts w:ascii="宋体" w:hAnsi="宋体" w:eastAsia="宋体"/>
                <w:sz w:val="16"/>
              </w:rPr>
              <w:t>7,700.00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9B6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1D2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8836D">
            <w:pPr>
              <w:jc w:val="center"/>
            </w:pPr>
            <w:r>
              <w:rPr>
                <w:rFonts w:ascii="宋体" w:hAnsi="宋体" w:eastAsia="宋体"/>
                <w:sz w:val="16"/>
              </w:rPr>
              <w:t>—</w:t>
            </w:r>
          </w:p>
        </w:tc>
      </w:tr>
      <w:tr w14:paraId="269666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3FF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76B8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145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D7E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517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A31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24C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C6C5">
            <w:pPr>
              <w:jc w:val="center"/>
            </w:pPr>
            <w:r>
              <w:rPr>
                <w:rFonts w:ascii="宋体" w:hAnsi="宋体" w:eastAsia="宋体"/>
                <w:sz w:val="16"/>
              </w:rPr>
              <w:t>—</w:t>
            </w:r>
          </w:p>
        </w:tc>
      </w:tr>
      <w:tr w14:paraId="54620F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3C76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0BA0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89DAA1">
            <w:pPr>
              <w:jc w:val="center"/>
            </w:pPr>
            <w:r>
              <w:rPr>
                <w:rFonts w:ascii="宋体" w:hAnsi="宋体" w:eastAsia="宋体"/>
                <w:sz w:val="16"/>
              </w:rPr>
              <w:t>实际完成情况</w:t>
            </w:r>
          </w:p>
        </w:tc>
      </w:tr>
      <w:tr w14:paraId="405149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1A36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ED07C9">
            <w:pPr>
              <w:jc w:val="both"/>
            </w:pPr>
            <w:r>
              <w:rPr>
                <w:rFonts w:ascii="宋体" w:hAnsi="宋体" w:eastAsia="宋体"/>
                <w:sz w:val="16"/>
              </w:rPr>
              <w:t>确保机关事业单位养老保险金额按期足额发放到位，保障机关事业单位退休人员正常生活，提高机关事业单位退休人员退休生活的幸福指数，做到老有所养，维护社会稳定，促进经济平稳发展。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4FF4FE">
            <w:pPr>
              <w:jc w:val="both"/>
            </w:pPr>
            <w:r>
              <w:rPr>
                <w:rFonts w:ascii="宋体" w:hAnsi="宋体" w:eastAsia="宋体"/>
                <w:sz w:val="16"/>
              </w:rPr>
              <w:t>通过精准发放保障和服务模式创新，完成了全县机关事业单位4323名退休干部的退休待遇按时足额发放，确保了退休人员的正常生活，实现老有所养。</w:t>
            </w:r>
          </w:p>
        </w:tc>
      </w:tr>
      <w:tr w14:paraId="78C406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7221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249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25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EC2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02D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940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933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E50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4FFB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95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3C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4B4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A2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8537B">
            <w:pPr>
              <w:jc w:val="center"/>
            </w:pPr>
            <w:r>
              <w:rPr>
                <w:rFonts w:ascii="宋体" w:hAnsi="宋体" w:eastAsia="宋体"/>
                <w:sz w:val="16"/>
              </w:rPr>
              <w:t>偏差原因分析及改进措施</w:t>
            </w:r>
          </w:p>
        </w:tc>
      </w:tr>
      <w:tr w14:paraId="069DC6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C76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59C9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A8D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0057">
            <w:pPr>
              <w:jc w:val="center"/>
            </w:pPr>
            <w:r>
              <w:rPr>
                <w:rFonts w:ascii="宋体" w:hAnsi="宋体" w:eastAsia="宋体"/>
                <w:sz w:val="16"/>
              </w:rPr>
              <w:t>机关养老金发放次数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576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ACAC">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F1729">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050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9C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9FB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5007F">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A98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3F4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4FEFF">
            <w:pPr>
              <w:jc w:val="center"/>
            </w:pPr>
          </w:p>
        </w:tc>
      </w:tr>
      <w:tr w14:paraId="33DC5D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573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C9A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7B9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723B6">
            <w:pPr>
              <w:jc w:val="center"/>
            </w:pPr>
            <w:r>
              <w:rPr>
                <w:rFonts w:ascii="宋体" w:hAnsi="宋体" w:eastAsia="宋体"/>
                <w:sz w:val="16"/>
              </w:rPr>
              <w:t>机关事业单位退休人数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CD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7226B">
            <w:pPr>
              <w:jc w:val="center"/>
            </w:pPr>
            <w:r>
              <w:rPr>
                <w:rFonts w:ascii="宋体" w:hAnsi="宋体" w:eastAsia="宋体"/>
                <w:sz w:val="16"/>
              </w:rPr>
              <w:t>=4264人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4D856">
            <w:pPr>
              <w:jc w:val="center"/>
            </w:pPr>
            <w:r>
              <w:rPr>
                <w:rFonts w:ascii="宋体" w:hAnsi="宋体" w:eastAsia="宋体"/>
                <w:sz w:val="16"/>
              </w:rPr>
              <w:t>4323人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EC53E">
            <w:pPr>
              <w:jc w:val="center"/>
            </w:pPr>
            <w:r>
              <w:rPr>
                <w:rFonts w:ascii="宋体" w:hAnsi="宋体" w:eastAsia="宋体"/>
                <w:sz w:val="16"/>
              </w:rPr>
              <w:t>101.38%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B1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EE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A062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72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F83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0C95A">
            <w:pPr>
              <w:jc w:val="center"/>
            </w:pPr>
            <w:r>
              <w:rPr>
                <w:rFonts w:ascii="宋体" w:hAnsi="宋体" w:eastAsia="宋体"/>
                <w:sz w:val="16"/>
              </w:rPr>
              <w:t>偏差原因：退休人员每月增减变化较大。</w:t>
            </w:r>
          </w:p>
        </w:tc>
      </w:tr>
      <w:tr w14:paraId="0038F7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547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112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02DB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EDBF">
            <w:pPr>
              <w:jc w:val="center"/>
            </w:pPr>
            <w:r>
              <w:rPr>
                <w:rFonts w:ascii="宋体" w:hAnsi="宋体" w:eastAsia="宋体"/>
                <w:sz w:val="16"/>
              </w:rPr>
              <w:t>养老金首次发放准确率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DA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4BD4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5AC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D2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57E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636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293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4B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2F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86FB7">
            <w:pPr>
              <w:jc w:val="center"/>
            </w:pPr>
          </w:p>
        </w:tc>
      </w:tr>
      <w:tr w14:paraId="7B9FC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093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94A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C48F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D33CF">
            <w:pPr>
              <w:jc w:val="center"/>
            </w:pPr>
            <w:r>
              <w:rPr>
                <w:rFonts w:ascii="宋体" w:hAnsi="宋体" w:eastAsia="宋体"/>
                <w:sz w:val="16"/>
              </w:rPr>
              <w:t>基本养老金发放及时率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A0F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107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7D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BBF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55E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B4B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D1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C3C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05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078DB">
            <w:pPr>
              <w:jc w:val="center"/>
            </w:pPr>
          </w:p>
        </w:tc>
      </w:tr>
      <w:tr w14:paraId="4EAC0D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15A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89F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0A5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46FA">
            <w:pPr>
              <w:jc w:val="center"/>
            </w:pPr>
            <w:r>
              <w:rPr>
                <w:rFonts w:ascii="宋体" w:hAnsi="宋体" w:eastAsia="宋体"/>
                <w:sz w:val="16"/>
              </w:rPr>
              <w:t>在规定时限内拨付补助资金率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29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60E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D9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11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F7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DA8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DED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2C1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118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A1CD9">
            <w:pPr>
              <w:jc w:val="center"/>
            </w:pPr>
          </w:p>
        </w:tc>
      </w:tr>
      <w:tr w14:paraId="183F1F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208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7F76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53F2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B034">
            <w:pPr>
              <w:jc w:val="center"/>
            </w:pPr>
            <w:r>
              <w:rPr>
                <w:rFonts w:ascii="宋体" w:hAnsi="宋体" w:eastAsia="宋体"/>
                <w:sz w:val="16"/>
              </w:rPr>
              <w:t>项目预算成本控制率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EE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7C737">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78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02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6A9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C8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B74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26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F8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3243E">
            <w:pPr>
              <w:jc w:val="center"/>
            </w:pPr>
          </w:p>
        </w:tc>
      </w:tr>
      <w:tr w14:paraId="68E28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FEA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856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AA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03495">
            <w:pPr>
              <w:jc w:val="center"/>
            </w:pPr>
            <w:r>
              <w:rPr>
                <w:rFonts w:ascii="宋体" w:hAnsi="宋体" w:eastAsia="宋体"/>
                <w:sz w:val="16"/>
              </w:rPr>
              <w:t>保障机关事业单位退休人员基本养老金待遇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9AF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210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32F1">
            <w:pPr>
              <w:jc w:val="center"/>
            </w:pPr>
            <w:r>
              <w:rPr>
                <w:rFonts w:ascii="宋体" w:hAnsi="宋体" w:eastAsia="宋体"/>
                <w:sz w:val="16"/>
              </w:rPr>
              <w:t>有所保障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8E8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41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7F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5BE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D0F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22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56833">
            <w:pPr>
              <w:jc w:val="center"/>
            </w:pPr>
          </w:p>
        </w:tc>
      </w:tr>
      <w:tr w14:paraId="778288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2AE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160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4CC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534F">
            <w:pPr>
              <w:jc w:val="center"/>
            </w:pPr>
            <w:r>
              <w:rPr>
                <w:rFonts w:ascii="宋体" w:hAnsi="宋体" w:eastAsia="宋体"/>
                <w:sz w:val="16"/>
              </w:rPr>
              <w:t>机关退休人员满意度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71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BE7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DAF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82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F9A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C20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DF0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D4A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37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0140">
            <w:pPr>
              <w:jc w:val="center"/>
            </w:pPr>
          </w:p>
        </w:tc>
      </w:tr>
      <w:tr w14:paraId="0C05A41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86AD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8DF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716E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253C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A60E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16F9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4BB9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B809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27B9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6EAD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7576E1"/>
        </w:tc>
      </w:tr>
    </w:tbl>
    <w:p w14:paraId="79E3E30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486FE54">
        <w:tblPrEx>
          <w:tblCellMar>
            <w:top w:w="0" w:type="dxa"/>
            <w:left w:w="108" w:type="dxa"/>
            <w:bottom w:w="0" w:type="dxa"/>
            <w:right w:w="108" w:type="dxa"/>
          </w:tblCellMar>
        </w:tblPrEx>
        <w:tc>
          <w:tcPr>
            <w:tcW w:w="8848" w:type="dxa"/>
            <w:gridSpan w:val="14"/>
            <w:vAlign w:val="center"/>
          </w:tcPr>
          <w:p w14:paraId="5F7853F4">
            <w:pPr>
              <w:jc w:val="center"/>
            </w:pPr>
            <w:r>
              <w:rPr>
                <w:rFonts w:ascii="宋体" w:hAnsi="宋体" w:eastAsia="宋体"/>
                <w:sz w:val="24"/>
              </w:rPr>
              <w:t>项目支出绩效自评表</w:t>
            </w:r>
          </w:p>
        </w:tc>
      </w:tr>
      <w:tr w14:paraId="41E093E8">
        <w:tblPrEx>
          <w:tblCellMar>
            <w:top w:w="0" w:type="dxa"/>
            <w:left w:w="108" w:type="dxa"/>
            <w:bottom w:w="0" w:type="dxa"/>
            <w:right w:w="108" w:type="dxa"/>
          </w:tblCellMar>
        </w:tblPrEx>
        <w:tc>
          <w:tcPr>
            <w:tcW w:w="8848" w:type="dxa"/>
            <w:gridSpan w:val="14"/>
            <w:vAlign w:val="center"/>
          </w:tcPr>
          <w:p w14:paraId="746BE32A">
            <w:pPr>
              <w:jc w:val="center"/>
            </w:pPr>
            <w:r>
              <w:rPr>
                <w:rFonts w:ascii="宋体" w:hAnsi="宋体" w:eastAsia="宋体"/>
                <w:sz w:val="24"/>
              </w:rPr>
              <w:t>(2024年度)</w:t>
            </w:r>
          </w:p>
        </w:tc>
      </w:tr>
      <w:tr w14:paraId="748305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188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F819CD">
            <w:pPr>
              <w:jc w:val="center"/>
            </w:pPr>
            <w:r>
              <w:rPr>
                <w:rFonts w:ascii="宋体" w:hAnsi="宋体" w:eastAsia="宋体"/>
                <w:sz w:val="16"/>
              </w:rPr>
              <w:t>自治区企业1995年前退休（退职）人员生活补贴</w:t>
            </w:r>
          </w:p>
        </w:tc>
      </w:tr>
      <w:tr w14:paraId="6B2357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B8E9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4CFE27">
            <w:pPr>
              <w:jc w:val="center"/>
            </w:pPr>
            <w:r>
              <w:rPr>
                <w:rFonts w:ascii="宋体" w:hAnsi="宋体" w:eastAsia="宋体"/>
                <w:sz w:val="16"/>
              </w:rPr>
              <w:t>霍城县社会保险管理局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31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C693B0">
            <w:pPr>
              <w:jc w:val="center"/>
            </w:pPr>
            <w:r>
              <w:rPr>
                <w:rFonts w:ascii="宋体" w:hAnsi="宋体" w:eastAsia="宋体"/>
                <w:sz w:val="16"/>
              </w:rPr>
              <w:t>霍城县社会保险管理局</w:t>
            </w:r>
          </w:p>
        </w:tc>
      </w:tr>
      <w:tr w14:paraId="3438F9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A76F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971A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C40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E663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6DB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069B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DC4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435C">
            <w:pPr>
              <w:jc w:val="center"/>
            </w:pPr>
            <w:r>
              <w:rPr>
                <w:rFonts w:ascii="宋体" w:hAnsi="宋体" w:eastAsia="宋体"/>
                <w:sz w:val="16"/>
              </w:rPr>
              <w:t>得分</w:t>
            </w:r>
          </w:p>
        </w:tc>
      </w:tr>
      <w:tr w14:paraId="73A89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787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EF0D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18755">
            <w:pPr>
              <w:jc w:val="center"/>
            </w:pPr>
            <w:r>
              <w:rPr>
                <w:rFonts w:ascii="宋体" w:hAnsi="宋体" w:eastAsia="宋体"/>
                <w:sz w:val="16"/>
              </w:rPr>
              <w:t>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58F88">
            <w:pPr>
              <w:jc w:val="center"/>
            </w:pPr>
            <w:r>
              <w:rPr>
                <w:rFonts w:ascii="宋体" w:hAnsi="宋体" w:eastAsia="宋体"/>
                <w:sz w:val="16"/>
              </w:rPr>
              <w:t>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58B92">
            <w:pPr>
              <w:jc w:val="center"/>
            </w:pPr>
            <w:r>
              <w:rPr>
                <w:rFonts w:ascii="宋体" w:hAnsi="宋体" w:eastAsia="宋体"/>
                <w:sz w:val="16"/>
              </w:rPr>
              <w:t>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7F4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E5B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99FF">
            <w:pPr>
              <w:jc w:val="center"/>
            </w:pPr>
            <w:r>
              <w:rPr>
                <w:rFonts w:ascii="宋体" w:hAnsi="宋体" w:eastAsia="宋体"/>
                <w:sz w:val="16"/>
              </w:rPr>
              <w:t>10.00</w:t>
            </w:r>
          </w:p>
        </w:tc>
      </w:tr>
      <w:tr w14:paraId="22C9B1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BB1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0D0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8CE2F">
            <w:pPr>
              <w:jc w:val="center"/>
            </w:pPr>
            <w:r>
              <w:rPr>
                <w:rFonts w:ascii="宋体" w:hAnsi="宋体" w:eastAsia="宋体"/>
                <w:sz w:val="16"/>
              </w:rPr>
              <w:t>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47026">
            <w:pPr>
              <w:jc w:val="center"/>
            </w:pPr>
            <w:r>
              <w:rPr>
                <w:rFonts w:ascii="宋体" w:hAnsi="宋体" w:eastAsia="宋体"/>
                <w:sz w:val="16"/>
              </w:rPr>
              <w:t>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2957B">
            <w:pPr>
              <w:jc w:val="center"/>
            </w:pPr>
            <w:r>
              <w:rPr>
                <w:rFonts w:ascii="宋体" w:hAnsi="宋体" w:eastAsia="宋体"/>
                <w:sz w:val="16"/>
              </w:rPr>
              <w:t>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F56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F33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D4F3A">
            <w:pPr>
              <w:jc w:val="center"/>
            </w:pPr>
            <w:r>
              <w:rPr>
                <w:rFonts w:ascii="宋体" w:hAnsi="宋体" w:eastAsia="宋体"/>
                <w:sz w:val="16"/>
              </w:rPr>
              <w:t>—</w:t>
            </w:r>
          </w:p>
        </w:tc>
      </w:tr>
      <w:tr w14:paraId="44FE73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A28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8D6A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418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184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FDD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031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E2C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63C8F">
            <w:pPr>
              <w:jc w:val="center"/>
            </w:pPr>
            <w:r>
              <w:rPr>
                <w:rFonts w:ascii="宋体" w:hAnsi="宋体" w:eastAsia="宋体"/>
                <w:sz w:val="16"/>
              </w:rPr>
              <w:t>—</w:t>
            </w:r>
          </w:p>
        </w:tc>
      </w:tr>
      <w:tr w14:paraId="5E961A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3E8E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97E7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55EBE5">
            <w:pPr>
              <w:jc w:val="center"/>
            </w:pPr>
            <w:r>
              <w:rPr>
                <w:rFonts w:ascii="宋体" w:hAnsi="宋体" w:eastAsia="宋体"/>
                <w:sz w:val="16"/>
              </w:rPr>
              <w:t>实际完成情况</w:t>
            </w:r>
          </w:p>
        </w:tc>
      </w:tr>
      <w:tr w14:paraId="0AE31E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636D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16FF0A">
            <w:pPr>
              <w:jc w:val="both"/>
            </w:pPr>
            <w:r>
              <w:rPr>
                <w:rFonts w:ascii="宋体" w:hAnsi="宋体" w:eastAsia="宋体"/>
                <w:sz w:val="16"/>
              </w:rPr>
              <w:t>切实解决参加城镇企业职工基本养老保险社会统筹的退休较早人员基本养老金偏低问题，提高其生活保障水平，核定1995年前退休（退职）人数，做好资金申请拨付工作。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409575">
            <w:pPr>
              <w:jc w:val="both"/>
            </w:pPr>
            <w:r>
              <w:rPr>
                <w:rFonts w:ascii="宋体" w:hAnsi="宋体" w:eastAsia="宋体"/>
                <w:sz w:val="16"/>
              </w:rPr>
              <w:t>为1995年前企业退休（退职）人员9人发放生活补贴1.29万元，更好地实现了该项目目标，有效提升了受益群体的生活质量，促进了社会的公平与稳定。</w:t>
            </w:r>
          </w:p>
        </w:tc>
      </w:tr>
      <w:tr w14:paraId="6145C2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E1D3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377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8A4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CE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FA74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4905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D78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27A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891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A74A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C9B7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7403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28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5039">
            <w:pPr>
              <w:jc w:val="center"/>
            </w:pPr>
            <w:r>
              <w:rPr>
                <w:rFonts w:ascii="宋体" w:hAnsi="宋体" w:eastAsia="宋体"/>
                <w:sz w:val="16"/>
              </w:rPr>
              <w:t>偏差原因分析及改进措施</w:t>
            </w:r>
          </w:p>
        </w:tc>
      </w:tr>
      <w:tr w14:paraId="743EDE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8C01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7B19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E82C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FE163">
            <w:pPr>
              <w:jc w:val="center"/>
            </w:pPr>
            <w:r>
              <w:rPr>
                <w:rFonts w:ascii="宋体" w:hAnsi="宋体" w:eastAsia="宋体"/>
                <w:sz w:val="16"/>
              </w:rPr>
              <w:t>保障企业1995年前退休（退职）补助人数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835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16F7F">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E797">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9A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207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3F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D8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489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D65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47F09">
            <w:pPr>
              <w:jc w:val="center"/>
            </w:pPr>
          </w:p>
        </w:tc>
      </w:tr>
      <w:tr w14:paraId="21F15A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FCD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F44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250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B2CBF">
            <w:pPr>
              <w:jc w:val="center"/>
            </w:pPr>
            <w:r>
              <w:rPr>
                <w:rFonts w:ascii="宋体" w:hAnsi="宋体" w:eastAsia="宋体"/>
                <w:sz w:val="16"/>
              </w:rPr>
              <w:t>退休人员生活补助发放月数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25C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9C50">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7D4D">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EF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272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E51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71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B3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8F0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6A487">
            <w:pPr>
              <w:jc w:val="center"/>
            </w:pPr>
          </w:p>
        </w:tc>
      </w:tr>
      <w:tr w14:paraId="720838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203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77A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03C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D4D2">
            <w:pPr>
              <w:jc w:val="center"/>
            </w:pPr>
            <w:r>
              <w:rPr>
                <w:rFonts w:ascii="宋体" w:hAnsi="宋体" w:eastAsia="宋体"/>
                <w:sz w:val="16"/>
              </w:rPr>
              <w:t>资金足额发放率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BA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78E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61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68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B7A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01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945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A8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42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28CB">
            <w:pPr>
              <w:jc w:val="center"/>
            </w:pPr>
          </w:p>
        </w:tc>
      </w:tr>
      <w:tr w14:paraId="39687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EE3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9D9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5B1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CEC2">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24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B2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7F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6F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BA0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B79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FF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0B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897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AD0BC">
            <w:pPr>
              <w:jc w:val="center"/>
            </w:pPr>
          </w:p>
        </w:tc>
      </w:tr>
      <w:tr w14:paraId="62B1AC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A9E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C17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FC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066F">
            <w:pPr>
              <w:jc w:val="center"/>
            </w:pPr>
            <w:r>
              <w:rPr>
                <w:rFonts w:ascii="宋体" w:hAnsi="宋体" w:eastAsia="宋体"/>
                <w:sz w:val="16"/>
              </w:rPr>
              <w:t>1995年12月31日前退休人员生活补贴发放标准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33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1264">
            <w:pPr>
              <w:jc w:val="center"/>
            </w:pPr>
            <w:r>
              <w:rPr>
                <w:rFonts w:ascii="宋体" w:hAnsi="宋体" w:eastAsia="宋体"/>
                <w:sz w:val="16"/>
              </w:rPr>
              <w:t>=120元/月/人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76476">
            <w:pPr>
              <w:jc w:val="center"/>
            </w:pPr>
            <w:r>
              <w:rPr>
                <w:rFonts w:ascii="宋体" w:hAnsi="宋体" w:eastAsia="宋体"/>
                <w:sz w:val="16"/>
              </w:rPr>
              <w:t>120元/月/人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22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44B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627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74B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19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D0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8D337">
            <w:pPr>
              <w:jc w:val="center"/>
            </w:pPr>
          </w:p>
        </w:tc>
      </w:tr>
      <w:tr w14:paraId="50750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92D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4957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ED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CD046">
            <w:pPr>
              <w:jc w:val="center"/>
            </w:pPr>
            <w:r>
              <w:rPr>
                <w:rFonts w:ascii="宋体" w:hAnsi="宋体" w:eastAsia="宋体"/>
                <w:sz w:val="16"/>
              </w:rPr>
              <w:t>保障国有企业1995年前退休人员待遇提高，维护社会稳定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25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63E17">
            <w:pPr>
              <w:jc w:val="center"/>
            </w:pPr>
            <w:r>
              <w:rPr>
                <w:rFonts w:ascii="宋体" w:hAnsi="宋体" w:eastAsia="宋体"/>
                <w:sz w:val="16"/>
              </w:rPr>
              <w:t>及时足额发放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E3B1E">
            <w:pPr>
              <w:jc w:val="center"/>
            </w:pPr>
            <w:r>
              <w:rPr>
                <w:rFonts w:ascii="宋体" w:hAnsi="宋体" w:eastAsia="宋体"/>
                <w:sz w:val="16"/>
              </w:rPr>
              <w:t>及时足额发放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9BF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D93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25C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B22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4FE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F19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59E3">
            <w:pPr>
              <w:jc w:val="center"/>
            </w:pPr>
          </w:p>
        </w:tc>
      </w:tr>
      <w:tr w14:paraId="6219B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B73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73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2C3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C647">
            <w:pPr>
              <w:jc w:val="center"/>
            </w:pPr>
            <w:r>
              <w:rPr>
                <w:rFonts w:ascii="宋体" w:hAnsi="宋体" w:eastAsia="宋体"/>
                <w:sz w:val="16"/>
              </w:rPr>
              <w:t>1995年12月31日前退休人员满意率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3C8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B9BF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C13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6C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35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2AA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26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166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35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994BB">
            <w:pPr>
              <w:jc w:val="center"/>
            </w:pPr>
          </w:p>
        </w:tc>
      </w:tr>
      <w:tr w14:paraId="232453F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6BB27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E3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B6B4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CAB5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F641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A70B7">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9AD9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563F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8908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F8D0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D86BC0"/>
        </w:tc>
      </w:tr>
    </w:tbl>
    <w:p w14:paraId="77F87D5C">
      <w:r>
        <w:br w:type="page"/>
      </w:r>
    </w:p>
    <w:p w14:paraId="2514473A">
      <w:pPr>
        <w:spacing w:line="640" w:lineRule="exact"/>
        <w:ind w:firstLine="640"/>
        <w:jc w:val="both"/>
        <w:outlineLvl w:val="2"/>
      </w:pPr>
      <w:r>
        <w:rPr>
          <w:rFonts w:ascii="黑体" w:hAnsi="黑体" w:eastAsia="黑体"/>
          <w:sz w:val="32"/>
        </w:rPr>
        <w:t>十二、其他需说明的事项</w:t>
      </w:r>
    </w:p>
    <w:p w14:paraId="01403218">
      <w:pPr>
        <w:spacing w:line="580" w:lineRule="exact"/>
        <w:ind w:firstLine="640"/>
        <w:jc w:val="both"/>
      </w:pPr>
      <w:bookmarkStart w:id="0" w:name="_GoBack"/>
      <w:r>
        <w:rPr>
          <w:rFonts w:ascii="仿宋_GB2312" w:hAnsi="仿宋_GB2312" w:eastAsia="仿宋_GB2312"/>
          <w:b w:val="0"/>
          <w:sz w:val="32"/>
        </w:rPr>
        <w:t>本单位2024年度无政府采购支出，授予中小企业合同金额0.00万元。</w:t>
      </w:r>
    </w:p>
    <w:p w14:paraId="1E27ED08">
      <w:r>
        <w:br w:type="page"/>
      </w:r>
    </w:p>
    <w:bookmarkEnd w:id="0"/>
    <w:p w14:paraId="0E8E7062">
      <w:pPr>
        <w:spacing w:line="240" w:lineRule="auto"/>
        <w:jc w:val="center"/>
        <w:outlineLvl w:val="1"/>
      </w:pPr>
      <w:r>
        <w:rPr>
          <w:rFonts w:ascii="黑体" w:hAnsi="黑体" w:eastAsia="黑体"/>
          <w:sz w:val="32"/>
        </w:rPr>
        <w:t>第三部分 专业名词解释</w:t>
      </w:r>
    </w:p>
    <w:p w14:paraId="3BCBC9A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11BB62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3F4805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23111F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CE6E44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E218A4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C1C2D0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208E40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6CA39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A8A65E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122731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E08F3E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54A774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777EDF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B6DBD4C">
      <w:r>
        <w:br w:type="page"/>
      </w:r>
    </w:p>
    <w:p w14:paraId="3169CA94">
      <w:pPr>
        <w:spacing w:line="240" w:lineRule="auto"/>
        <w:jc w:val="center"/>
        <w:outlineLvl w:val="1"/>
      </w:pPr>
      <w:r>
        <w:rPr>
          <w:rFonts w:ascii="黑体" w:hAnsi="黑体" w:eastAsia="黑体"/>
          <w:sz w:val="32"/>
        </w:rPr>
        <w:t>第四部分 部门决算报表（见附表）</w:t>
      </w:r>
    </w:p>
    <w:p w14:paraId="47298C6B">
      <w:pPr>
        <w:spacing w:line="240" w:lineRule="auto"/>
        <w:ind w:firstLine="640"/>
        <w:jc w:val="both"/>
      </w:pPr>
      <w:r>
        <w:rPr>
          <w:rFonts w:ascii="仿宋_GB2312" w:hAnsi="仿宋_GB2312" w:eastAsia="仿宋_GB2312"/>
          <w:b w:val="0"/>
          <w:sz w:val="32"/>
        </w:rPr>
        <w:t>一、《收入支出决算总表》</w:t>
      </w:r>
    </w:p>
    <w:p w14:paraId="0AAAE5BA">
      <w:pPr>
        <w:spacing w:line="240" w:lineRule="auto"/>
        <w:ind w:firstLine="640"/>
        <w:jc w:val="both"/>
      </w:pPr>
      <w:r>
        <w:rPr>
          <w:rFonts w:ascii="仿宋_GB2312" w:hAnsi="仿宋_GB2312" w:eastAsia="仿宋_GB2312"/>
          <w:b w:val="0"/>
          <w:sz w:val="32"/>
        </w:rPr>
        <w:t>二、《收入决算表》</w:t>
      </w:r>
    </w:p>
    <w:p w14:paraId="32137010">
      <w:pPr>
        <w:spacing w:line="240" w:lineRule="auto"/>
        <w:ind w:firstLine="640"/>
        <w:jc w:val="both"/>
      </w:pPr>
      <w:r>
        <w:rPr>
          <w:rFonts w:ascii="仿宋_GB2312" w:hAnsi="仿宋_GB2312" w:eastAsia="仿宋_GB2312"/>
          <w:b w:val="0"/>
          <w:sz w:val="32"/>
        </w:rPr>
        <w:t>三、《支出决算表》</w:t>
      </w:r>
    </w:p>
    <w:p w14:paraId="45CC5868">
      <w:pPr>
        <w:spacing w:line="240" w:lineRule="auto"/>
        <w:ind w:firstLine="640"/>
        <w:jc w:val="both"/>
      </w:pPr>
      <w:r>
        <w:rPr>
          <w:rFonts w:ascii="仿宋_GB2312" w:hAnsi="仿宋_GB2312" w:eastAsia="仿宋_GB2312"/>
          <w:b w:val="0"/>
          <w:sz w:val="32"/>
        </w:rPr>
        <w:t>四、《财政拨款收入支出决算总表》</w:t>
      </w:r>
    </w:p>
    <w:p w14:paraId="3614ECCD">
      <w:pPr>
        <w:spacing w:line="240" w:lineRule="auto"/>
        <w:ind w:firstLine="640"/>
        <w:jc w:val="both"/>
      </w:pPr>
      <w:r>
        <w:rPr>
          <w:rFonts w:ascii="仿宋_GB2312" w:hAnsi="仿宋_GB2312" w:eastAsia="仿宋_GB2312"/>
          <w:b w:val="0"/>
          <w:sz w:val="32"/>
        </w:rPr>
        <w:t>五、《一般公共预算财政拨款支出决算表》</w:t>
      </w:r>
    </w:p>
    <w:p w14:paraId="35D3CB28">
      <w:pPr>
        <w:spacing w:line="240" w:lineRule="auto"/>
        <w:ind w:firstLine="640"/>
        <w:jc w:val="both"/>
      </w:pPr>
      <w:r>
        <w:rPr>
          <w:rFonts w:ascii="仿宋_GB2312" w:hAnsi="仿宋_GB2312" w:eastAsia="仿宋_GB2312"/>
          <w:b w:val="0"/>
          <w:sz w:val="32"/>
        </w:rPr>
        <w:t>六、《一般公共预算财政拨款基本支出决算表》</w:t>
      </w:r>
    </w:p>
    <w:p w14:paraId="6A6BD142">
      <w:pPr>
        <w:spacing w:line="240" w:lineRule="auto"/>
        <w:ind w:firstLine="640"/>
        <w:jc w:val="both"/>
      </w:pPr>
      <w:r>
        <w:rPr>
          <w:rFonts w:ascii="仿宋_GB2312" w:hAnsi="仿宋_GB2312" w:eastAsia="仿宋_GB2312"/>
          <w:b w:val="0"/>
          <w:sz w:val="32"/>
        </w:rPr>
        <w:t>七、《政府性基金预算财政拨款收入支出决算表》</w:t>
      </w:r>
    </w:p>
    <w:p w14:paraId="6DAEB1D6">
      <w:pPr>
        <w:spacing w:line="240" w:lineRule="auto"/>
        <w:ind w:firstLine="640"/>
        <w:jc w:val="both"/>
      </w:pPr>
      <w:r>
        <w:rPr>
          <w:rFonts w:ascii="仿宋_GB2312" w:hAnsi="仿宋_GB2312" w:eastAsia="仿宋_GB2312"/>
          <w:b w:val="0"/>
          <w:sz w:val="32"/>
        </w:rPr>
        <w:t>八、《国有资本经营预算财政拨款收入支出决算表》</w:t>
      </w:r>
    </w:p>
    <w:p w14:paraId="1631CE87">
      <w:pPr>
        <w:spacing w:line="240" w:lineRule="auto"/>
        <w:ind w:firstLine="640"/>
        <w:jc w:val="both"/>
      </w:pPr>
      <w:r>
        <w:rPr>
          <w:rFonts w:ascii="仿宋_GB2312" w:hAnsi="仿宋_GB2312" w:eastAsia="仿宋_GB2312"/>
          <w:b w:val="0"/>
          <w:sz w:val="32"/>
        </w:rPr>
        <w:t>九、《财政拨款“三公”经费支出决算表》</w:t>
      </w:r>
    </w:p>
    <w:p w14:paraId="49E9D4B6">
      <w:pPr>
        <w:spacing w:line="240" w:lineRule="auto"/>
        <w:ind w:firstLine="640"/>
        <w:jc w:val="both"/>
      </w:pPr>
    </w:p>
    <w:p w14:paraId="30FF7581">
      <w:pPr>
        <w:spacing w:line="240" w:lineRule="auto"/>
        <w:ind w:firstLine="640"/>
        <w:jc w:val="both"/>
      </w:pPr>
    </w:p>
    <w:p w14:paraId="349B29F4">
      <w:pPr>
        <w:spacing w:line="240" w:lineRule="auto"/>
        <w:ind w:firstLine="640"/>
        <w:jc w:val="both"/>
      </w:pPr>
    </w:p>
    <w:p w14:paraId="740314B6">
      <w:pPr>
        <w:spacing w:line="240" w:lineRule="auto"/>
        <w:ind w:firstLine="640"/>
        <w:jc w:val="both"/>
      </w:pPr>
    </w:p>
    <w:p w14:paraId="6F1905D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4195231-9565-4BEA-819C-555B156D375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68DFA9B-99B7-43D7-A271-2A45119D5A6F}"/>
  </w:font>
  <w:font w:name="仿宋_GB2312">
    <w:altName w:val="仿宋"/>
    <w:panose1 w:val="02010609030101010101"/>
    <w:charset w:val="86"/>
    <w:family w:val="modern"/>
    <w:pitch w:val="default"/>
    <w:sig w:usb0="00000000" w:usb1="00000000" w:usb2="00000000" w:usb3="00000000" w:csb0="00040000" w:csb1="00000000"/>
    <w:embedRegular r:id="rId3" w:fontKey="{27CCF636-B3AA-4C69-AB4E-BF215019D367}"/>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C2081386-5B17-4663-879A-35C4149179E4}"/>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2875AB"/>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4A30E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5446</Words>
  <Characters>6256</Characters>
  <Lines>0</Lines>
  <Paragraphs>0</Paragraphs>
  <TotalTime>5</TotalTime>
  <ScaleCrop>false</ScaleCrop>
  <LinksUpToDate>false</LinksUpToDate>
  <CharactersWithSpaces>6264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2025-09-25T05:21:11Z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