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2024年事业收入（自有资金）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霍城县疾病预防控制中心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霍城县疾病预防控制中心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文鑫</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一、基本情况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（一）项目概况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根据霍财预〔2024〕2号文关于下达2024年部门预算指标的通知疫苗的发展有着重要的历史背景和意义。 历史背景方面，早在唐宋年间（10 世纪左右），中国的祖先就开始尝试用“种痘”的方式预防天花，这种方法后来西传。19 世纪末 20 世纪初，法国科学家巴斯德在研究鸡霍乱病时发现，鸡霍乱弧菌经过连续几代培养其毒力可降低，据此发明了首个细菌减毒活疫苗，此后又制备了炭疽杆菌减毒疫苗和狂犬病疫苗。 意义在于，疫苗是人类卫生健康历史上最重要的发明之一。通过疫苗接种，人类消灭了天花，麻疹、脊髓灰质炎、乙肝等越来越多的疾病得以控制。疫苗的出现极大地降低了传染病的发病率和死亡率，保护了人类的健康，提高了人口的整体素质和生活质量。同时，随着技术的发展，疫苗的研究从完整的病原体、细菌体水平转移到分子水平，出现了核酸疫苗等新型疫苗，其接种方式和途径更加多样化、安全，物理化学性质更稳定，易于大规模廉价生产和运输保存，具有免疫预防和治疗的双重功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疫苗主要是根据病毒或者细菌进行处理之后，作为抗原打入人体内，让人体产生免疫反应，产生抗体。当真正的病毒和细菌再次进入人体之后，已经产生的抗体就会进行免疫反应，消灭外来入侵的抗原，也就是病菌、病毒或者细菌，避免孩子因为接触病毒和细菌之后发生疾病，所以疫苗对早期的免疫力低下或者特殊疾病或者传染性比较强的疾病都起到良好的保护作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安排专人负责疫苗的储存管理，每月给接种点配送疫苗，每月到接种点核对疫苗库存及使用情况，每半月测试冷链设备预警，督促各乡镇温控设备升级，避免出现收不到信号的问题，保证各接种点冷链设备的正常使用。3月底4月初对冷库、冷藏车、冷冻冰箱、冷藏箱及温控设备安排第三方公司进行校对验证，同时统一安排给各接种点的冷链设备进行校对验证。在送疫苗同时，检查指导各乡、村级冷链设备的运转情况，检查是否有过期疫苗，冷链监测温度是否正常，记录是否完整等工作，发现问题及时解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非免疫规划疫苗下发数为狂犬疫苗3400支，乙肝757支，水痘895支，宫颈癌疫苗1225支，手足口病疫苗220支，23价肺炎疫苗152支，13价肺炎疫苗40支，新冠疫苗244支，带状疱疹疫苗30支，口服轮状疫苗20支，麻腮风疫苗16641支、流感疫苗2338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做好疫苗管理工作。根据新版《预防接种工作规范（2024版）》做好各类疫苗的储存、运输，并督促各接种点学习新版规范知识，保证疫苗的正常管理及接种的规范操作。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该项目年初预算数116.3万元，全年预算数116.3万元，该项目资金已全部落实到位，资金来源为其他资金。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该项目年初预算数116.3万元，全年预算数116.3万元，全年执行数116.3万元，预算执行率为100%，主要用于：购买非免疫规划（二类疫苗）疫苗，具有免疫预防和治疗的双重功能。</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深入贯彻习近平新时代中国特色社会主义思想和党的二十大精神，不断深化医药卫生体制改革，推动基本公共卫生服务项目工作,提升医疗卫生服务水平，提供安全有效的医疗服务,保障疫苗按照行业要求采购。</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前期筹备阶段。2024年3-5月针对2016年3月1日-2024年12月31日出生儿童开展两轮脊髓灰质炎疫苗补充免疫及查漏补种活动，开展第一轮脊髓灰质炎疫苗补充免疫活动，完成6896人次的补充免疫工作，接种率为99.21%。第二轮所有国家免疫规划疫苗查漏补种工作，补种678剂次，补种率为98.69%。</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（2）项目执行阶段。春季查验工作：全县共有小学52所，查验接种证人数3376人，查验率100% ，补证10人，补证率100%，补种剂次3次，补种率为100%。托幼机构65所，查验接种证人数6223人，查验率100% ，补证29人，补证率100%，补种剂次41次，补种率为97.67%。</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（3）总结验收阶段。秋季查验工作：全县共有小学49所，入学人数2951人，查验率100% ，补证8人，补证率100%，补种人数14人，补种率为100%。托幼机构57所，查验接种证人数5323人，查验率100% ，补证14人，补证率100%，补种人数56人补种率为100%。托育机构1所，查验接种证人数11人，查验率100% ，查验时无漏证漏种儿童。</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二、绩效评价工作开展情况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数量指标、质量指标、时效指标、经济成本指标和社会效益指标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数量指标、质量指标、时效指标、经济成本指标和社会效益指标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事业收入（自有资金）及其预算执行情况。该项目由免疫规划科负责实施，旨在一是加大基层人员的培训和指导，强化儿童信息化系统的规范使用。二是各剂次疫苗以乡为单位接种率均达到98%以上，完成两轮脊灰疫苗补充免疫及查漏补种活动，接种率99.21%。三是上报疑似异常反应40例，完成麻疹2/10万的排除率和AFP1/10万的上报指标，查漏补种、IPV补种、疫苗接种率调查、血清抗体水平监测的工作均已圆满完成。四是冷链及疫苗规范管理工作得到进一步加强，保证疫苗全程追溯，及时配送，确保各接种点疫苗充足。项目预算涵盖从2024年01月01日至2024年12月31日的全部资金投入与支出，涉及资金总额为116.3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（4）社会、生态等影响：有效预防传染疾病的发生。</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（二）绩效评价原则、评价指标体系（详情见表1）、评价方法、评价标准。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支出绩效自评采用成本效益分析法，一是加大基层人员的培训和指导，强化儿童信息化系统的规范使用。116.3万元用于采购疫苗6批次，非免疫规划疫苗下发数为狂犬疫苗、乙肝疫苗、水痘疫苗，宫颈癌疫苗、手足口病疫苗、23价肺炎疫苗、带状疱疹疫苗、流感疫苗。疫苗规范管理工作得到进一步加强，保证疫苗全程追溯，及时配送，确保各接种点疫苗充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行业标准，原因是：采购疫苗6批次，非免疫规划疫苗下发数为狂犬疫苗3400支，乙肝757支，水痘895支，宫颈癌疫苗1225支，手足口病疫苗220支，23价肺炎疫苗152支，13价肺炎疫苗40支，新冠疫苗244支，带状疱疹疫苗30支，口服轮状疫苗20支，麻腮风疫苗16641支、流感疫苗2338支，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三、综合评价情况及评价结论（附相关评分表）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质量指标在疫苗冷链运输达标率等方面表现出色，达到了预期的标准与要求。同时，项目也在社会效益指标取得了显著的成效，如有效预防传染疾病发生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在项目管理方面，本单位通过有效的规划、组织与协调，项目得以顺利实施，并在预算与时间上保持了良好的控制。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从项目效益的角度来看，本项目不仅实现了预期的社会效益等方面产生了积极的影响。具体而言，有效预防传染疾病发生等方面的提升，为项目的利益相关者带来了实实在在的利益。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综上所述，事业收入（自有资金）在绩效评价中表现出色，达到了项目的预期目标，并在多个方面取得了显著的成效。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100分，属于“优”。其中，项目决策类指标权重为20分，得分为20分，得分率为20%。项目过程类指标权重为20分，得分为20分，得分率为 20%。项目产出类指标权重为40分，得分为40分，得分率为 40%。项目效益类指标权重为20分，得分为20分，得分率为20%。具体打分情况详见：附件1综合评分表。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一级指标 权重分 得分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 40 40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合计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四、绩效评价指标分析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（二）项目过程情况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本项目总投资116.3万元，财政资金及时足额到位，到位率100%，预算资金按计划进度执行。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预算编制较为详细，项目资金支出总体能够按照预算执行，预算资金支出116.3万元，预算执行率为100%。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（三）项目产出情况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项目产出类指标包括产出数量、产出质量、产出时效、产出成本四方面的内容，由6个三级指标构成，权重分为40分，实际得分40分，得分率为100%。具体产出指标完成情况如下：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指标1：购买二类疫苗批次 ，指标值：=6次，实际完成值：=6次，指标完成率100%。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指标1：资金支付准确率，指标值：=100%，实际完成值：100%，指标完成率100%。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指标2：二类疫苗验收合格率，指标值：=100%，实际完成值：100%次，指标完成率100%。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指标3：疫苗冷链运输达标率，指标值：=100%，实际完成值：100%，指标完成率100%。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指标1：购买二类疫苗及时率，指标值：=100%，实际完成值：100%，指标完成率100%。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指标1：购买二类疫苗成本，指标值：&lt;=116.3万元，实际完成值：116.3万元，指标完成率100%。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（四）项目效益情况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指标1：有效预防传染疾病发生，指标值：效果显著，实际完成值：效果显著，指标完成率100%。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事业收入（自有资金）项目年初预算116.3万元，全年预算116.3万元，实际支出116.3万元，预算执行率为100%，项目绩效指标总体完成率为100%，总体偏差率为0%，偏差原因无，无改进措施。</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五.主要经验及做法、存在的问题及原因分析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六.有关建议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七.其他需要说明的问题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