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霍城县清水河镇人民政府2024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75790D0">
      <w:r>
        <w:br w:type="page"/>
      </w:r>
    </w:p>
    <w:p w14:paraId="7EE429E8">
      <w:pPr>
        <w:spacing w:line="640" w:lineRule="exact"/>
        <w:jc w:val="center"/>
        <w:outlineLvl w:val="1"/>
      </w:pPr>
      <w:r>
        <w:rPr>
          <w:rFonts w:ascii="黑体" w:hAnsi="黑体" w:eastAsia="黑体"/>
          <w:sz w:val="32"/>
        </w:rPr>
        <w:t>第一部分 单位概况</w:t>
      </w:r>
    </w:p>
    <w:p w14:paraId="2BBDF4AF">
      <w:pPr>
        <w:spacing w:line="640" w:lineRule="exact"/>
        <w:ind w:firstLine="640"/>
        <w:jc w:val="both"/>
        <w:outlineLvl w:val="2"/>
      </w:pPr>
      <w:r>
        <w:rPr>
          <w:rFonts w:ascii="黑体" w:hAnsi="黑体" w:eastAsia="黑体"/>
          <w:sz w:val="32"/>
        </w:rPr>
        <w:t>一、主要职能</w:t>
      </w:r>
    </w:p>
    <w:p w14:paraId="085E3E8F">
      <w:pPr>
        <w:spacing w:line="580" w:lineRule="exact"/>
        <w:ind w:firstLine="640"/>
        <w:jc w:val="both"/>
      </w:pPr>
      <w:r>
        <w:rPr>
          <w:rFonts w:ascii="仿宋_GB2312" w:hAnsi="仿宋_GB2312" w:eastAsia="仿宋_GB2312"/>
          <w:sz w:val="32"/>
        </w:rPr>
        <w:t>霍城县清水河镇人民政府认真执行国家法律法规以及上级</w:t>
      </w:r>
      <w:r>
        <w:rPr>
          <w:rFonts w:hint="eastAsia" w:ascii="仿宋_GB2312" w:hAnsi="仿宋_GB2312" w:eastAsia="仿宋_GB2312"/>
          <w:sz w:val="32"/>
          <w:lang w:eastAsia="zh-CN"/>
        </w:rPr>
        <w:t>人民政府</w:t>
      </w:r>
      <w:r>
        <w:rPr>
          <w:rFonts w:ascii="仿宋_GB2312" w:hAnsi="仿宋_GB2312" w:eastAsia="仿宋_GB2312"/>
          <w:sz w:val="32"/>
        </w:rPr>
        <w:t>的决定和命令，执行本级人民代表大会的决议。负责制定和执行本行政区域内的经济和社会发展的规划，管理本行政区域内的经济、教育、科技、文化、卫生、体育事业和民政、公安、司法等行政工作。保护国家财产，保障公民的合法权益，维护社会正常秩序，推行民主管理制度，实施依法行政管理本镇的各项社会事务。认真执行国家各项经济政策，保护各种经济组织的合法权益、积极推动本辖区乡镇企业及农村经济快速稳步发展。大力宣传党和国家的政策方针、依法管理各项社会事务、依法保护宪法和法律赋予妇女、儿童、老年人的合法权益。认真办理上级</w:t>
      </w:r>
      <w:r>
        <w:rPr>
          <w:rFonts w:hint="eastAsia" w:ascii="仿宋_GB2312" w:hAnsi="仿宋_GB2312" w:eastAsia="仿宋_GB2312"/>
          <w:sz w:val="32"/>
          <w:lang w:eastAsia="zh-CN"/>
        </w:rPr>
        <w:t>人民政府</w:t>
      </w:r>
      <w:r>
        <w:rPr>
          <w:rFonts w:ascii="仿宋_GB2312" w:hAnsi="仿宋_GB2312" w:eastAsia="仿宋_GB2312"/>
          <w:sz w:val="32"/>
        </w:rPr>
        <w:t>交办的其他工作。</w:t>
      </w:r>
    </w:p>
    <w:p w14:paraId="595D7150">
      <w:pPr>
        <w:spacing w:line="640" w:lineRule="exact"/>
        <w:ind w:firstLine="640"/>
        <w:jc w:val="both"/>
        <w:outlineLvl w:val="2"/>
      </w:pPr>
      <w:r>
        <w:rPr>
          <w:rFonts w:ascii="黑体" w:hAnsi="黑体" w:eastAsia="黑体"/>
          <w:sz w:val="32"/>
        </w:rPr>
        <w:t>二、机构设置及人员情况</w:t>
      </w:r>
    </w:p>
    <w:p w14:paraId="7266E0C8">
      <w:pPr>
        <w:spacing w:line="580" w:lineRule="exact"/>
        <w:ind w:firstLine="640"/>
        <w:jc w:val="both"/>
      </w:pPr>
      <w:r>
        <w:rPr>
          <w:rFonts w:ascii="仿宋_GB2312" w:hAnsi="仿宋_GB2312" w:eastAsia="仿宋_GB2312"/>
          <w:sz w:val="32"/>
        </w:rPr>
        <w:t>霍城县清水河镇人民政府2024年度，实有人数226人，其中：在职人员168人，增加9人；离休人员0人，增加0人；退休人员58人,增加3人。</w:t>
      </w:r>
    </w:p>
    <w:p w14:paraId="0AA31ADF">
      <w:pPr>
        <w:spacing w:line="580" w:lineRule="exact"/>
        <w:ind w:firstLine="640"/>
        <w:jc w:val="both"/>
      </w:pPr>
      <w:r>
        <w:rPr>
          <w:rFonts w:ascii="仿宋_GB2312" w:hAnsi="仿宋_GB2312" w:eastAsia="仿宋_GB2312"/>
          <w:sz w:val="32"/>
        </w:rPr>
        <w:t>霍城县清水河镇人民政府无下属预算单位，下设1</w:t>
      </w:r>
      <w:r>
        <w:rPr>
          <w:rFonts w:hint="eastAsia" w:ascii="仿宋_GB2312" w:hAnsi="仿宋_GB2312" w:eastAsia="仿宋_GB2312"/>
          <w:sz w:val="32"/>
          <w:lang w:val="en-US" w:eastAsia="zh-CN"/>
        </w:rPr>
        <w:t>4</w:t>
      </w:r>
      <w:r>
        <w:rPr>
          <w:rFonts w:ascii="仿宋_GB2312" w:hAnsi="仿宋_GB2312" w:eastAsia="仿宋_GB2312"/>
          <w:sz w:val="32"/>
        </w:rPr>
        <w:t>个科室，分别是：党政办公室（与开发区管委会党政办合署办公）、党建办公室、社会治理办公室、社会事务办公室、综合执法办公室、综合行政执法队（与综合执法办公室合署办公）、农业（畜牧业）发展服务中心（与开发区管委会经济贸易发展局合署办公）、文体广电旅游服务中心（与镇社会事务办公室合署办公）、社会保障（民政）服务中心（退役军人服务站）（与镇社会事务办公室合署办公）、村镇规划建设发展中心（生态环境工作站）（与开发区管委会城镇公共事业服务中心合署办公</w:t>
      </w:r>
      <w:r>
        <w:rPr>
          <w:rFonts w:hint="eastAsia" w:ascii="仿宋_GB2312" w:hAnsi="仿宋_GB2312" w:eastAsia="仿宋_GB2312"/>
          <w:sz w:val="32"/>
          <w:lang w:eastAsia="zh-CN"/>
        </w:rPr>
        <w:t>、</w:t>
      </w:r>
      <w:r>
        <w:rPr>
          <w:rFonts w:ascii="仿宋_GB2312" w:hAnsi="仿宋_GB2312" w:eastAsia="仿宋_GB2312"/>
          <w:sz w:val="32"/>
        </w:rPr>
        <w:t>业务受开发区管委会建设局指导）、综治中心(网格化服务中心)（与镇社会治理办公室合署办公）、人口和计生生殖健康服务站（与镇卫生院合署办公）、政务服务中心。</w:t>
      </w:r>
    </w:p>
    <w:p w14:paraId="0E604FE1">
      <w:r>
        <w:br w:type="page"/>
      </w:r>
    </w:p>
    <w:p w14:paraId="0CF76D01">
      <w:pPr>
        <w:spacing w:line="240" w:lineRule="auto"/>
        <w:jc w:val="center"/>
        <w:outlineLvl w:val="1"/>
      </w:pPr>
      <w:r>
        <w:rPr>
          <w:rFonts w:ascii="黑体" w:hAnsi="黑体" w:eastAsia="黑体"/>
          <w:sz w:val="32"/>
        </w:rPr>
        <w:t>第二部分 部门决算情况说明</w:t>
      </w:r>
    </w:p>
    <w:p w14:paraId="7FD8FABE">
      <w:pPr>
        <w:spacing w:line="640" w:lineRule="exact"/>
        <w:ind w:firstLine="640"/>
        <w:jc w:val="both"/>
        <w:outlineLvl w:val="2"/>
      </w:pPr>
      <w:r>
        <w:rPr>
          <w:rFonts w:ascii="黑体" w:hAnsi="黑体" w:eastAsia="黑体"/>
          <w:sz w:val="32"/>
        </w:rPr>
        <w:t>一、收入支出决算总体情况说明</w:t>
      </w:r>
    </w:p>
    <w:p w14:paraId="61EF542F">
      <w:pPr>
        <w:spacing w:line="580" w:lineRule="exact"/>
        <w:ind w:firstLine="640"/>
        <w:jc w:val="both"/>
      </w:pPr>
      <w:r>
        <w:rPr>
          <w:rFonts w:ascii="仿宋_GB2312" w:hAnsi="仿宋_GB2312" w:eastAsia="仿宋_GB2312"/>
          <w:b/>
          <w:sz w:val="32"/>
        </w:rPr>
        <w:t>2024年度收入总计6,204.93万元，</w:t>
      </w:r>
      <w:r>
        <w:rPr>
          <w:rFonts w:ascii="仿宋_GB2312" w:hAnsi="仿宋_GB2312" w:eastAsia="仿宋_GB2312"/>
          <w:b w:val="0"/>
          <w:sz w:val="32"/>
        </w:rPr>
        <w:t>其中：本年收入合计6,204.93万元，使用非财政拨款结余（含专用结余）0.00万元，年初结转和结余0.00万元。</w:t>
      </w:r>
    </w:p>
    <w:p w14:paraId="1F120ED6">
      <w:pPr>
        <w:spacing w:line="580" w:lineRule="exact"/>
        <w:ind w:firstLine="640"/>
        <w:jc w:val="both"/>
      </w:pPr>
      <w:r>
        <w:rPr>
          <w:rFonts w:ascii="仿宋_GB2312" w:hAnsi="仿宋_GB2312" w:eastAsia="仿宋_GB2312"/>
          <w:b/>
          <w:sz w:val="32"/>
        </w:rPr>
        <w:t>2024年度支出总计6,204.93万元，</w:t>
      </w:r>
      <w:r>
        <w:rPr>
          <w:rFonts w:ascii="仿宋_GB2312" w:hAnsi="仿宋_GB2312" w:eastAsia="仿宋_GB2312"/>
          <w:b w:val="0"/>
          <w:sz w:val="32"/>
        </w:rPr>
        <w:t>其中：本年支出合计6,203.22万元，结余分配0.00万元，年末结转和结余1.71万元。</w:t>
      </w:r>
    </w:p>
    <w:p w14:paraId="637B7FFD">
      <w:pPr>
        <w:spacing w:line="580" w:lineRule="exact"/>
        <w:ind w:firstLine="640"/>
        <w:jc w:val="both"/>
      </w:pPr>
      <w:r>
        <w:rPr>
          <w:rFonts w:ascii="仿宋_GB2312" w:hAnsi="仿宋_GB2312" w:eastAsia="仿宋_GB2312"/>
          <w:b w:val="0"/>
          <w:sz w:val="32"/>
        </w:rPr>
        <w:t>收入支出总体与上年相比，减少555.30万元，下降8.21%，主要原因是：本年度减少</w:t>
      </w:r>
      <w:r>
        <w:rPr>
          <w:rFonts w:hint="eastAsia" w:ascii="仿宋_GB2312" w:hAnsi="仿宋_GB2312" w:eastAsia="仿宋_GB2312"/>
          <w:b w:val="0"/>
          <w:sz w:val="32"/>
        </w:rPr>
        <w:t>清水新建村（社区）阵地及阳光社区改造建设项目二标段</w:t>
      </w:r>
      <w:r>
        <w:rPr>
          <w:rFonts w:hint="eastAsia" w:ascii="仿宋_GB2312" w:hAnsi="仿宋_GB2312" w:eastAsia="仿宋_GB2312"/>
          <w:b w:val="0"/>
          <w:sz w:val="32"/>
          <w:lang w:val="en-US" w:eastAsia="zh-CN"/>
        </w:rPr>
        <w:t>资金、清水示范林场110人中50岁以上人员一次性生活补助等</w:t>
      </w:r>
      <w:r>
        <w:rPr>
          <w:rFonts w:ascii="仿宋_GB2312" w:hAnsi="仿宋_GB2312" w:eastAsia="仿宋_GB2312"/>
          <w:b w:val="0"/>
          <w:sz w:val="32"/>
        </w:rPr>
        <w:t>，资金较上年度减少。</w:t>
      </w:r>
    </w:p>
    <w:p w14:paraId="39EA021F">
      <w:pPr>
        <w:spacing w:line="640" w:lineRule="exact"/>
        <w:ind w:firstLine="640"/>
        <w:jc w:val="both"/>
        <w:outlineLvl w:val="2"/>
      </w:pPr>
      <w:r>
        <w:rPr>
          <w:rFonts w:ascii="黑体" w:hAnsi="黑体" w:eastAsia="黑体"/>
          <w:sz w:val="32"/>
        </w:rPr>
        <w:t>二、收入决算情况说明</w:t>
      </w:r>
    </w:p>
    <w:p w14:paraId="7A23F283">
      <w:pPr>
        <w:spacing w:line="580" w:lineRule="exact"/>
        <w:ind w:firstLine="640"/>
        <w:jc w:val="both"/>
      </w:pPr>
      <w:r>
        <w:rPr>
          <w:rFonts w:ascii="仿宋_GB2312" w:hAnsi="仿宋_GB2312" w:eastAsia="仿宋_GB2312"/>
          <w:b/>
          <w:sz w:val="32"/>
        </w:rPr>
        <w:t>本年收入6,204.93万元，</w:t>
      </w:r>
      <w:r>
        <w:rPr>
          <w:rFonts w:ascii="仿宋_GB2312" w:hAnsi="仿宋_GB2312" w:eastAsia="仿宋_GB2312"/>
          <w:b w:val="0"/>
          <w:sz w:val="32"/>
        </w:rPr>
        <w:t>其中：财政拨款收入6,083.87万元，占98.05%；上级补助收入0.00万元，占0.00%；事业收入0.00万元，占0.00%；经营收入0.00万元，占0.00%；附属单位上缴收入0.00万元，占0.00%；其他收入121.06万元，占1.95%。</w:t>
      </w:r>
    </w:p>
    <w:p w14:paraId="621B400D">
      <w:pPr>
        <w:spacing w:line="640" w:lineRule="exact"/>
        <w:ind w:firstLine="640"/>
        <w:jc w:val="both"/>
        <w:outlineLvl w:val="2"/>
      </w:pPr>
      <w:r>
        <w:rPr>
          <w:rFonts w:ascii="黑体" w:hAnsi="黑体" w:eastAsia="黑体"/>
          <w:sz w:val="32"/>
        </w:rPr>
        <w:t>三、支出决算情况说明</w:t>
      </w:r>
    </w:p>
    <w:p w14:paraId="317261ED">
      <w:pPr>
        <w:spacing w:line="580" w:lineRule="exact"/>
        <w:ind w:firstLine="640"/>
        <w:jc w:val="both"/>
      </w:pPr>
      <w:r>
        <w:rPr>
          <w:rFonts w:ascii="仿宋_GB2312" w:hAnsi="仿宋_GB2312" w:eastAsia="仿宋_GB2312"/>
          <w:b/>
          <w:sz w:val="32"/>
        </w:rPr>
        <w:t>本年支出6,203.22万元，</w:t>
      </w:r>
      <w:r>
        <w:rPr>
          <w:rFonts w:ascii="仿宋_GB2312" w:hAnsi="仿宋_GB2312" w:eastAsia="仿宋_GB2312"/>
          <w:b w:val="0"/>
          <w:sz w:val="32"/>
        </w:rPr>
        <w:t>其中：基本支出5,591.40万元，占90.14%；项目支出611.82万元，占9.86%；上缴上级支出0.00万元，占0.00%；经营支出0.00万元，占0.00%；对附属单位补助支出0.00万元，占0.00%。</w:t>
      </w:r>
    </w:p>
    <w:p w14:paraId="43698905">
      <w:pPr>
        <w:spacing w:line="640" w:lineRule="exact"/>
        <w:ind w:firstLine="640"/>
        <w:jc w:val="both"/>
        <w:outlineLvl w:val="2"/>
      </w:pPr>
      <w:r>
        <w:rPr>
          <w:rFonts w:ascii="黑体" w:hAnsi="黑体" w:eastAsia="黑体"/>
          <w:sz w:val="32"/>
        </w:rPr>
        <w:t>四、财政拨款收入支出决算总体情况说明</w:t>
      </w:r>
    </w:p>
    <w:p w14:paraId="3CB38F35">
      <w:pPr>
        <w:spacing w:line="580" w:lineRule="exact"/>
        <w:ind w:firstLine="640"/>
        <w:jc w:val="both"/>
      </w:pPr>
      <w:r>
        <w:rPr>
          <w:rFonts w:ascii="仿宋_GB2312" w:hAnsi="仿宋_GB2312" w:eastAsia="仿宋_GB2312"/>
          <w:b/>
          <w:sz w:val="32"/>
        </w:rPr>
        <w:t>2024年度财政拨款收入总计6,083.87万元，</w:t>
      </w:r>
      <w:r>
        <w:rPr>
          <w:rFonts w:ascii="仿宋_GB2312" w:hAnsi="仿宋_GB2312" w:eastAsia="仿宋_GB2312"/>
          <w:b w:val="0"/>
          <w:sz w:val="32"/>
        </w:rPr>
        <w:t>其中：年初财政拨款结转和结余0.00万元，本年财政拨款收入6,083.87万元。</w:t>
      </w:r>
      <w:r>
        <w:rPr>
          <w:rFonts w:ascii="仿宋_GB2312" w:hAnsi="仿宋_GB2312" w:eastAsia="仿宋_GB2312"/>
          <w:b/>
          <w:sz w:val="32"/>
        </w:rPr>
        <w:t>财政拨款支出总计6,083.87万元，</w:t>
      </w:r>
      <w:r>
        <w:rPr>
          <w:rFonts w:ascii="仿宋_GB2312" w:hAnsi="仿宋_GB2312" w:eastAsia="仿宋_GB2312"/>
          <w:b w:val="0"/>
          <w:sz w:val="32"/>
        </w:rPr>
        <w:t>其中：年末财政拨款结转和结余0.00万元，本年财政拨款支出6,083.87万元。</w:t>
      </w:r>
    </w:p>
    <w:p w14:paraId="00CA691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增加185.55万元，增长3.15%，主要原因是：本年增加清水河镇牧民越冬放牧生产用房（居住）建设项目工程、清水河镇托幼机构建设项目资金等，退休人员增加，职业年金缴费支出增加，相应</w:t>
      </w:r>
      <w:r>
        <w:rPr>
          <w:rFonts w:hint="eastAsia" w:ascii="仿宋_GB2312" w:hAnsi="仿宋_GB2312" w:eastAsia="仿宋_GB2312"/>
          <w:b w:val="0"/>
          <w:sz w:val="32"/>
          <w:lang w:val="en-US" w:eastAsia="zh-CN"/>
        </w:rPr>
        <w:t>经费</w:t>
      </w:r>
      <w:r>
        <w:rPr>
          <w:rFonts w:ascii="仿宋_GB2312" w:hAnsi="仿宋_GB2312" w:eastAsia="仿宋_GB2312"/>
          <w:b w:val="0"/>
          <w:sz w:val="32"/>
        </w:rPr>
        <w:t>增加。</w:t>
      </w:r>
      <w:r>
        <w:rPr>
          <w:rFonts w:ascii="仿宋_GB2312" w:hAnsi="仿宋_GB2312" w:eastAsia="仿宋_GB2312"/>
          <w:b/>
          <w:sz w:val="32"/>
        </w:rPr>
        <w:t>与年初预算相比，</w:t>
      </w:r>
      <w:r>
        <w:rPr>
          <w:rFonts w:ascii="仿宋_GB2312" w:hAnsi="仿宋_GB2312" w:eastAsia="仿宋_GB2312"/>
          <w:b w:val="0"/>
          <w:sz w:val="32"/>
        </w:rPr>
        <w:t>年初预算数2,908.72万元，决算数6,083.87万元，预决算差异率109.16%，主要原因是：年中追加清水河镇牧民越冬放牧生产用房（居住）建设项目工程、清水河镇托幼机构建设项目资金、清水中小企业资金（农科站村砂石路项目、清水河村滚水坝和砂石路项目）、清水河镇2024年托幼机构建设项目、偿还政府历年干部周转房及便民服务设施项目附属工程等项目，追加村干部工资、社区工作者人员经费，为民办实事经费等，导致预决算存在差异。</w:t>
      </w:r>
    </w:p>
    <w:p w14:paraId="214F15C5">
      <w:pPr>
        <w:spacing w:line="640" w:lineRule="exact"/>
        <w:ind w:firstLine="640"/>
        <w:jc w:val="both"/>
        <w:outlineLvl w:val="2"/>
      </w:pPr>
      <w:r>
        <w:rPr>
          <w:rFonts w:ascii="黑体" w:hAnsi="黑体" w:eastAsia="黑体"/>
          <w:sz w:val="32"/>
        </w:rPr>
        <w:t>五、一般公共预算财政拨款支出决算情况说明</w:t>
      </w:r>
    </w:p>
    <w:p w14:paraId="7D1B34B4">
      <w:pPr>
        <w:spacing w:line="640" w:lineRule="exact"/>
        <w:ind w:firstLine="640"/>
        <w:jc w:val="both"/>
        <w:outlineLvl w:val="3"/>
      </w:pPr>
      <w:r>
        <w:rPr>
          <w:rFonts w:ascii="楷体_GB2312" w:hAnsi="楷体_GB2312" w:eastAsia="楷体_GB2312"/>
          <w:b/>
          <w:sz w:val="32"/>
        </w:rPr>
        <w:t>（一）一般公共预算财政拨款支出决算总体情况</w:t>
      </w:r>
    </w:p>
    <w:p w14:paraId="029E0E57">
      <w:pPr>
        <w:spacing w:line="580" w:lineRule="exact"/>
        <w:ind w:firstLine="640"/>
        <w:jc w:val="both"/>
      </w:pPr>
      <w:r>
        <w:rPr>
          <w:rFonts w:ascii="仿宋_GB2312" w:hAnsi="仿宋_GB2312" w:eastAsia="仿宋_GB2312"/>
          <w:b/>
          <w:sz w:val="32"/>
        </w:rPr>
        <w:t>2024年度一般公共预算财政拨款支出5,933.09万元，</w:t>
      </w:r>
      <w:r>
        <w:rPr>
          <w:rFonts w:ascii="仿宋_GB2312" w:hAnsi="仿宋_GB2312" w:eastAsia="仿宋_GB2312"/>
          <w:b w:val="0"/>
          <w:sz w:val="32"/>
        </w:rPr>
        <w:t>占本年支出合计的95.65%。</w:t>
      </w:r>
      <w:r>
        <w:rPr>
          <w:rFonts w:ascii="仿宋_GB2312" w:hAnsi="仿宋_GB2312" w:eastAsia="仿宋_GB2312"/>
          <w:b/>
          <w:sz w:val="32"/>
        </w:rPr>
        <w:t>与上年相比，</w:t>
      </w:r>
      <w:r>
        <w:rPr>
          <w:rFonts w:ascii="仿宋_GB2312" w:hAnsi="仿宋_GB2312" w:eastAsia="仿宋_GB2312"/>
          <w:b w:val="0"/>
          <w:sz w:val="32"/>
        </w:rPr>
        <w:t>增加219.66万元，增长3.84%，主要原因是：本年增加清水河镇牧民越冬放牧生产用房（居住）建设项目工程、清水河镇托幼机构建设项目资金等，退休人员增加，职业年金缴费支出增加，相应支出增加。</w:t>
      </w:r>
      <w:r>
        <w:rPr>
          <w:rFonts w:ascii="仿宋_GB2312" w:hAnsi="仿宋_GB2312" w:eastAsia="仿宋_GB2312"/>
          <w:b/>
          <w:sz w:val="32"/>
        </w:rPr>
        <w:t>与年初预算相比,</w:t>
      </w:r>
      <w:r>
        <w:rPr>
          <w:rFonts w:ascii="仿宋_GB2312" w:hAnsi="仿宋_GB2312" w:eastAsia="仿宋_GB2312"/>
          <w:b w:val="0"/>
          <w:sz w:val="32"/>
        </w:rPr>
        <w:t>年初预算数2,907.94万元，决算数5,933.09万元，预决算差异率104.03%，主要原因是：年中追加清水河镇牧民越冬放牧生产用房（居住）建设项目工程、清水河镇托幼机构建设项目资金、清水中小企业资金（农科站村砂石路项目、清水河村滚水坝和砂石路项目）、清水河镇2024年托幼机构建设项目等项目，追加村干部工资、社区工作者人员经费，为民办实事经费等，导致预决算存在差异。</w:t>
      </w:r>
    </w:p>
    <w:p w14:paraId="0EC3E611">
      <w:pPr>
        <w:spacing w:line="640" w:lineRule="exact"/>
        <w:ind w:firstLine="640"/>
        <w:jc w:val="both"/>
        <w:outlineLvl w:val="3"/>
      </w:pPr>
      <w:r>
        <w:rPr>
          <w:rFonts w:ascii="楷体_GB2312" w:hAnsi="楷体_GB2312" w:eastAsia="楷体_GB2312"/>
          <w:b/>
          <w:sz w:val="32"/>
        </w:rPr>
        <w:t>（二）一般公共预算财政拨款支出决算结构情况</w:t>
      </w:r>
    </w:p>
    <w:p w14:paraId="73CBD447">
      <w:pPr>
        <w:spacing w:line="580" w:lineRule="exact"/>
        <w:ind w:firstLine="640"/>
        <w:jc w:val="both"/>
      </w:pPr>
      <w:r>
        <w:rPr>
          <w:rFonts w:ascii="仿宋_GB2312" w:hAnsi="仿宋_GB2312" w:eastAsia="仿宋_GB2312"/>
          <w:b w:val="0"/>
          <w:sz w:val="32"/>
        </w:rPr>
        <w:t>1.一般公共服务支出(类)1,000.64万元,占16.87%。</w:t>
      </w:r>
    </w:p>
    <w:p w14:paraId="6B9F692C">
      <w:pPr>
        <w:spacing w:line="580" w:lineRule="exact"/>
        <w:ind w:firstLine="640"/>
        <w:jc w:val="both"/>
      </w:pPr>
      <w:r>
        <w:rPr>
          <w:rFonts w:ascii="仿宋_GB2312" w:hAnsi="仿宋_GB2312" w:eastAsia="仿宋_GB2312"/>
          <w:b w:val="0"/>
          <w:sz w:val="32"/>
        </w:rPr>
        <w:t>2.文化旅游体育与传媒支出(类)8.30万元,占0.14%。</w:t>
      </w:r>
    </w:p>
    <w:p w14:paraId="37C67D68">
      <w:pPr>
        <w:spacing w:line="580" w:lineRule="exact"/>
        <w:ind w:firstLine="640"/>
        <w:jc w:val="both"/>
      </w:pPr>
      <w:r>
        <w:rPr>
          <w:rFonts w:ascii="仿宋_GB2312" w:hAnsi="仿宋_GB2312" w:eastAsia="仿宋_GB2312"/>
          <w:b w:val="0"/>
          <w:sz w:val="32"/>
        </w:rPr>
        <w:t>3.社会保障和就业支出(类)418.98万元,占7.06%。</w:t>
      </w:r>
    </w:p>
    <w:p w14:paraId="65F1AD65">
      <w:pPr>
        <w:spacing w:line="580" w:lineRule="exact"/>
        <w:ind w:firstLine="640"/>
        <w:jc w:val="both"/>
      </w:pPr>
      <w:r>
        <w:rPr>
          <w:rFonts w:ascii="仿宋_GB2312" w:hAnsi="仿宋_GB2312" w:eastAsia="仿宋_GB2312"/>
          <w:b w:val="0"/>
          <w:sz w:val="32"/>
        </w:rPr>
        <w:t>4.卫生健康支出(类)263.58万元,占4.44%。</w:t>
      </w:r>
    </w:p>
    <w:p w14:paraId="63AB83EF">
      <w:pPr>
        <w:spacing w:line="580" w:lineRule="exact"/>
        <w:ind w:firstLine="640"/>
        <w:jc w:val="both"/>
      </w:pPr>
      <w:r>
        <w:rPr>
          <w:rFonts w:ascii="仿宋_GB2312" w:hAnsi="仿宋_GB2312" w:eastAsia="仿宋_GB2312"/>
          <w:b w:val="0"/>
          <w:sz w:val="32"/>
        </w:rPr>
        <w:t>5.农林水支出(类)3,995.38万元,占67.34%。</w:t>
      </w:r>
    </w:p>
    <w:p w14:paraId="5CAF9F3C">
      <w:pPr>
        <w:spacing w:line="580" w:lineRule="exact"/>
        <w:ind w:firstLine="640"/>
        <w:jc w:val="both"/>
      </w:pPr>
      <w:r>
        <w:rPr>
          <w:rFonts w:ascii="仿宋_GB2312" w:hAnsi="仿宋_GB2312" w:eastAsia="仿宋_GB2312"/>
          <w:b w:val="0"/>
          <w:sz w:val="32"/>
        </w:rPr>
        <w:t>6.住房保障支出(类)246.21万元,占4.15%。</w:t>
      </w:r>
    </w:p>
    <w:p w14:paraId="068759AE">
      <w:pPr>
        <w:spacing w:line="640" w:lineRule="exact"/>
        <w:ind w:firstLine="640"/>
        <w:jc w:val="both"/>
        <w:outlineLvl w:val="3"/>
      </w:pPr>
      <w:r>
        <w:rPr>
          <w:rFonts w:ascii="楷体_GB2312" w:hAnsi="楷体_GB2312" w:eastAsia="楷体_GB2312"/>
          <w:b/>
          <w:sz w:val="32"/>
        </w:rPr>
        <w:t>（三）一般公共预算财政拨款支出决算具体情况</w:t>
      </w:r>
    </w:p>
    <w:p w14:paraId="7B0909D4">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1.一般公共服务支出(类)政府办公厅（室）及相关机构事务(款)行政运行(项):支出决算数为939.80万元，比上年决算增加119.82万元，增长14.61%,主要原因是：本年新增在职人员，</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，导致经费较上年有所增加。</w:t>
      </w:r>
    </w:p>
    <w:p w14:paraId="1488839F">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2.一般公共服务支出(类)纪检监察事务(款)其他纪检监察事务支出(项):支出决算数为2.00万元，比上年决算增加0.50万元，增长33.33%,主要原因是：本年度增加纪检办案费。</w:t>
      </w:r>
    </w:p>
    <w:p w14:paraId="1DB5F548">
      <w:pPr>
        <w:spacing w:line="580" w:lineRule="exact"/>
        <w:ind w:firstLine="640"/>
        <w:jc w:val="both"/>
      </w:pPr>
      <w:r>
        <w:rPr>
          <w:rFonts w:ascii="仿宋_GB2312" w:hAnsi="仿宋_GB2312" w:eastAsia="仿宋_GB2312"/>
          <w:b w:val="0"/>
          <w:sz w:val="32"/>
        </w:rPr>
        <w:t>3.一般公共服务支出(类)党委办公厅（室）及相关机构事务(款)事业运行(项):支出决算数为0.00万元，比上年决算减少0.11万元，下降100.00%,主要原因是：本年</w:t>
      </w:r>
      <w:r>
        <w:rPr>
          <w:rFonts w:hint="eastAsia" w:ascii="仿宋_GB2312" w:hAnsi="仿宋_GB2312" w:eastAsia="仿宋_GB2312"/>
          <w:b w:val="0"/>
          <w:sz w:val="32"/>
          <w:lang w:val="en-US" w:eastAsia="zh-CN"/>
        </w:rPr>
        <w:t>此科目</w:t>
      </w:r>
      <w:r>
        <w:rPr>
          <w:rFonts w:ascii="仿宋_GB2312" w:hAnsi="仿宋_GB2312" w:eastAsia="仿宋_GB2312"/>
          <w:b w:val="0"/>
          <w:sz w:val="32"/>
        </w:rPr>
        <w:t>减少日常办公经费支出。</w:t>
      </w:r>
    </w:p>
    <w:p w14:paraId="41F5642F">
      <w:pPr>
        <w:spacing w:line="580" w:lineRule="exact"/>
        <w:ind w:firstLine="640"/>
        <w:jc w:val="both"/>
      </w:pPr>
      <w:r>
        <w:rPr>
          <w:rFonts w:ascii="仿宋_GB2312" w:hAnsi="仿宋_GB2312" w:eastAsia="仿宋_GB2312"/>
          <w:b w:val="0"/>
          <w:sz w:val="32"/>
        </w:rPr>
        <w:t>4.一般公共服务支出(类)组织事务(款)其他组织事务支出(项):支出决算数为57.33万元，比上年决算减少2,324.64万元，下降97.59%,主要原因是：本年度功能科目调整，社区工作者、村干部工资等支出由本科目列支调整到其他农林水支出科目列支，将第一书记为民办实事经费、工作队补贴资金、清水河镇示范林场一次性生活补助资金支出由本科目列支调整至其他农业农村支出科目列支，经费较上年减少。</w:t>
      </w:r>
    </w:p>
    <w:p w14:paraId="7B0F6E4D">
      <w:pPr>
        <w:spacing w:line="580" w:lineRule="exact"/>
        <w:ind w:firstLine="640"/>
        <w:jc w:val="both"/>
      </w:pPr>
      <w:r>
        <w:rPr>
          <w:rFonts w:ascii="仿宋_GB2312" w:hAnsi="仿宋_GB2312" w:eastAsia="仿宋_GB2312"/>
          <w:b w:val="0"/>
          <w:sz w:val="32"/>
        </w:rPr>
        <w:t>5.一般公共服务支出(类)统战事务(款)宗教事务(项):支出决算数为1.51万元，比上年决算增加1.34万元，增长788.24%,主要原因是：本年度增加自治区ZJ事务</w:t>
      </w:r>
      <w:r>
        <w:rPr>
          <w:rFonts w:hint="eastAsia" w:ascii="仿宋_GB2312" w:hAnsi="仿宋_GB2312" w:eastAsia="仿宋_GB2312"/>
          <w:b w:val="0"/>
          <w:sz w:val="32"/>
          <w:lang w:eastAsia="zh-CN"/>
        </w:rPr>
        <w:t>委员</w:t>
      </w:r>
      <w:r>
        <w:rPr>
          <w:rFonts w:ascii="仿宋_GB2312" w:hAnsi="仿宋_GB2312" w:eastAsia="仿宋_GB2312"/>
          <w:b w:val="0"/>
          <w:sz w:val="32"/>
        </w:rPr>
        <w:t>会工作经费。</w:t>
      </w:r>
    </w:p>
    <w:p w14:paraId="21E7423C">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4.70万元，比上年决算增加0.00万元，增长0.00%,主要原因是：本年度中央补助地方公共文化服务体系建设补助资金与上年度一致，无变化。</w:t>
      </w:r>
    </w:p>
    <w:p w14:paraId="589928BD">
      <w:pPr>
        <w:spacing w:line="580" w:lineRule="exact"/>
        <w:ind w:firstLine="640"/>
        <w:jc w:val="both"/>
      </w:pPr>
      <w:r>
        <w:rPr>
          <w:rFonts w:ascii="仿宋_GB2312" w:hAnsi="仿宋_GB2312" w:eastAsia="仿宋_GB2312"/>
          <w:b w:val="0"/>
          <w:sz w:val="32"/>
        </w:rPr>
        <w:t>7.文化旅游体育与传媒支出(类)体育(款)群众体育(项):支出决算数为0.60万元，比上年决算减少7.40万元，下降92.50%,主要原因是：本年度减少二宫新村群众性体育器材购置项目资金。</w:t>
      </w:r>
    </w:p>
    <w:p w14:paraId="6BE27BEA">
      <w:pPr>
        <w:spacing w:line="580" w:lineRule="exact"/>
        <w:ind w:firstLine="640"/>
        <w:jc w:val="both"/>
      </w:pPr>
      <w:r>
        <w:rPr>
          <w:rFonts w:ascii="仿宋_GB2312" w:hAnsi="仿宋_GB2312" w:eastAsia="仿宋_GB2312"/>
          <w:b w:val="0"/>
          <w:sz w:val="32"/>
        </w:rPr>
        <w:t>8.文化旅游体育与传媒支出(类)其他文化旅游体育与传媒支出(款)其他文化旅游体育与传媒支出(项):支出决算数为3.00万元，比上年决算减少3.77万元，下降55.69%,主要原因是：本年度减少西卡子村二组小广场健身器材购置项目、双沟二村文化墙打造外墙</w:t>
      </w:r>
      <w:r>
        <w:rPr>
          <w:rFonts w:hint="eastAsia" w:ascii="仿宋_GB2312" w:hAnsi="仿宋_GB2312" w:eastAsia="仿宋_GB2312"/>
          <w:b w:val="0"/>
          <w:sz w:val="32"/>
          <w:lang w:eastAsia="zh-CN"/>
        </w:rPr>
        <w:t>项目</w:t>
      </w:r>
      <w:r>
        <w:rPr>
          <w:rFonts w:ascii="仿宋_GB2312" w:hAnsi="仿宋_GB2312" w:eastAsia="仿宋_GB2312"/>
          <w:b w:val="0"/>
          <w:sz w:val="32"/>
        </w:rPr>
        <w:t>。</w:t>
      </w:r>
    </w:p>
    <w:p w14:paraId="752EB5E2">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9.社会保障和就业支出(类)行政事业单位养老支出(款)行政单位离退休(项):支出决算数为22.19万元，比上年决算增加16.30万元，增长276.74%,主要原因是：本年度退休人员增加，</w:t>
      </w:r>
      <w:r>
        <w:rPr>
          <w:rFonts w:hint="eastAsia" w:ascii="仿宋_GB2312" w:hAnsi="仿宋_GB2312" w:eastAsia="仿宋_GB2312"/>
          <w:b w:val="0"/>
          <w:sz w:val="32"/>
          <w:lang w:val="en-US" w:eastAsia="zh-CN"/>
        </w:rPr>
        <w:t>发放退休人员基础绩效，退休费增加</w:t>
      </w:r>
      <w:r>
        <w:rPr>
          <w:rFonts w:ascii="仿宋_GB2312" w:hAnsi="仿宋_GB2312" w:eastAsia="仿宋_GB2312"/>
          <w:b w:val="0"/>
          <w:sz w:val="32"/>
        </w:rPr>
        <w:t>。</w:t>
      </w:r>
    </w:p>
    <w:p w14:paraId="41E4FFAE">
      <w:pPr>
        <w:spacing w:line="580" w:lineRule="exact"/>
        <w:ind w:firstLine="640"/>
        <w:jc w:val="both"/>
      </w:pPr>
      <w:r>
        <w:rPr>
          <w:rFonts w:ascii="仿宋_GB2312" w:hAnsi="仿宋_GB2312" w:eastAsia="仿宋_GB2312"/>
          <w:b w:val="0"/>
          <w:sz w:val="32"/>
        </w:rPr>
        <w:t>10.社会保障和就业支出(类)行政事业单位养老支出(款)事业单位离退休(项):支出决算数为25.62万元，比上年决算增加20.78万元，增长429.34%,主要原因是：本年度退休人员增加，</w:t>
      </w:r>
      <w:r>
        <w:rPr>
          <w:rFonts w:hint="eastAsia" w:ascii="仿宋_GB2312" w:hAnsi="仿宋_GB2312" w:eastAsia="仿宋_GB2312"/>
          <w:b w:val="0"/>
          <w:sz w:val="32"/>
          <w:lang w:val="en-US" w:eastAsia="zh-CN"/>
        </w:rPr>
        <w:t>发放退休人员基础绩效，退休费增加</w:t>
      </w:r>
      <w:r>
        <w:rPr>
          <w:rFonts w:ascii="仿宋_GB2312" w:hAnsi="仿宋_GB2312" w:eastAsia="仿宋_GB2312"/>
          <w:b w:val="0"/>
          <w:sz w:val="32"/>
        </w:rPr>
        <w:t>。</w:t>
      </w:r>
    </w:p>
    <w:p w14:paraId="50D10B20">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263.56万元，比上年决算增加27.81万元，增长11.80%,主要原因是：本年在职人员增加，工资基数调增，养老缴费基数上涨，相应支出增加。</w:t>
      </w:r>
    </w:p>
    <w:p w14:paraId="533673E2">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67.87万元，比上年决算增加67.87万元，增长100.00%,主要原因是：本年度新增退休人员3人，辞职1人，职业年金缴费支出较上年</w:t>
      </w:r>
      <w:r>
        <w:rPr>
          <w:rFonts w:hint="eastAsia" w:ascii="仿宋_GB2312" w:hAnsi="仿宋_GB2312" w:eastAsia="仿宋_GB2312"/>
          <w:b w:val="0"/>
          <w:sz w:val="32"/>
          <w:lang w:eastAsia="zh-CN"/>
        </w:rPr>
        <w:t>增加</w:t>
      </w:r>
      <w:r>
        <w:rPr>
          <w:rFonts w:ascii="仿宋_GB2312" w:hAnsi="仿宋_GB2312" w:eastAsia="仿宋_GB2312"/>
          <w:b w:val="0"/>
          <w:sz w:val="32"/>
        </w:rPr>
        <w:t>。</w:t>
      </w:r>
    </w:p>
    <w:p w14:paraId="2848DFE6">
      <w:pPr>
        <w:spacing w:line="580" w:lineRule="exact"/>
        <w:ind w:firstLine="640"/>
        <w:jc w:val="both"/>
      </w:pPr>
      <w:r>
        <w:rPr>
          <w:rFonts w:ascii="仿宋_GB2312" w:hAnsi="仿宋_GB2312" w:eastAsia="仿宋_GB2312"/>
          <w:b w:val="0"/>
          <w:sz w:val="32"/>
        </w:rPr>
        <w:t>13.社会保障和就业支出(类)就业补助(款)其他就业补助支出(项):支出决算数为0.00万元，比上年决算减少11.00万元，下降100.00%,主要原因是：本年度未安排社保所就业招聘会相关奖励金项目。</w:t>
      </w:r>
    </w:p>
    <w:p w14:paraId="5A264DAF">
      <w:pPr>
        <w:spacing w:line="580" w:lineRule="exact"/>
        <w:ind w:firstLine="640"/>
        <w:jc w:val="both"/>
      </w:pPr>
      <w:r>
        <w:rPr>
          <w:rFonts w:ascii="仿宋_GB2312" w:hAnsi="仿宋_GB2312" w:eastAsia="仿宋_GB2312"/>
          <w:b w:val="0"/>
          <w:sz w:val="32"/>
        </w:rPr>
        <w:t>14.社会保障和就业支出(类)抚恤(款)死亡抚恤(项):支出决算数为25.75万元，比上年决算减少22.73万元，下降46.89%,主要原因是：本年度死亡人员较上年减少，死亡抚恤支出较上年减少。</w:t>
      </w:r>
    </w:p>
    <w:p w14:paraId="58FD21E9">
      <w:pPr>
        <w:spacing w:line="580" w:lineRule="exact"/>
        <w:ind w:firstLine="640"/>
        <w:jc w:val="both"/>
      </w:pPr>
      <w:r>
        <w:rPr>
          <w:rFonts w:ascii="仿宋_GB2312" w:hAnsi="仿宋_GB2312" w:eastAsia="仿宋_GB2312"/>
          <w:b w:val="0"/>
          <w:sz w:val="32"/>
        </w:rPr>
        <w:t>15.社会保障和就业支出(类)临时救助(款)临时救助支出(项):支出决算数为14.00万元，比上年决算减少62.03万元，下降81.59%,主要原因是：本年减少困难群众临时救助资金支出。</w:t>
      </w:r>
    </w:p>
    <w:p w14:paraId="68FB440C">
      <w:pPr>
        <w:spacing w:line="580" w:lineRule="exact"/>
        <w:ind w:firstLine="640"/>
        <w:jc w:val="both"/>
      </w:pPr>
      <w:r>
        <w:rPr>
          <w:rFonts w:ascii="仿宋_GB2312" w:hAnsi="仿宋_GB2312" w:eastAsia="仿宋_GB2312"/>
          <w:b w:val="0"/>
          <w:sz w:val="32"/>
        </w:rPr>
        <w:t>16.卫生健康支出(类)卫生健康管理事务(款)其他卫生健康管理事务支出(项):支出决算数为130.00万元，比上年决算增加130.00万元，增长100.00%,主要原因是：本年度新增清水河镇托幼机构建设项目资金。</w:t>
      </w:r>
    </w:p>
    <w:p w14:paraId="639DED12">
      <w:pPr>
        <w:spacing w:line="580" w:lineRule="exact"/>
        <w:ind w:firstLine="640"/>
        <w:jc w:val="both"/>
      </w:pPr>
      <w:r>
        <w:rPr>
          <w:rFonts w:ascii="仿宋_GB2312" w:hAnsi="仿宋_GB2312" w:eastAsia="仿宋_GB2312"/>
          <w:b w:val="0"/>
          <w:sz w:val="32"/>
        </w:rPr>
        <w:t>17.卫生健康支出(类)行政事业单位医疗(款)行政单位医疗(项):支出决算数为54.34万元，比上年决算减少2.84万元，下降4.97%,主要原因是：因退休人员医疗保险制度改革，退休人员基本医疗不再由单位缴纳，导致经费较上年减少。</w:t>
      </w:r>
    </w:p>
    <w:p w14:paraId="5817DF52">
      <w:pPr>
        <w:spacing w:line="580" w:lineRule="exact"/>
        <w:ind w:firstLine="640"/>
        <w:jc w:val="both"/>
      </w:pPr>
      <w:r>
        <w:rPr>
          <w:rFonts w:ascii="仿宋_GB2312" w:hAnsi="仿宋_GB2312" w:eastAsia="仿宋_GB2312"/>
          <w:b w:val="0"/>
          <w:sz w:val="32"/>
        </w:rPr>
        <w:t>18.卫生健康支出(类)行政事业单位医疗(款)事业单位医疗(项):支出决算数为78.09万元，比上年决算减少3.67万元，下降4.49%,主要原因是：因退休人员医疗保险制度改革，退休人员基本医疗不再由单位缴纳，导致经费较上年减少。</w:t>
      </w:r>
    </w:p>
    <w:p w14:paraId="63BE88FC">
      <w:pPr>
        <w:spacing w:line="580" w:lineRule="exact"/>
        <w:ind w:firstLine="640"/>
        <w:jc w:val="both"/>
      </w:pPr>
      <w:r>
        <w:rPr>
          <w:rFonts w:ascii="仿宋_GB2312" w:hAnsi="仿宋_GB2312" w:eastAsia="仿宋_GB2312"/>
          <w:b w:val="0"/>
          <w:sz w:val="32"/>
        </w:rPr>
        <w:t>19.卫生健康支出(类)行政事业单位医疗(款)公务员医疗补助(项):支出决算数为1.15万元，比上年决算减少1.10万元，下降48.89%,主要原因是：因退休人员医疗保险制度改革，退休人员基本医疗不再由单位缴纳，导致经费较上年减少。</w:t>
      </w:r>
    </w:p>
    <w:p w14:paraId="4390BDA6">
      <w:pPr>
        <w:spacing w:line="580" w:lineRule="exact"/>
        <w:ind w:firstLine="640"/>
        <w:jc w:val="both"/>
      </w:pPr>
      <w:r>
        <w:rPr>
          <w:rFonts w:ascii="仿宋_GB2312" w:hAnsi="仿宋_GB2312" w:eastAsia="仿宋_GB2312"/>
          <w:b w:val="0"/>
          <w:sz w:val="32"/>
        </w:rPr>
        <w:t>20.农林水支出(类)农业农村(款)事业运行(项):支出决算数为1,250.07万元，比上年决算减少40.26万元，下降3.12%,主要原因是：</w:t>
      </w:r>
      <w:r>
        <w:rPr>
          <w:rFonts w:hint="eastAsia" w:ascii="仿宋_GB2312" w:hAnsi="仿宋_GB2312" w:eastAsia="仿宋_GB2312"/>
          <w:b w:val="0"/>
          <w:sz w:val="32"/>
          <w:lang w:val="en-US" w:eastAsia="zh-CN"/>
        </w:rPr>
        <w:t>上年</w:t>
      </w:r>
      <w:r>
        <w:rPr>
          <w:rFonts w:ascii="仿宋_GB2312" w:hAnsi="仿宋_GB2312" w:eastAsia="仿宋_GB2312"/>
          <w:b w:val="0"/>
          <w:sz w:val="32"/>
        </w:rPr>
        <w:t>补发清水2020年事业人员绩效奖励金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本年无此经费支出</w:t>
      </w:r>
      <w:r>
        <w:rPr>
          <w:rFonts w:ascii="仿宋_GB2312" w:hAnsi="仿宋_GB2312" w:eastAsia="仿宋_GB2312"/>
          <w:b w:val="0"/>
          <w:sz w:val="32"/>
        </w:rPr>
        <w:t>，相应支出减少。</w:t>
      </w:r>
    </w:p>
    <w:p w14:paraId="52AA9793">
      <w:pPr>
        <w:spacing w:line="580" w:lineRule="exact"/>
        <w:ind w:firstLine="640"/>
        <w:jc w:val="both"/>
      </w:pPr>
      <w:r>
        <w:rPr>
          <w:rFonts w:ascii="仿宋_GB2312" w:hAnsi="仿宋_GB2312" w:eastAsia="仿宋_GB2312"/>
          <w:b w:val="0"/>
          <w:sz w:val="32"/>
        </w:rPr>
        <w:t>21.农林水支出(类)农业农村(款)农业生产发展(项):支出决算数为0.00万元，比上年决算减少5.05万元，下降100.00%,主要原因是：本年度减少中央农业经营主体能力提升（高素质农民培训）经费。</w:t>
      </w:r>
    </w:p>
    <w:p w14:paraId="5EFF908B">
      <w:pPr>
        <w:spacing w:line="580" w:lineRule="exact"/>
        <w:ind w:firstLine="640"/>
        <w:jc w:val="both"/>
      </w:pPr>
      <w:r>
        <w:rPr>
          <w:rFonts w:ascii="仿宋_GB2312" w:hAnsi="仿宋_GB2312" w:eastAsia="仿宋_GB2312"/>
          <w:b w:val="0"/>
          <w:sz w:val="32"/>
        </w:rPr>
        <w:t>22.农林水支出(类)农业农村(款)农村道路建设(项):支出决算数为0.00万元，比上年决算减少17.71万元，下降100.00%,主要原因是：本年度减少清水清泉村巷道铺油工程经费。</w:t>
      </w:r>
    </w:p>
    <w:p w14:paraId="660773E2">
      <w:pPr>
        <w:spacing w:line="580" w:lineRule="exact"/>
        <w:ind w:firstLine="640"/>
        <w:jc w:val="both"/>
      </w:pPr>
      <w:r>
        <w:rPr>
          <w:rFonts w:ascii="仿宋_GB2312" w:hAnsi="仿宋_GB2312" w:eastAsia="仿宋_GB2312"/>
          <w:b w:val="0"/>
          <w:sz w:val="32"/>
        </w:rPr>
        <w:t>23.农林水支出(类)农业农村(款)其他农业农村支出(项):支出决算数为797.11万元，比上年决算增加797.11万元，增长100.00%,主要原因是：本年度功能科目调整，将自治区州派第一书记为民办实事经费、工作队补贴资金、清水河镇示范林场一次性生活补助资金由其他组织事务支出科目列支调整至本科目列支，增加清水河镇中小企业（清水河村及农科站村砂石路、滚水坝项目）等资金，导致经费较上年增加。</w:t>
      </w:r>
    </w:p>
    <w:p w14:paraId="53FF3002">
      <w:pPr>
        <w:spacing w:line="580" w:lineRule="exact"/>
        <w:ind w:firstLine="640"/>
        <w:jc w:val="both"/>
      </w:pPr>
      <w:r>
        <w:rPr>
          <w:rFonts w:ascii="仿宋_GB2312" w:hAnsi="仿宋_GB2312" w:eastAsia="仿宋_GB2312"/>
          <w:b w:val="0"/>
          <w:sz w:val="32"/>
        </w:rPr>
        <w:t>24.农林水支出(类)水利(款)防汛(项):支出决算数为0.00万元，比上年决算减少19.47万元，下降100.00%,主要原因是：本年度减少霍城县小西沟河农科站村段防洪堤项目。</w:t>
      </w:r>
    </w:p>
    <w:p w14:paraId="4B265FDC">
      <w:pPr>
        <w:spacing w:line="580" w:lineRule="exact"/>
        <w:ind w:firstLine="640"/>
        <w:jc w:val="both"/>
      </w:pPr>
      <w:r>
        <w:rPr>
          <w:rFonts w:ascii="仿宋_GB2312" w:hAnsi="仿宋_GB2312" w:eastAsia="仿宋_GB2312"/>
          <w:b w:val="0"/>
          <w:sz w:val="32"/>
        </w:rPr>
        <w:t>25.农林水支出(类)巩固脱贫攻坚成果衔接乡村振兴(款)农村基础设施建设(项):支出决算数为0.00万元，比上年决算减少100.00万元，下降100.00%,主要原因是：本年度减少城西二村砂石路建设项目及道路硬化项目。</w:t>
      </w:r>
    </w:p>
    <w:p w14:paraId="6CA5692A">
      <w:pPr>
        <w:spacing w:line="580" w:lineRule="exact"/>
        <w:ind w:firstLine="640"/>
        <w:jc w:val="both"/>
      </w:pPr>
      <w:r>
        <w:rPr>
          <w:rFonts w:ascii="仿宋_GB2312" w:hAnsi="仿宋_GB2312" w:eastAsia="仿宋_GB2312"/>
          <w:b w:val="0"/>
          <w:sz w:val="32"/>
        </w:rPr>
        <w:t>26.农林水支出(类)农村综合改革(款)对村级公益事业建设的补助(项):支出决算数为62.79万元，比上年决算减少111.86万元，下降64.05%,主要原因是：本年度减少清水河镇清泉村地磅房建设项目、二道河村自来水安装维修及绿化工程、西卡子村二组农田道路加宽水泥路面工程、城西二村购买摆臂式垃圾车及运费等项目。</w:t>
      </w:r>
    </w:p>
    <w:p w14:paraId="2B75FF9A">
      <w:pPr>
        <w:spacing w:line="580" w:lineRule="exact"/>
        <w:ind w:firstLine="640"/>
        <w:jc w:val="both"/>
      </w:pPr>
      <w:r>
        <w:rPr>
          <w:rFonts w:ascii="仿宋_GB2312" w:hAnsi="仿宋_GB2312" w:eastAsia="仿宋_GB2312"/>
          <w:b w:val="0"/>
          <w:sz w:val="32"/>
        </w:rPr>
        <w:t>27.农林水支出(类)其他农林水支出(款)其他农林水支出(项):支出决算数为1,885.41万元，比上年决算增加1,716.18万元，增长1,014.11%,主要原因是：本年度功能科目调整，将社区工作者、村干部工资等支出由其他组织事务科目列支调整至本科目列支，导致经费较上年增加。</w:t>
      </w:r>
    </w:p>
    <w:p w14:paraId="4686493A">
      <w:pPr>
        <w:spacing w:line="580" w:lineRule="exact"/>
        <w:ind w:firstLine="640"/>
        <w:jc w:val="both"/>
      </w:pPr>
      <w:r>
        <w:rPr>
          <w:rFonts w:ascii="仿宋_GB2312" w:hAnsi="仿宋_GB2312" w:eastAsia="仿宋_GB2312"/>
          <w:b w:val="0"/>
          <w:sz w:val="32"/>
        </w:rPr>
        <w:t>28.住房保障支出(类)保障性安居工程支出(款)少数民族地区游牧民定居工程(项):支出决算数为32.67万元，比上年决算增加32.67万元，增长100.00%,主要原因是：本年度增加清水河镇牧民越冬放牧生产用房（居住）建设项目工程。</w:t>
      </w:r>
    </w:p>
    <w:p w14:paraId="21F97814">
      <w:pPr>
        <w:spacing w:line="580" w:lineRule="exact"/>
        <w:ind w:firstLine="640"/>
        <w:jc w:val="both"/>
      </w:pPr>
      <w:r>
        <w:rPr>
          <w:rFonts w:ascii="仿宋_GB2312" w:hAnsi="仿宋_GB2312" w:eastAsia="仿宋_GB2312"/>
          <w:b w:val="0"/>
          <w:sz w:val="32"/>
        </w:rPr>
        <w:t>29.住房保障支出(类)住房改革支出(款)住房公积金(项):支出决算数为213.54万元，比上年决算增加22.93万元，增长12.03%,主要原因是：本年在职人员增加，在职人员工资基数调增，公积金缴费基数上涨，相应支出增加。</w:t>
      </w:r>
    </w:p>
    <w:p w14:paraId="5C786737">
      <w:pPr>
        <w:spacing w:line="640" w:lineRule="exact"/>
        <w:ind w:firstLine="640"/>
        <w:jc w:val="both"/>
        <w:outlineLvl w:val="2"/>
      </w:pPr>
      <w:r>
        <w:rPr>
          <w:rFonts w:ascii="黑体" w:hAnsi="黑体" w:eastAsia="黑体"/>
          <w:sz w:val="32"/>
        </w:rPr>
        <w:t>六、一般公共预算财政拨款基本支出决算情况说明</w:t>
      </w:r>
    </w:p>
    <w:p w14:paraId="276B26DF">
      <w:pPr>
        <w:spacing w:line="580" w:lineRule="exact"/>
        <w:ind w:firstLine="640"/>
        <w:jc w:val="both"/>
      </w:pPr>
      <w:r>
        <w:rPr>
          <w:rFonts w:ascii="仿宋_GB2312" w:hAnsi="仿宋_GB2312" w:eastAsia="仿宋_GB2312"/>
          <w:b w:val="0"/>
          <w:sz w:val="32"/>
        </w:rPr>
        <w:t>2024年度一般公共预算财政拨款基本支出5,552.54万元，其中：</w:t>
      </w:r>
      <w:r>
        <w:rPr>
          <w:rFonts w:ascii="仿宋_GB2312" w:hAnsi="仿宋_GB2312" w:eastAsia="仿宋_GB2312"/>
          <w:b/>
          <w:sz w:val="32"/>
        </w:rPr>
        <w:t>人员经费5,167.66万元，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救济费、奖励金。</w:t>
      </w:r>
    </w:p>
    <w:p w14:paraId="01839AE7">
      <w:pPr>
        <w:spacing w:line="580" w:lineRule="exact"/>
        <w:ind w:firstLine="640"/>
        <w:jc w:val="both"/>
      </w:pPr>
      <w:r>
        <w:rPr>
          <w:rFonts w:ascii="仿宋_GB2312" w:hAnsi="仿宋_GB2312" w:eastAsia="仿宋_GB2312"/>
          <w:b/>
          <w:sz w:val="32"/>
        </w:rPr>
        <w:t>公用经费384.87万元，</w:t>
      </w:r>
      <w:r>
        <w:rPr>
          <w:rFonts w:ascii="仿宋_GB2312" w:hAnsi="仿宋_GB2312" w:eastAsia="仿宋_GB2312"/>
          <w:b w:val="0"/>
          <w:sz w:val="32"/>
        </w:rPr>
        <w:t>包括：办公费、印刷费、咨询费、水费、电费、邮电费、差旅费、维修（护）费、租赁费、会议费、培训费、劳务费、工会经费、福利费、公务用车运行维护费、其他交通费用、税金及附加费用、办公设备购置。</w:t>
      </w:r>
    </w:p>
    <w:p w14:paraId="0329548F">
      <w:pPr>
        <w:spacing w:line="640" w:lineRule="exact"/>
        <w:ind w:firstLine="640"/>
        <w:jc w:val="both"/>
        <w:outlineLvl w:val="2"/>
      </w:pPr>
      <w:r>
        <w:rPr>
          <w:rFonts w:ascii="黑体" w:hAnsi="黑体" w:eastAsia="黑体"/>
          <w:sz w:val="32"/>
        </w:rPr>
        <w:t>七、政府性基金预算财政拨款收入支出决算情况说明</w:t>
      </w:r>
    </w:p>
    <w:p w14:paraId="22DA7059">
      <w:pPr>
        <w:spacing w:line="580" w:lineRule="exact"/>
        <w:ind w:firstLine="640"/>
        <w:jc w:val="both"/>
      </w:pPr>
      <w:r>
        <w:rPr>
          <w:rFonts w:ascii="仿宋_GB2312" w:hAnsi="仿宋_GB2312" w:eastAsia="仿宋_GB2312"/>
          <w:b/>
          <w:sz w:val="32"/>
        </w:rPr>
        <w:t>2024年度政府性基金预算财政拨款收入总计150.00万元，</w:t>
      </w:r>
      <w:r>
        <w:rPr>
          <w:rFonts w:ascii="仿宋_GB2312" w:hAnsi="仿宋_GB2312" w:eastAsia="仿宋_GB2312"/>
          <w:b w:val="0"/>
          <w:sz w:val="32"/>
        </w:rPr>
        <w:t>其中：年初结转和结余0.00万元，本年收入150.00万元。</w:t>
      </w:r>
      <w:r>
        <w:rPr>
          <w:rFonts w:ascii="仿宋_GB2312" w:hAnsi="仿宋_GB2312" w:eastAsia="仿宋_GB2312"/>
          <w:b/>
          <w:sz w:val="32"/>
        </w:rPr>
        <w:t>政府性基金预算财政拨款支出总计150.00万元，</w:t>
      </w:r>
      <w:r>
        <w:rPr>
          <w:rFonts w:ascii="仿宋_GB2312" w:hAnsi="仿宋_GB2312" w:eastAsia="仿宋_GB2312"/>
          <w:b w:val="0"/>
          <w:sz w:val="32"/>
        </w:rPr>
        <w:t>其中：年末结转和结余0.00万元，本年支出150.00万元。</w:t>
      </w:r>
    </w:p>
    <w:p w14:paraId="564A09A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减少34.54万元，下降18.72%，主要原因是：本年度减少霍城县申华油脂化工有限公司厂区拆迁资金，导致经费较上年减少。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年初预算数0.00万元，决算数150.00万元，预决算差异率100.00%，主要原因是：年中追加偿还政府历年干部周转房及便民服务设施项目附属工程等，导致预决算存在差异。</w:t>
      </w:r>
    </w:p>
    <w:p w14:paraId="49FF1541">
      <w:pPr>
        <w:spacing w:line="580" w:lineRule="exact"/>
        <w:ind w:firstLine="640"/>
        <w:jc w:val="both"/>
      </w:pPr>
      <w:r>
        <w:rPr>
          <w:rFonts w:ascii="仿宋_GB2312" w:hAnsi="仿宋_GB2312" w:eastAsia="仿宋_GB2312"/>
          <w:b w:val="0"/>
          <w:sz w:val="32"/>
        </w:rPr>
        <w:t>政府性基金预算财政拨款支出150.00万元。</w:t>
      </w:r>
    </w:p>
    <w:p w14:paraId="6F1F9DE4">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124.54万元，下降100.00%,主要原因是：本年度减少霍城县申华油脂化工有限公司厂区拆迁资金。</w:t>
      </w:r>
    </w:p>
    <w:p w14:paraId="706515B7">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150.00万元，比上年决算增加90.00万元，增长150.00%,主要原因是：本年增加偿还政府历年干部周转房及便民服务设施项目附属工程等。</w:t>
      </w:r>
    </w:p>
    <w:p w14:paraId="271821F4">
      <w:pPr>
        <w:spacing w:line="640" w:lineRule="exact"/>
        <w:ind w:firstLine="640"/>
        <w:jc w:val="both"/>
        <w:outlineLvl w:val="2"/>
      </w:pPr>
      <w:r>
        <w:rPr>
          <w:rFonts w:ascii="黑体" w:hAnsi="黑体" w:eastAsia="黑体"/>
          <w:sz w:val="32"/>
        </w:rPr>
        <w:t>八、国有资本经营预算财政拨款收入支出决算情况说明</w:t>
      </w:r>
    </w:p>
    <w:p w14:paraId="7289EF96">
      <w:pPr>
        <w:spacing w:line="580" w:lineRule="exact"/>
        <w:ind w:firstLine="640"/>
        <w:jc w:val="both"/>
      </w:pPr>
      <w:r>
        <w:rPr>
          <w:rFonts w:ascii="仿宋_GB2312" w:hAnsi="仿宋_GB2312" w:eastAsia="仿宋_GB2312"/>
          <w:b/>
          <w:sz w:val="32"/>
        </w:rPr>
        <w:t>2024年度国有资本经营预算财政拨款收入总计0.78万元，</w:t>
      </w:r>
      <w:r>
        <w:rPr>
          <w:rFonts w:ascii="仿宋_GB2312" w:hAnsi="仿宋_GB2312" w:eastAsia="仿宋_GB2312"/>
          <w:b w:val="0"/>
          <w:sz w:val="32"/>
        </w:rPr>
        <w:t>其中：年初结转和结余0.00万元，本年收入0.78万元。</w:t>
      </w:r>
      <w:r>
        <w:rPr>
          <w:rFonts w:ascii="仿宋_GB2312" w:hAnsi="仿宋_GB2312" w:eastAsia="仿宋_GB2312"/>
          <w:b/>
          <w:sz w:val="32"/>
        </w:rPr>
        <w:t>国有资本经营预算财政拨款支出总计0.78万元，</w:t>
      </w:r>
      <w:r>
        <w:rPr>
          <w:rFonts w:ascii="仿宋_GB2312" w:hAnsi="仿宋_GB2312" w:eastAsia="仿宋_GB2312"/>
          <w:b w:val="0"/>
          <w:sz w:val="32"/>
        </w:rPr>
        <w:t>其中：年末结转和结余0.00万元，本年支出0.78万元。</w:t>
      </w:r>
    </w:p>
    <w:p w14:paraId="7EBEE5D1">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增加0.42万元，增长116.67%，主要原因是：本年度增加国有资本经营预算国有企业退休人员社会化管理补助支出。</w:t>
      </w:r>
      <w:r>
        <w:rPr>
          <w:rFonts w:ascii="仿宋_GB2312" w:hAnsi="仿宋_GB2312" w:eastAsia="仿宋_GB2312"/>
          <w:b/>
          <w:sz w:val="32"/>
        </w:rPr>
        <w:t>与年初预算相比，</w:t>
      </w:r>
      <w:r>
        <w:rPr>
          <w:rFonts w:ascii="仿宋_GB2312" w:hAnsi="仿宋_GB2312" w:eastAsia="仿宋_GB2312"/>
          <w:b w:val="0"/>
          <w:sz w:val="32"/>
        </w:rPr>
        <w:t>年初预算数0.78万元，决算数0.78万元，预决算差异率0.00%，主要原因是：严格按照预算执行，预决算无差异。</w:t>
      </w:r>
    </w:p>
    <w:p w14:paraId="0DCFD7D5">
      <w:pPr>
        <w:spacing w:line="580" w:lineRule="exact"/>
        <w:ind w:firstLine="640"/>
        <w:jc w:val="both"/>
      </w:pPr>
      <w:r>
        <w:rPr>
          <w:rFonts w:ascii="仿宋_GB2312" w:hAnsi="仿宋_GB2312" w:eastAsia="仿宋_GB2312"/>
          <w:sz w:val="32"/>
        </w:rPr>
        <w:t>国有资本经营预算财政拨款支出0.78万元。</w:t>
      </w:r>
    </w:p>
    <w:p w14:paraId="0BC0339A">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0.78万元，比上年决算增加0.42万元，增长116.67%,主要原因是：本年度增加清水社区为国有企业退休人员购买办公用品费用。</w:t>
      </w:r>
    </w:p>
    <w:p w14:paraId="6CC6C032">
      <w:pPr>
        <w:spacing w:line="640" w:lineRule="exact"/>
        <w:ind w:firstLine="640"/>
        <w:jc w:val="both"/>
        <w:outlineLvl w:val="2"/>
      </w:pPr>
      <w:r>
        <w:rPr>
          <w:rFonts w:ascii="黑体" w:hAnsi="黑体" w:eastAsia="黑体"/>
          <w:sz w:val="32"/>
        </w:rPr>
        <w:t>九、财政拨款“三公”经费支出决算情况说明</w:t>
      </w:r>
    </w:p>
    <w:p w14:paraId="1AB354F9">
      <w:pPr>
        <w:spacing w:line="580" w:lineRule="exact"/>
        <w:ind w:firstLine="640"/>
        <w:jc w:val="both"/>
      </w:pPr>
      <w:r>
        <w:rPr>
          <w:rFonts w:ascii="仿宋_GB2312" w:hAnsi="仿宋_GB2312" w:eastAsia="仿宋_GB2312"/>
          <w:b/>
          <w:sz w:val="32"/>
        </w:rPr>
        <w:t>2024年度财政拨款“三公”经费支出13.96万元，</w:t>
      </w:r>
      <w:r>
        <w:rPr>
          <w:rFonts w:ascii="仿宋_GB2312" w:hAnsi="仿宋_GB2312" w:eastAsia="仿宋_GB2312"/>
          <w:b w:val="0"/>
          <w:sz w:val="32"/>
        </w:rPr>
        <w:t>比上年减少0.31万元，下降2.17%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13.96万元，占100.00%，比上年减少0.31万元，下降2.17%，主要原因是：严格落实中央八项规定精神，厉行节约，减少公务用车运行维护费。公务接待费支出0.00万元，占0.00%，比上年增加0.00万元，增长0.00%，主要原因是：2023年与2024年均未安排公务接待费支出。</w:t>
      </w:r>
    </w:p>
    <w:p w14:paraId="70D4D4A5">
      <w:pPr>
        <w:spacing w:line="580" w:lineRule="exact"/>
        <w:ind w:firstLine="640"/>
        <w:jc w:val="both"/>
      </w:pPr>
      <w:r>
        <w:rPr>
          <w:rFonts w:ascii="仿宋_GB2312" w:hAnsi="仿宋_GB2312" w:eastAsia="仿宋_GB2312"/>
          <w:b/>
          <w:sz w:val="32"/>
        </w:rPr>
        <w:t>具体情况如下：</w:t>
      </w:r>
    </w:p>
    <w:p w14:paraId="30E4100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11622F">
      <w:pPr>
        <w:spacing w:line="580" w:lineRule="exact"/>
        <w:ind w:firstLine="640"/>
        <w:jc w:val="both"/>
      </w:pPr>
      <w:r>
        <w:rPr>
          <w:rFonts w:ascii="仿宋_GB2312" w:hAnsi="仿宋_GB2312" w:eastAsia="仿宋_GB2312"/>
          <w:b w:val="0"/>
          <w:sz w:val="32"/>
        </w:rPr>
        <w:t>公务用车购置及运行维护费13.96万元，其中：公务用车购置费0.00万元，公务用车运行维护费13.96万元。公务用车运行维护费开支内容包括车辆加油费、维修费、保险费等。公务用车购置数0辆，公务用车保有量11辆。国有资产占用情况中固定资产车辆11辆，与公务用车保有量差异原因是：本单位固定资产车辆与公务用车保有量一致无差异。</w:t>
      </w:r>
    </w:p>
    <w:p w14:paraId="069A4C3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44E1B2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15.00万元，决算数13.96万元，预决算差异率-6.93%，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15.00万元，决算数13.96万元，预决算差异率-6.93%，主要原因是：严格落实中央八项规定精神，厉行节约，减少经费支出。公务接待费全年预算数0.00万元，决算数0.00万元，预决算差异率0.00%，主要原因是：本单位无公务接待费。</w:t>
      </w:r>
    </w:p>
    <w:p w14:paraId="077FDE5C">
      <w:pPr>
        <w:spacing w:line="640" w:lineRule="exact"/>
        <w:ind w:firstLine="640"/>
        <w:jc w:val="both"/>
        <w:outlineLvl w:val="2"/>
      </w:pPr>
      <w:r>
        <w:rPr>
          <w:rFonts w:ascii="黑体" w:hAnsi="黑体" w:eastAsia="黑体"/>
          <w:sz w:val="32"/>
        </w:rPr>
        <w:t>十、其他重要事项的情况说明</w:t>
      </w:r>
    </w:p>
    <w:p w14:paraId="7A0EF083">
      <w:pPr>
        <w:spacing w:line="640" w:lineRule="exact"/>
        <w:ind w:firstLine="640"/>
        <w:jc w:val="both"/>
        <w:outlineLvl w:val="3"/>
      </w:pPr>
      <w:r>
        <w:rPr>
          <w:rFonts w:ascii="楷体_GB2312" w:hAnsi="楷体_GB2312" w:eastAsia="楷体_GB2312"/>
          <w:b/>
          <w:sz w:val="32"/>
        </w:rPr>
        <w:t>（一）机关运行经费及公用经费支出情况</w:t>
      </w:r>
    </w:p>
    <w:p w14:paraId="2A8D7ABE">
      <w:pPr>
        <w:spacing w:line="580" w:lineRule="exact"/>
        <w:ind w:firstLine="640"/>
        <w:jc w:val="both"/>
      </w:pPr>
      <w:r>
        <w:rPr>
          <w:rFonts w:ascii="仿宋_GB2312" w:hAnsi="仿宋_GB2312" w:eastAsia="仿宋_GB2312"/>
          <w:b w:val="0"/>
          <w:sz w:val="32"/>
        </w:rPr>
        <w:t>2024年度霍城县清水河镇人民政府（行政单位和参照公务员法管理事业单位）机关运行经费支出384.87万元，比上年增加100.15万元，增长35.17%，主要原因是：本年政府及村社区运转经费增加，机关运行经费支出增加。</w:t>
      </w:r>
    </w:p>
    <w:p w14:paraId="280F7E48">
      <w:pPr>
        <w:spacing w:line="640" w:lineRule="exact"/>
        <w:ind w:firstLine="640"/>
        <w:jc w:val="both"/>
        <w:outlineLvl w:val="3"/>
      </w:pPr>
      <w:r>
        <w:rPr>
          <w:rFonts w:ascii="楷体_GB2312" w:hAnsi="楷体_GB2312" w:eastAsia="楷体_GB2312"/>
          <w:b/>
          <w:sz w:val="32"/>
        </w:rPr>
        <w:t>（二）政府采购情况</w:t>
      </w:r>
    </w:p>
    <w:p w14:paraId="31CCC509">
      <w:pPr>
        <w:spacing w:line="580" w:lineRule="exact"/>
        <w:ind w:firstLine="640"/>
        <w:jc w:val="both"/>
      </w:pPr>
      <w:r>
        <w:rPr>
          <w:rFonts w:ascii="仿宋_GB2312" w:hAnsi="仿宋_GB2312" w:eastAsia="仿宋_GB2312"/>
          <w:b w:val="0"/>
          <w:sz w:val="32"/>
        </w:rPr>
        <w:t>2024年度政府采购支出总额231.39万元，其中：政府采购货物支出72.06万元、政府采购工程支出153.72万元、政府采购服务支出5.60万元。</w:t>
      </w:r>
    </w:p>
    <w:p w14:paraId="1E3447C3">
      <w:pPr>
        <w:spacing w:line="580" w:lineRule="exact"/>
        <w:ind w:firstLine="640"/>
        <w:jc w:val="both"/>
      </w:pPr>
      <w:r>
        <w:rPr>
          <w:rFonts w:ascii="仿宋_GB2312" w:hAnsi="仿宋_GB2312" w:eastAsia="仿宋_GB2312"/>
          <w:b w:val="0"/>
          <w:sz w:val="32"/>
        </w:rPr>
        <w:t>授予中小企业合同金额231.39万元，占政府采购支出总额的100.00%，其中：授予小微企业合同金额231.39万元，占政府采购支出总额的100.00%。</w:t>
      </w:r>
    </w:p>
    <w:p w14:paraId="740C45F9">
      <w:pPr>
        <w:spacing w:line="640" w:lineRule="exact"/>
        <w:ind w:firstLine="640"/>
        <w:jc w:val="both"/>
        <w:outlineLvl w:val="3"/>
      </w:pPr>
      <w:r>
        <w:rPr>
          <w:rFonts w:ascii="楷体_GB2312" w:hAnsi="楷体_GB2312" w:eastAsia="楷体_GB2312"/>
          <w:b/>
          <w:sz w:val="32"/>
        </w:rPr>
        <w:t>（三）国有资产占用情况说明</w:t>
      </w:r>
    </w:p>
    <w:p w14:paraId="285CC482">
      <w:pPr>
        <w:spacing w:line="580" w:lineRule="exact"/>
        <w:ind w:firstLine="640"/>
        <w:jc w:val="both"/>
      </w:pPr>
      <w:r>
        <w:rPr>
          <w:rFonts w:ascii="仿宋_GB2312" w:hAnsi="仿宋_GB2312" w:eastAsia="仿宋_GB2312"/>
          <w:b w:val="0"/>
          <w:sz w:val="32"/>
        </w:rPr>
        <w:t>截至2024年12月31日，房屋52,110.77平方米，价值8,243.83万元。车辆11辆，价值89.42万元，其中：副部（省）级及以上领导用车0辆、主要负责人用车0辆、机要通信用车0辆、应急保障用车0辆、执法执勤用车0辆、特种专业技术用车0辆、离退休干部服务用车0辆、其他用车11辆，其他用车主要是：纪检监察业务车、</w:t>
      </w:r>
      <w:r>
        <w:rPr>
          <w:rFonts w:hint="eastAsia" w:ascii="仿宋_GB2312" w:hAnsi="仿宋_GB2312" w:eastAsia="仿宋_GB2312"/>
          <w:b w:val="0"/>
          <w:sz w:val="32"/>
          <w:lang w:eastAsia="zh-CN"/>
        </w:rPr>
        <w:t>WW</w:t>
      </w:r>
      <w:r>
        <w:rPr>
          <w:rFonts w:ascii="仿宋_GB2312" w:hAnsi="仿宋_GB2312" w:eastAsia="仿宋_GB2312"/>
          <w:b w:val="0"/>
          <w:sz w:val="32"/>
        </w:rPr>
        <w:t>和社会治理车辆、防雹车、人口和生殖健康服务车辆。单价100万元（含）以上设备（不含车辆）1台（套）。</w:t>
      </w:r>
    </w:p>
    <w:p w14:paraId="144323D8">
      <w:pPr>
        <w:spacing w:line="640" w:lineRule="exact"/>
        <w:ind w:firstLine="640"/>
        <w:jc w:val="both"/>
        <w:outlineLvl w:val="2"/>
      </w:pPr>
      <w:r>
        <w:rPr>
          <w:rFonts w:ascii="黑体" w:hAnsi="黑体" w:eastAsia="黑体"/>
          <w:sz w:val="32"/>
        </w:rPr>
        <w:t>十一、预算绩效的情况说明</w:t>
      </w:r>
    </w:p>
    <w:p w14:paraId="553DCD7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6,204.93万元，实际执行总额6,203.22万元；预算绩效评价项目10个，全年预算数446.41万元，全年执行数422.13万元。预算绩效管理取得的成效：一是预算绩效管理制度逐步建立，组织机构不断健全，增强了预算绩效管理的工作保障；二是预算目标管理日益增强，绩效评价范围不断扩大，促进了财政资金使用效率的提高。发现的问题及原因：一是绩效目标管理、绩效评价工作有待进一步加强和提高；二是预算编制的合理需要提高，预算编制工作有待细化。下一步改进措施：一是做好项目实施管理与资金使用的匹配，根据项目实施计划，制定出科学合理的资金计划，不断提高资金的使用效率；二是提高对预算绩效管理的认识，深入学习和理解预算绩效管理的意义，依据部门职责和年度工作重点，科学合理地制定部门绩效目标和评价目标</w:t>
      </w:r>
      <w:r>
        <w:rPr>
          <w:rFonts w:hint="eastAsia" w:ascii="仿宋_GB2312" w:hAnsi="仿宋_GB2312" w:eastAsia="仿宋_GB2312"/>
          <w:b w:val="0"/>
          <w:sz w:val="32"/>
          <w:lang w:eastAsia="zh-CN"/>
        </w:rPr>
        <w:t>。</w:t>
      </w:r>
      <w:r>
        <w:rPr>
          <w:rFonts w:ascii="仿宋_GB2312" w:hAnsi="仿宋_GB2312" w:eastAsia="仿宋_GB2312"/>
          <w:b w:val="0"/>
          <w:sz w:val="32"/>
        </w:rPr>
        <w:t>具体附整体支出绩效自评表，项目支出绩效自评表和评价报告。</w:t>
      </w:r>
    </w:p>
    <w:p w14:paraId="266012A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C6319E5">
        <w:tblPrEx>
          <w:tblCellMar>
            <w:top w:w="0" w:type="dxa"/>
            <w:left w:w="108" w:type="dxa"/>
            <w:bottom w:w="0" w:type="dxa"/>
            <w:right w:w="108" w:type="dxa"/>
          </w:tblCellMar>
        </w:tblPrEx>
        <w:tc>
          <w:tcPr>
            <w:tcW w:w="8840" w:type="dxa"/>
            <w:gridSpan w:val="8"/>
            <w:vAlign w:val="center"/>
          </w:tcPr>
          <w:p w14:paraId="59131E89">
            <w:pPr>
              <w:jc w:val="center"/>
            </w:pPr>
            <w:r>
              <w:rPr>
                <w:rFonts w:ascii="宋体" w:hAnsi="宋体" w:eastAsia="宋体"/>
                <w:sz w:val="24"/>
              </w:rPr>
              <w:t>单位整体支出绩效自评表</w:t>
            </w:r>
          </w:p>
        </w:tc>
      </w:tr>
      <w:tr w14:paraId="0BD256A2">
        <w:tblPrEx>
          <w:tblCellMar>
            <w:top w:w="0" w:type="dxa"/>
            <w:left w:w="108" w:type="dxa"/>
            <w:bottom w:w="0" w:type="dxa"/>
            <w:right w:w="108" w:type="dxa"/>
          </w:tblCellMar>
        </w:tblPrEx>
        <w:tc>
          <w:tcPr>
            <w:tcW w:w="8840" w:type="dxa"/>
            <w:gridSpan w:val="8"/>
            <w:vAlign w:val="center"/>
          </w:tcPr>
          <w:p w14:paraId="02FA4CAB">
            <w:pPr>
              <w:jc w:val="center"/>
            </w:pPr>
            <w:r>
              <w:rPr>
                <w:rFonts w:ascii="宋体" w:hAnsi="宋体" w:eastAsia="宋体"/>
                <w:sz w:val="24"/>
              </w:rPr>
              <w:t>（2024年度）</w:t>
            </w:r>
          </w:p>
        </w:tc>
      </w:tr>
      <w:tr w14:paraId="349074B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E806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DEFE10">
            <w:pPr>
              <w:jc w:val="center"/>
            </w:pPr>
            <w:r>
              <w:rPr>
                <w:rFonts w:ascii="宋体" w:hAnsi="宋体" w:eastAsia="宋体"/>
                <w:sz w:val="16"/>
              </w:rPr>
              <w:t>霍城县清水河镇人民政府</w:t>
            </w:r>
          </w:p>
        </w:tc>
      </w:tr>
      <w:tr w14:paraId="056731A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3FCF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0D09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DAF8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6CC623">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06285">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3B15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6FFE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32FDC">
            <w:pPr>
              <w:jc w:val="center"/>
            </w:pPr>
            <w:r>
              <w:rPr>
                <w:rFonts w:ascii="宋体" w:hAnsi="宋体" w:eastAsia="宋体"/>
                <w:sz w:val="16"/>
              </w:rPr>
              <w:t>得分</w:t>
            </w:r>
          </w:p>
        </w:tc>
      </w:tr>
      <w:tr w14:paraId="3067361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44C58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4E11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67BC7">
            <w:pPr>
              <w:jc w:val="center"/>
            </w:pPr>
            <w:r>
              <w:rPr>
                <w:rFonts w:ascii="宋体" w:hAnsi="宋体" w:eastAsia="宋体"/>
                <w:sz w:val="16"/>
              </w:rPr>
              <w:t>2,908.72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6ADD7">
            <w:pPr>
              <w:jc w:val="center"/>
            </w:pPr>
            <w:r>
              <w:rPr>
                <w:rFonts w:ascii="宋体" w:hAnsi="宋体" w:eastAsia="宋体"/>
                <w:sz w:val="16"/>
              </w:rPr>
              <w:t>6,204.93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1B7C1">
            <w:pPr>
              <w:jc w:val="center"/>
            </w:pPr>
            <w:r>
              <w:rPr>
                <w:rFonts w:ascii="宋体" w:hAnsi="宋体" w:eastAsia="宋体"/>
                <w:sz w:val="16"/>
              </w:rPr>
              <w:t>6,203.22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CCB8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2EBEC">
            <w:pPr>
              <w:jc w:val="center"/>
            </w:pPr>
            <w:r>
              <w:rPr>
                <w:rFonts w:ascii="宋体" w:hAnsi="宋体" w:eastAsia="宋体"/>
                <w:sz w:val="16"/>
              </w:rPr>
              <w:t>99.97%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6F034">
            <w:pPr>
              <w:jc w:val="center"/>
            </w:pPr>
            <w:r>
              <w:rPr>
                <w:rFonts w:ascii="宋体" w:hAnsi="宋体" w:eastAsia="宋体"/>
                <w:sz w:val="16"/>
              </w:rPr>
              <w:t>10</w:t>
            </w:r>
          </w:p>
        </w:tc>
      </w:tr>
      <w:tr w14:paraId="0DFBA2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54340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923C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0955E">
            <w:pPr>
              <w:jc w:val="center"/>
            </w:pPr>
            <w:r>
              <w:rPr>
                <w:rFonts w:ascii="宋体" w:hAnsi="宋体" w:eastAsia="宋体"/>
                <w:sz w:val="16"/>
              </w:rPr>
              <w:t>50.78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45D14">
            <w:pPr>
              <w:jc w:val="center"/>
            </w:pPr>
            <w:r>
              <w:rPr>
                <w:rFonts w:ascii="宋体" w:hAnsi="宋体" w:eastAsia="宋体"/>
                <w:sz w:val="16"/>
              </w:rPr>
              <w:t>63.57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C0F3A">
            <w:pPr>
              <w:jc w:val="center"/>
            </w:pPr>
            <w:r>
              <w:rPr>
                <w:rFonts w:ascii="宋体" w:hAnsi="宋体" w:eastAsia="宋体"/>
                <w:sz w:val="16"/>
              </w:rPr>
              <w:t>63.57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632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980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F145F">
            <w:pPr>
              <w:jc w:val="center"/>
            </w:pPr>
            <w:r>
              <w:rPr>
                <w:rFonts w:ascii="宋体" w:hAnsi="宋体" w:eastAsia="宋体"/>
                <w:sz w:val="16"/>
              </w:rPr>
              <w:t>-</w:t>
            </w:r>
          </w:p>
        </w:tc>
      </w:tr>
      <w:tr w14:paraId="174B938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0D12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BA4E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75583">
            <w:pPr>
              <w:jc w:val="center"/>
            </w:pPr>
            <w:r>
              <w:rPr>
                <w:rFonts w:ascii="宋体" w:hAnsi="宋体" w:eastAsia="宋体"/>
                <w:sz w:val="16"/>
              </w:rPr>
              <w:t>2,857.94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44FDA">
            <w:pPr>
              <w:jc w:val="center"/>
            </w:pPr>
            <w:r>
              <w:rPr>
                <w:rFonts w:ascii="宋体" w:hAnsi="宋体" w:eastAsia="宋体"/>
                <w:sz w:val="16"/>
              </w:rPr>
              <w:t>6,020.30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DCC2E6">
            <w:pPr>
              <w:jc w:val="center"/>
            </w:pPr>
            <w:r>
              <w:rPr>
                <w:rFonts w:ascii="宋体" w:hAnsi="宋体" w:eastAsia="宋体"/>
                <w:sz w:val="16"/>
              </w:rPr>
              <w:t>6,020.30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F3F9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B55F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569D9">
            <w:pPr>
              <w:jc w:val="center"/>
            </w:pPr>
            <w:r>
              <w:rPr>
                <w:rFonts w:ascii="宋体" w:hAnsi="宋体" w:eastAsia="宋体"/>
                <w:sz w:val="16"/>
              </w:rPr>
              <w:t>-</w:t>
            </w:r>
          </w:p>
        </w:tc>
      </w:tr>
      <w:tr w14:paraId="1BA75C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4170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9941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182A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08D3C">
            <w:pPr>
              <w:jc w:val="center"/>
            </w:pPr>
            <w:r>
              <w:rPr>
                <w:rFonts w:ascii="宋体" w:hAnsi="宋体" w:eastAsia="宋体"/>
                <w:sz w:val="16"/>
              </w:rPr>
              <w:t>121.06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EE838">
            <w:pPr>
              <w:jc w:val="center"/>
            </w:pPr>
            <w:r>
              <w:rPr>
                <w:rFonts w:ascii="宋体" w:hAnsi="宋体" w:eastAsia="宋体"/>
                <w:sz w:val="16"/>
              </w:rPr>
              <w:t>119.35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DC36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E249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F0F92">
            <w:pPr>
              <w:jc w:val="center"/>
            </w:pPr>
            <w:r>
              <w:rPr>
                <w:rFonts w:ascii="宋体" w:hAnsi="宋体" w:eastAsia="宋体"/>
                <w:sz w:val="16"/>
              </w:rPr>
              <w:t>-</w:t>
            </w:r>
          </w:p>
        </w:tc>
      </w:tr>
      <w:tr w14:paraId="0BC0267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DEAF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133C2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A9827F">
            <w:pPr>
              <w:jc w:val="center"/>
            </w:pPr>
            <w:r>
              <w:rPr>
                <w:rFonts w:ascii="宋体" w:hAnsi="宋体" w:eastAsia="宋体"/>
                <w:sz w:val="16"/>
              </w:rPr>
              <w:t>实际完成情况</w:t>
            </w:r>
          </w:p>
        </w:tc>
      </w:tr>
      <w:tr w14:paraId="293E36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1A71D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A55BE9">
            <w:pPr>
              <w:jc w:val="both"/>
            </w:pPr>
            <w:r>
              <w:rPr>
                <w:rFonts w:ascii="宋体" w:hAnsi="宋体" w:eastAsia="宋体"/>
                <w:sz w:val="16"/>
              </w:rPr>
              <w:t>今年以来，霍城县认真贯彻落实州党委关于推进“两霍两伊”一体化发</w:t>
            </w:r>
            <w:r>
              <w:rPr>
                <w:rFonts w:hint="eastAsia" w:ascii="宋体" w:hAnsi="宋体"/>
                <w:sz w:val="16"/>
                <w:lang w:eastAsia="zh-CN"/>
              </w:rPr>
              <w:t>展的</w:t>
            </w:r>
            <w:r>
              <w:rPr>
                <w:rFonts w:ascii="宋体" w:hAnsi="宋体" w:eastAsia="宋体"/>
                <w:sz w:val="16"/>
              </w:rPr>
              <w:t>各项决策部署，严格按照《自治州“两霍两伊”一体化发展领导小组关于加快推进“两霍两伊”一体化发展的实施方案》要求，全力完成各项重点工作任务，有力推动了霍城县经济高质量发展。   目标1、2024年，</w:t>
            </w:r>
            <w:r>
              <w:rPr>
                <w:rFonts w:hint="eastAsia" w:ascii="宋体" w:hAnsi="宋体"/>
                <w:sz w:val="16"/>
                <w:lang w:eastAsia="zh-CN"/>
              </w:rPr>
              <w:t>本单位</w:t>
            </w:r>
            <w:r>
              <w:rPr>
                <w:rFonts w:ascii="宋体" w:hAnsi="宋体" w:eastAsia="宋体"/>
                <w:sz w:val="16"/>
              </w:rPr>
              <w:t>进一步深入贯彻落实习近平新时代中国特色社会主义思想、党的十九届六中全会精神、第三次中央新疆工作座谈会精神、自治区党委第十次党代会精神和十届二次全会精神，紧紧围绕社会稳定和长治久安总目标，全力抓好自治区党委“3+1”重点工作部署，抓好我镇政务服务中心各项工作，提升综合执法队执法能力，抓好农业、畜牧业、文体广电、社会保障、村镇规划及综治</w:t>
            </w:r>
            <w:r>
              <w:rPr>
                <w:rFonts w:hint="eastAsia" w:ascii="宋体" w:hAnsi="宋体"/>
                <w:sz w:val="16"/>
                <w:lang w:eastAsia="zh-CN"/>
              </w:rPr>
              <w:t>WW</w:t>
            </w:r>
            <w:r>
              <w:rPr>
                <w:rFonts w:ascii="宋体" w:hAnsi="宋体" w:eastAsia="宋体"/>
                <w:sz w:val="16"/>
              </w:rPr>
              <w:t>等各项工作，努力夺取经济社会发展“双胜利”，稳步推进社会持续健康发展，圆满完成各项目标任务。夯实粮食安全责任，坚决扛起粮食安全政治责任，扎实开展粮食产能提升行动，不断优化粮食生产布局和种植结构，粮食种植面积8.5万亩，粮食总产量稳定在5.3万吨以上。加快高标准农田建设，年内完成建设高效节水3.3万亩（新建1.75万亩，提升改造1.55万亩）。强化牲畜疫病防控，加快推进畜牧业规模化养殖、标准化生产、集群化发展，力争年内牲畜存栏：13.8万头（只）。年牲畜出栏：17.5万头（只）。严格落实“四个不摘”要求，健全防止返贫动态监测和帮扶机制，坚决守住不发生规模性返贫底线，实施好11个衔接资金产业扶持项目，不断发展壮大特色优势产业，落实联农带农机制，逐步提高脱贫人口家庭经营性收入比重。</w:t>
            </w:r>
            <w:r>
              <w:rPr>
                <w:rFonts w:hint="eastAsia" w:ascii="宋体" w:hAnsi="宋体"/>
                <w:sz w:val="16"/>
                <w:lang w:eastAsia="zh-CN"/>
              </w:rPr>
              <w:t>办好人民满意的教育</w:t>
            </w:r>
            <w:r>
              <w:rPr>
                <w:rFonts w:ascii="宋体" w:hAnsi="宋体" w:eastAsia="宋体"/>
                <w:sz w:val="16"/>
              </w:rPr>
              <w:t>，持续推进学前教育普惠发展，加快义务教育优质均衡发展，加强城西二村示范性托育机构建设，持续改善办学条件，投资8000万元，新建一所初级中学，深入实施青少年“筑基”工程，进一步增强各族学生“五个认同”，加强校园安全教育管理，常态化开展隐患排查整治，筑牢校园安全“生命线”。更加突出就业优先导向，加快区（镇）零工市场建设，辐射23个村（社区）零工驿站，高校毕业生、退役军人、农村劳动力、脱贫群众、团结关爱户等重点群体就业，扎实开展冬季大培训、高技能人才培训、职业技能大赛，全面提升就业创业能力，确保城镇新增就业700人、农村富余劳动力转移1.3万人以上，让各族群众都有事干、有钱挣、有盼头。</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B397F2">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进一步深入贯彻落实习近平新时代中国特色社会主义思想、党的十九届六中全会精神、第三次中央新疆工作座谈会精神、自治区党委第十次党代会精神和十届二次全会精神，紧紧围绕社会稳定和长治久安总目标，全力抓好自治区党委“3+1”重点工作部署，抓好我镇政务服务中心各项工作，提升综合执法队执法能力，抓好农业、畜牧业、文体广电、社会保障、村镇规划及综治</w:t>
            </w:r>
            <w:r>
              <w:rPr>
                <w:rFonts w:hint="eastAsia" w:ascii="宋体" w:hAnsi="宋体"/>
                <w:sz w:val="16"/>
                <w:lang w:eastAsia="zh-CN"/>
              </w:rPr>
              <w:t>WW</w:t>
            </w:r>
            <w:r>
              <w:rPr>
                <w:rFonts w:ascii="宋体" w:hAnsi="宋体" w:eastAsia="宋体"/>
                <w:sz w:val="16"/>
              </w:rPr>
              <w:t>等各项工作，努力夺取经济社会发展“双胜利”，稳步推进社会持续健康发展，圆满完成各项目标任务。夯实粮食安全责任，坚决扛起粮食安全政治责任，扎实开展粮食产能提升行动，不断优化粮食生产布局和种植结构，粮食种植面积8.5万亩，粮食总产量稳定在5.3万吨以上。加快高标准农田建设，年内完成建设高效节水新建1.41万亩。强化牲畜疫病防控，加快推进畜牧业规模化养殖、标准化生产、集群化发展，完成年内牲畜存栏：13.8万头（只），年牲畜出栏：17.5万头（只）。严格落实“四个不摘”要求，健全防止返贫动态监测和帮扶机制，坚决守住不发生规模性返贫底线，实施好11个衔接资金产业扶持项目，不断发展壮大特色优势产业，落实联农带农机制，逐步提高脱贫人口家庭经营性收入比重。</w:t>
            </w:r>
            <w:r>
              <w:rPr>
                <w:rFonts w:hint="eastAsia" w:ascii="宋体" w:hAnsi="宋体"/>
                <w:sz w:val="16"/>
                <w:lang w:eastAsia="zh-CN"/>
              </w:rPr>
              <w:t>办好人民满意的教育</w:t>
            </w:r>
            <w:r>
              <w:rPr>
                <w:rFonts w:ascii="宋体" w:hAnsi="宋体" w:eastAsia="宋体"/>
                <w:sz w:val="16"/>
              </w:rPr>
              <w:t>，持续推进学前教育普惠发展，加快义务教育优质均衡发展，新建广仁中学一期主体完工，持续改善办学条件，深入实施青少年“筑基”工程，进一步增强各族学生“五个认同”，加强校园安全教育管理，常态化开展隐患排查整治，筑牢校园安全“生命线”。更加突出就业优先导向，加快区（镇）零工市场建设，辐射23个村（社区）零工驿站，高校毕业生、退役军人、农村劳动力、脱贫群众、团结关爱户等重点群体就业，扎实开展冬季大培训、高技能人才培训、职业技能大赛，全面提升就业创业能力，实现农村富余劳动力转移1.3万人，切实做到让各族群众都有事干、有钱挣、有盼头。</w:t>
            </w:r>
          </w:p>
        </w:tc>
      </w:tr>
      <w:tr w14:paraId="59479C7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0438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2C96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BE7D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C3323">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D614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0689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A58CE">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BCCF6">
            <w:pPr>
              <w:jc w:val="center"/>
            </w:pPr>
            <w:r>
              <w:rPr>
                <w:rFonts w:ascii="宋体" w:hAnsi="宋体" w:eastAsia="宋体"/>
                <w:sz w:val="16"/>
              </w:rPr>
              <w:t>得分</w:t>
            </w:r>
          </w:p>
        </w:tc>
      </w:tr>
      <w:tr w14:paraId="4984D7D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5EEC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0FB9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2571F">
            <w:pPr>
              <w:jc w:val="center"/>
            </w:pPr>
            <w:r>
              <w:rPr>
                <w:rFonts w:ascii="宋体" w:hAnsi="宋体" w:eastAsia="宋体"/>
                <w:sz w:val="16"/>
              </w:rPr>
              <w:t>年内完成建设高效节水面积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76517D">
            <w:pPr>
              <w:jc w:val="center"/>
            </w:pPr>
            <w:r>
              <w:rPr>
                <w:rFonts w:ascii="宋体" w:hAnsi="宋体" w:eastAsia="宋体"/>
                <w:sz w:val="16"/>
              </w:rPr>
              <w:t>&gt;=3.3万亩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EFD89">
            <w:pPr>
              <w:jc w:val="center"/>
            </w:pPr>
            <w:r>
              <w:rPr>
                <w:rFonts w:ascii="宋体" w:hAnsi="宋体" w:eastAsia="宋体"/>
                <w:sz w:val="16"/>
              </w:rPr>
              <w:t>2024年政府工作报告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2416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892C9">
            <w:pPr>
              <w:jc w:val="center"/>
            </w:pPr>
            <w:r>
              <w:rPr>
                <w:rFonts w:ascii="宋体" w:hAnsi="宋体" w:eastAsia="宋体"/>
                <w:sz w:val="16"/>
              </w:rPr>
              <w:t>1.41万亩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2FF89">
            <w:pPr>
              <w:jc w:val="center"/>
            </w:pPr>
            <w:r>
              <w:rPr>
                <w:rFonts w:ascii="宋体" w:hAnsi="宋体" w:eastAsia="宋体"/>
                <w:sz w:val="16"/>
              </w:rPr>
              <w:t>6.41</w:t>
            </w:r>
          </w:p>
        </w:tc>
      </w:tr>
      <w:tr w14:paraId="056ABB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CC756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9576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3D7EC">
            <w:pPr>
              <w:jc w:val="center"/>
            </w:pPr>
            <w:r>
              <w:rPr>
                <w:rFonts w:ascii="宋体" w:hAnsi="宋体" w:eastAsia="宋体"/>
                <w:sz w:val="16"/>
              </w:rPr>
              <w:t>年内牲畜存栏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8AF86">
            <w:pPr>
              <w:jc w:val="center"/>
            </w:pPr>
            <w:r>
              <w:rPr>
                <w:rFonts w:ascii="宋体" w:hAnsi="宋体" w:eastAsia="宋体"/>
                <w:sz w:val="16"/>
              </w:rPr>
              <w:t>&gt;=13.8万头（只）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4D790">
            <w:pPr>
              <w:jc w:val="center"/>
            </w:pPr>
            <w:r>
              <w:rPr>
                <w:rFonts w:ascii="宋体" w:hAnsi="宋体" w:eastAsia="宋体"/>
                <w:sz w:val="16"/>
              </w:rPr>
              <w:t>2024年政府工作报告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8F3C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DF20E">
            <w:pPr>
              <w:jc w:val="center"/>
            </w:pPr>
            <w:r>
              <w:rPr>
                <w:rFonts w:ascii="宋体" w:hAnsi="宋体" w:eastAsia="宋体"/>
                <w:sz w:val="16"/>
              </w:rPr>
              <w:t>13.8万头（只）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2A3C4">
            <w:pPr>
              <w:jc w:val="center"/>
            </w:pPr>
            <w:r>
              <w:rPr>
                <w:rFonts w:ascii="宋体" w:hAnsi="宋体" w:eastAsia="宋体"/>
                <w:sz w:val="16"/>
              </w:rPr>
              <w:t>15</w:t>
            </w:r>
          </w:p>
        </w:tc>
      </w:tr>
      <w:tr w14:paraId="039564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08CF1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8A6A1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B6E89">
            <w:pPr>
              <w:jc w:val="center"/>
            </w:pPr>
            <w:r>
              <w:rPr>
                <w:rFonts w:ascii="宋体" w:hAnsi="宋体" w:eastAsia="宋体"/>
                <w:sz w:val="16"/>
              </w:rPr>
              <w:t>牲畜出栏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5AA67">
            <w:pPr>
              <w:jc w:val="center"/>
            </w:pPr>
            <w:r>
              <w:rPr>
                <w:rFonts w:ascii="宋体" w:hAnsi="宋体" w:eastAsia="宋体"/>
                <w:sz w:val="16"/>
              </w:rPr>
              <w:t>&gt;=17.5万头（只）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C3732">
            <w:pPr>
              <w:jc w:val="center"/>
            </w:pPr>
            <w:r>
              <w:rPr>
                <w:rFonts w:ascii="宋体" w:hAnsi="宋体" w:eastAsia="宋体"/>
                <w:sz w:val="16"/>
              </w:rPr>
              <w:t>2024年政府工作报告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2346B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DF8970">
            <w:pPr>
              <w:jc w:val="center"/>
            </w:pPr>
            <w:r>
              <w:rPr>
                <w:rFonts w:ascii="宋体" w:hAnsi="宋体" w:eastAsia="宋体"/>
                <w:sz w:val="16"/>
              </w:rPr>
              <w:t>17.5万头（只）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AE4AD">
            <w:pPr>
              <w:jc w:val="center"/>
            </w:pPr>
            <w:r>
              <w:rPr>
                <w:rFonts w:ascii="宋体" w:hAnsi="宋体" w:eastAsia="宋体"/>
                <w:sz w:val="16"/>
              </w:rPr>
              <w:t>15</w:t>
            </w:r>
          </w:p>
        </w:tc>
      </w:tr>
      <w:tr w14:paraId="003D64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6FA41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0241D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B805A">
            <w:pPr>
              <w:jc w:val="center"/>
            </w:pPr>
            <w:r>
              <w:rPr>
                <w:rFonts w:ascii="宋体" w:hAnsi="宋体" w:eastAsia="宋体"/>
                <w:sz w:val="16"/>
              </w:rPr>
              <w:t>新建一所初级中学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28936">
            <w:pPr>
              <w:jc w:val="center"/>
            </w:pPr>
            <w:r>
              <w:rPr>
                <w:rFonts w:ascii="宋体" w:hAnsi="宋体" w:eastAsia="宋体"/>
                <w:sz w:val="16"/>
              </w:rPr>
              <w:t>&gt;=1所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6242FE">
            <w:pPr>
              <w:jc w:val="center"/>
            </w:pPr>
            <w:r>
              <w:rPr>
                <w:rFonts w:ascii="宋体" w:hAnsi="宋体" w:eastAsia="宋体"/>
                <w:sz w:val="16"/>
              </w:rPr>
              <w:t>2024年政府工作报告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E01F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B75AE">
            <w:pPr>
              <w:jc w:val="center"/>
            </w:pPr>
            <w:r>
              <w:rPr>
                <w:rFonts w:ascii="宋体" w:hAnsi="宋体" w:eastAsia="宋体"/>
                <w:sz w:val="16"/>
              </w:rPr>
              <w:t>1所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9058E">
            <w:pPr>
              <w:jc w:val="center"/>
            </w:pPr>
            <w:r>
              <w:rPr>
                <w:rFonts w:ascii="宋体" w:hAnsi="宋体" w:eastAsia="宋体"/>
                <w:sz w:val="16"/>
              </w:rPr>
              <w:t>15</w:t>
            </w:r>
          </w:p>
        </w:tc>
      </w:tr>
      <w:tr w14:paraId="10E7F7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7CD33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73B4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74CAD">
            <w:pPr>
              <w:jc w:val="center"/>
            </w:pPr>
            <w:r>
              <w:rPr>
                <w:rFonts w:ascii="宋体" w:hAnsi="宋体" w:eastAsia="宋体"/>
                <w:sz w:val="16"/>
              </w:rPr>
              <w:t>返贫动态监测次数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8E835">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BF72E">
            <w:pPr>
              <w:jc w:val="center"/>
            </w:pPr>
            <w:r>
              <w:rPr>
                <w:rFonts w:ascii="宋体" w:hAnsi="宋体" w:eastAsia="宋体"/>
                <w:sz w:val="16"/>
              </w:rPr>
              <w:t>2024年政府工作报告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7382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E03AF">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E3BE0">
            <w:pPr>
              <w:jc w:val="center"/>
            </w:pPr>
            <w:r>
              <w:rPr>
                <w:rFonts w:ascii="宋体" w:hAnsi="宋体" w:eastAsia="宋体"/>
                <w:sz w:val="16"/>
              </w:rPr>
              <w:t>15</w:t>
            </w:r>
          </w:p>
        </w:tc>
      </w:tr>
      <w:tr w14:paraId="29C2E07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9E6B5">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AE17A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7842F">
            <w:pPr>
              <w:jc w:val="center"/>
            </w:pPr>
            <w:r>
              <w:rPr>
                <w:rFonts w:ascii="宋体" w:hAnsi="宋体" w:eastAsia="宋体"/>
                <w:sz w:val="16"/>
              </w:rPr>
              <w:t>劳动力转移就业人数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72DFB">
            <w:pPr>
              <w:jc w:val="center"/>
            </w:pPr>
            <w:r>
              <w:rPr>
                <w:rFonts w:ascii="宋体" w:hAnsi="宋体" w:eastAsia="宋体"/>
                <w:sz w:val="16"/>
              </w:rPr>
              <w:t>&gt;=1.30万人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BBEFE">
            <w:pPr>
              <w:jc w:val="center"/>
            </w:pPr>
            <w:r>
              <w:rPr>
                <w:rFonts w:ascii="宋体" w:hAnsi="宋体" w:eastAsia="宋体"/>
                <w:sz w:val="16"/>
              </w:rPr>
              <w:t>2024年政府工作报告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CD6C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60B22">
            <w:pPr>
              <w:jc w:val="center"/>
            </w:pPr>
            <w:r>
              <w:rPr>
                <w:rFonts w:ascii="宋体" w:hAnsi="宋体" w:eastAsia="宋体"/>
                <w:sz w:val="16"/>
              </w:rPr>
              <w:t>1.30万人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30808">
            <w:pPr>
              <w:jc w:val="center"/>
            </w:pPr>
            <w:r>
              <w:rPr>
                <w:rFonts w:ascii="宋体" w:hAnsi="宋体" w:eastAsia="宋体"/>
                <w:sz w:val="16"/>
              </w:rPr>
              <w:t>15</w:t>
            </w:r>
          </w:p>
        </w:tc>
      </w:tr>
    </w:tbl>
    <w:p w14:paraId="3E46259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76D82B61">
        <w:tblPrEx>
          <w:tblCellMar>
            <w:top w:w="0" w:type="dxa"/>
            <w:left w:w="108" w:type="dxa"/>
            <w:bottom w:w="0" w:type="dxa"/>
            <w:right w:w="108" w:type="dxa"/>
          </w:tblCellMar>
        </w:tblPrEx>
        <w:tc>
          <w:tcPr>
            <w:tcW w:w="8848" w:type="dxa"/>
            <w:gridSpan w:val="14"/>
            <w:vAlign w:val="center"/>
          </w:tcPr>
          <w:p w14:paraId="2E56406A">
            <w:pPr>
              <w:jc w:val="center"/>
            </w:pPr>
            <w:r>
              <w:rPr>
                <w:rFonts w:ascii="宋体" w:hAnsi="宋体" w:eastAsia="宋体"/>
                <w:sz w:val="24"/>
              </w:rPr>
              <w:t>项目支出绩效自评表</w:t>
            </w:r>
          </w:p>
        </w:tc>
      </w:tr>
      <w:tr w14:paraId="4FEFBD63">
        <w:tblPrEx>
          <w:tblCellMar>
            <w:top w:w="0" w:type="dxa"/>
            <w:left w:w="108" w:type="dxa"/>
            <w:bottom w:w="0" w:type="dxa"/>
            <w:right w:w="108" w:type="dxa"/>
          </w:tblCellMar>
        </w:tblPrEx>
        <w:tc>
          <w:tcPr>
            <w:tcW w:w="8848" w:type="dxa"/>
            <w:gridSpan w:val="14"/>
            <w:vAlign w:val="center"/>
          </w:tcPr>
          <w:p w14:paraId="0BE7D26C">
            <w:pPr>
              <w:jc w:val="center"/>
            </w:pPr>
            <w:r>
              <w:rPr>
                <w:rFonts w:ascii="宋体" w:hAnsi="宋体" w:eastAsia="宋体"/>
                <w:sz w:val="24"/>
              </w:rPr>
              <w:t>(2024年度)</w:t>
            </w:r>
          </w:p>
        </w:tc>
      </w:tr>
      <w:tr w14:paraId="323ED4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D1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1AB6F5">
            <w:pPr>
              <w:jc w:val="center"/>
            </w:pPr>
            <w:r>
              <w:rPr>
                <w:rFonts w:ascii="宋体" w:hAnsi="宋体" w:eastAsia="宋体"/>
                <w:sz w:val="16"/>
              </w:rPr>
              <w:t>2024年国有企业退休人员社会化管理财政补助资金项目</w:t>
            </w:r>
          </w:p>
        </w:tc>
      </w:tr>
      <w:tr w14:paraId="127A92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5F6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37E8F6">
            <w:pPr>
              <w:jc w:val="center"/>
            </w:pPr>
            <w:r>
              <w:rPr>
                <w:rFonts w:ascii="宋体" w:hAnsi="宋体" w:eastAsia="宋体"/>
                <w:sz w:val="16"/>
              </w:rPr>
              <w:t>霍城县清水镇人民政府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37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1352A5">
            <w:pPr>
              <w:jc w:val="center"/>
            </w:pPr>
            <w:r>
              <w:rPr>
                <w:rFonts w:ascii="宋体" w:hAnsi="宋体" w:eastAsia="宋体"/>
                <w:sz w:val="16"/>
              </w:rPr>
              <w:t>霍城县清水河镇人民政府</w:t>
            </w:r>
          </w:p>
        </w:tc>
      </w:tr>
      <w:tr w14:paraId="141F23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D509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E1A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8D3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391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050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B35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117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5267">
            <w:pPr>
              <w:jc w:val="center"/>
            </w:pPr>
            <w:r>
              <w:rPr>
                <w:rFonts w:ascii="宋体" w:hAnsi="宋体" w:eastAsia="宋体"/>
                <w:sz w:val="16"/>
              </w:rPr>
              <w:t>得分</w:t>
            </w:r>
          </w:p>
        </w:tc>
      </w:tr>
      <w:tr w14:paraId="2E00DB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0DA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AC4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8F5C1">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111AF">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D66DD">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18B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3BBF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7E496">
            <w:pPr>
              <w:jc w:val="center"/>
            </w:pPr>
            <w:r>
              <w:rPr>
                <w:rFonts w:ascii="宋体" w:hAnsi="宋体" w:eastAsia="宋体"/>
                <w:sz w:val="16"/>
              </w:rPr>
              <w:t>10.00</w:t>
            </w:r>
          </w:p>
        </w:tc>
      </w:tr>
      <w:tr w14:paraId="29D7D3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64A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99E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186B0">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5AB40">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79E84">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079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B24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8BF1">
            <w:pPr>
              <w:jc w:val="center"/>
            </w:pPr>
            <w:r>
              <w:rPr>
                <w:rFonts w:ascii="宋体" w:hAnsi="宋体" w:eastAsia="宋体"/>
                <w:sz w:val="16"/>
              </w:rPr>
              <w:t>—</w:t>
            </w:r>
          </w:p>
        </w:tc>
      </w:tr>
      <w:tr w14:paraId="7610E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9F0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FB8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7DC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A4D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498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750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C26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CD3A">
            <w:pPr>
              <w:jc w:val="center"/>
            </w:pPr>
            <w:r>
              <w:rPr>
                <w:rFonts w:ascii="宋体" w:hAnsi="宋体" w:eastAsia="宋体"/>
                <w:sz w:val="16"/>
              </w:rPr>
              <w:t>—</w:t>
            </w:r>
          </w:p>
        </w:tc>
      </w:tr>
      <w:tr w14:paraId="5ECFA1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77E1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A3B9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11F314">
            <w:pPr>
              <w:jc w:val="center"/>
            </w:pPr>
            <w:r>
              <w:rPr>
                <w:rFonts w:ascii="宋体" w:hAnsi="宋体" w:eastAsia="宋体"/>
                <w:sz w:val="16"/>
              </w:rPr>
              <w:t>实际完成情况</w:t>
            </w:r>
          </w:p>
        </w:tc>
      </w:tr>
      <w:tr w14:paraId="11E61B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BAB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6508D2">
            <w:pPr>
              <w:jc w:val="both"/>
            </w:pPr>
            <w:r>
              <w:rPr>
                <w:rFonts w:ascii="宋体" w:hAnsi="宋体" w:eastAsia="宋体"/>
                <w:sz w:val="16"/>
              </w:rPr>
              <w:t>紧紧围绕社会保险关系管理的要求和服务对象的需求，</w:t>
            </w:r>
            <w:r>
              <w:rPr>
                <w:rFonts w:hint="eastAsia" w:ascii="宋体" w:hAnsi="宋体"/>
                <w:sz w:val="16"/>
                <w:lang w:eastAsia="zh-CN"/>
              </w:rPr>
              <w:t>助力</w:t>
            </w:r>
            <w:r>
              <w:rPr>
                <w:rFonts w:ascii="宋体" w:hAnsi="宋体" w:eastAsia="宋体"/>
                <w:sz w:val="16"/>
              </w:rPr>
              <w:t>民生升温，不断推进统筹城乡养老，做到服务下沉从优，管理上从严，把党和政府的温暖送上门，保障清水社区30个国有企业退休人员正常开展各项群众服务工作。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EC140D">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立足本地经济社会发展实际，以满足国有企业退休人员社会化管理服务需求为落脚点，建立健全离退休人员社会化管理服务体系，本着政府与社会相结合的原则，发挥政府引导作用，同时充分带动社会各方面力量积极参与，全面推进国有企业移交清水河镇离退休人员社会化管理服务工作。为保障国有企业退休人员社会化管理工作正常运转，采购A4纸、笔等7800元办公文化用品，有效推进了国有企业社会化管理服务工作。</w:t>
            </w:r>
          </w:p>
        </w:tc>
      </w:tr>
      <w:tr w14:paraId="3771A3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D454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13B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580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9E4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24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10E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0BEF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0BA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9A83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03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98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6B0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82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3DC1">
            <w:pPr>
              <w:jc w:val="center"/>
            </w:pPr>
            <w:r>
              <w:rPr>
                <w:rFonts w:ascii="宋体" w:hAnsi="宋体" w:eastAsia="宋体"/>
                <w:sz w:val="16"/>
              </w:rPr>
              <w:t>偏差原因分析及改进措施</w:t>
            </w:r>
          </w:p>
        </w:tc>
      </w:tr>
      <w:tr w14:paraId="52B4DC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FE9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640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DD1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E38A">
            <w:pPr>
              <w:jc w:val="center"/>
            </w:pPr>
            <w:r>
              <w:rPr>
                <w:rFonts w:ascii="宋体" w:hAnsi="宋体" w:eastAsia="宋体"/>
                <w:sz w:val="16"/>
              </w:rPr>
              <w:t>保障中央国有企业退休人员社会化管理人数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AFC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A006">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D62D">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B1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795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D46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A973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A0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73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72A0">
            <w:pPr>
              <w:jc w:val="center"/>
            </w:pPr>
          </w:p>
        </w:tc>
      </w:tr>
      <w:tr w14:paraId="3814D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D1C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FE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E26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2E402">
            <w:pPr>
              <w:jc w:val="center"/>
            </w:pPr>
            <w:r>
              <w:rPr>
                <w:rFonts w:ascii="宋体" w:hAnsi="宋体" w:eastAsia="宋体"/>
                <w:sz w:val="16"/>
              </w:rPr>
              <w:t>保障区国有企业退休人员社会化管理人数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16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C5A8F">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6FC5">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A4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DAC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4E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12E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12D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AC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5FB5">
            <w:pPr>
              <w:jc w:val="center"/>
            </w:pPr>
          </w:p>
        </w:tc>
      </w:tr>
      <w:tr w14:paraId="612BDB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560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111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AA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A661">
            <w:pPr>
              <w:jc w:val="center"/>
            </w:pPr>
            <w:r>
              <w:rPr>
                <w:rFonts w:ascii="宋体" w:hAnsi="宋体" w:eastAsia="宋体"/>
                <w:sz w:val="16"/>
              </w:rPr>
              <w:t>保证补助资金正常发放率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15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506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AC9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66D5">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765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31B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ADEC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D53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99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E6D5">
            <w:pPr>
              <w:jc w:val="center"/>
            </w:pPr>
            <w:r>
              <w:rPr>
                <w:rFonts w:ascii="宋体" w:hAnsi="宋体" w:eastAsia="宋体"/>
                <w:sz w:val="16"/>
              </w:rPr>
              <w:t>项目已顺利完成，补助资金足额正常发放到位。</w:t>
            </w:r>
          </w:p>
        </w:tc>
      </w:tr>
      <w:tr w14:paraId="507E9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498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C7C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947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3AEA">
            <w:pPr>
              <w:jc w:val="center"/>
            </w:pPr>
            <w:r>
              <w:rPr>
                <w:rFonts w:ascii="宋体" w:hAnsi="宋体" w:eastAsia="宋体"/>
                <w:sz w:val="16"/>
              </w:rPr>
              <w:t>下达资金及时率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82B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C5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B7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D6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D1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26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1BD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B7D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A1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62D0">
            <w:pPr>
              <w:jc w:val="center"/>
            </w:pPr>
          </w:p>
        </w:tc>
      </w:tr>
      <w:tr w14:paraId="28B8C2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798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3346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3BA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8202">
            <w:pPr>
              <w:jc w:val="center"/>
            </w:pPr>
            <w:r>
              <w:rPr>
                <w:rFonts w:ascii="宋体" w:hAnsi="宋体" w:eastAsia="宋体"/>
                <w:sz w:val="16"/>
              </w:rPr>
              <w:t>保障中央国有企业退休人员社会化管理成本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EA1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E94A">
            <w:pPr>
              <w:jc w:val="center"/>
            </w:pPr>
            <w:r>
              <w:rPr>
                <w:rFonts w:ascii="宋体" w:hAnsi="宋体" w:eastAsia="宋体"/>
                <w:sz w:val="16"/>
              </w:rPr>
              <w:t>=7020元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616E">
            <w:pPr>
              <w:jc w:val="center"/>
            </w:pPr>
            <w:r>
              <w:rPr>
                <w:rFonts w:ascii="宋体" w:hAnsi="宋体" w:eastAsia="宋体"/>
                <w:sz w:val="16"/>
              </w:rPr>
              <w:t>7020元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D7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AE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0D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4E8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B0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C8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2F91">
            <w:pPr>
              <w:jc w:val="center"/>
            </w:pPr>
          </w:p>
        </w:tc>
      </w:tr>
      <w:tr w14:paraId="02B1A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C0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485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AA7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1FA8">
            <w:pPr>
              <w:jc w:val="center"/>
            </w:pPr>
            <w:r>
              <w:rPr>
                <w:rFonts w:ascii="宋体" w:hAnsi="宋体" w:eastAsia="宋体"/>
                <w:sz w:val="16"/>
              </w:rPr>
              <w:t>保障区国有企业退休人员社会化管理成本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D6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61CCA">
            <w:pPr>
              <w:jc w:val="center"/>
            </w:pPr>
            <w:r>
              <w:rPr>
                <w:rFonts w:ascii="宋体" w:hAnsi="宋体" w:eastAsia="宋体"/>
                <w:sz w:val="16"/>
              </w:rPr>
              <w:t>=780元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9979">
            <w:pPr>
              <w:jc w:val="center"/>
            </w:pPr>
            <w:r>
              <w:rPr>
                <w:rFonts w:ascii="宋体" w:hAnsi="宋体" w:eastAsia="宋体"/>
                <w:sz w:val="16"/>
              </w:rPr>
              <w:t>780元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6D1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CC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0B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137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FA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62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BB93">
            <w:pPr>
              <w:jc w:val="center"/>
            </w:pPr>
          </w:p>
        </w:tc>
      </w:tr>
      <w:tr w14:paraId="391039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79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36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44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DF3B">
            <w:pPr>
              <w:jc w:val="center"/>
            </w:pPr>
            <w:r>
              <w:rPr>
                <w:rFonts w:ascii="宋体" w:hAnsi="宋体" w:eastAsia="宋体"/>
                <w:sz w:val="16"/>
              </w:rPr>
              <w:t>保障社区各项工作有序开展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66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0C2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775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26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A95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2C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982F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F73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E2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ACC8">
            <w:pPr>
              <w:jc w:val="center"/>
            </w:pPr>
          </w:p>
        </w:tc>
      </w:tr>
      <w:tr w14:paraId="7903AE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B15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758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50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0810">
            <w:pPr>
              <w:jc w:val="center"/>
            </w:pPr>
            <w:r>
              <w:rPr>
                <w:rFonts w:ascii="宋体" w:hAnsi="宋体" w:eastAsia="宋体"/>
                <w:sz w:val="16"/>
              </w:rPr>
              <w:t>国有企业退休人员满意度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B9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535F">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36B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DB43">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FC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04D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12E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18B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521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D766">
            <w:pPr>
              <w:jc w:val="center"/>
            </w:pPr>
            <w:r>
              <w:rPr>
                <w:rFonts w:ascii="宋体" w:hAnsi="宋体" w:eastAsia="宋体"/>
                <w:sz w:val="16"/>
              </w:rPr>
              <w:t>项目已顺利完成，国有企业退休人员反馈满意度较高。</w:t>
            </w:r>
          </w:p>
        </w:tc>
      </w:tr>
      <w:tr w14:paraId="237EA29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F6A4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AA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B31F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1925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D14A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951F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44C7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BB1B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4F96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8A75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14A429"/>
        </w:tc>
      </w:tr>
    </w:tbl>
    <w:p w14:paraId="5B68752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503B4039">
        <w:tblPrEx>
          <w:tblCellMar>
            <w:top w:w="0" w:type="dxa"/>
            <w:left w:w="108" w:type="dxa"/>
            <w:bottom w:w="0" w:type="dxa"/>
            <w:right w:w="108" w:type="dxa"/>
          </w:tblCellMar>
        </w:tblPrEx>
        <w:tc>
          <w:tcPr>
            <w:tcW w:w="8848" w:type="dxa"/>
            <w:gridSpan w:val="14"/>
            <w:vAlign w:val="center"/>
          </w:tcPr>
          <w:p w14:paraId="0A627EF3">
            <w:pPr>
              <w:jc w:val="center"/>
            </w:pPr>
            <w:r>
              <w:rPr>
                <w:rFonts w:ascii="宋体" w:hAnsi="宋体" w:eastAsia="宋体"/>
                <w:sz w:val="24"/>
              </w:rPr>
              <w:t>项目支出绩效自评表</w:t>
            </w:r>
          </w:p>
        </w:tc>
      </w:tr>
      <w:tr w14:paraId="4DAEB794">
        <w:tblPrEx>
          <w:tblCellMar>
            <w:top w:w="0" w:type="dxa"/>
            <w:left w:w="108" w:type="dxa"/>
            <w:bottom w:w="0" w:type="dxa"/>
            <w:right w:w="108" w:type="dxa"/>
          </w:tblCellMar>
        </w:tblPrEx>
        <w:tc>
          <w:tcPr>
            <w:tcW w:w="8848" w:type="dxa"/>
            <w:gridSpan w:val="14"/>
            <w:vAlign w:val="center"/>
          </w:tcPr>
          <w:p w14:paraId="17CBCE01">
            <w:pPr>
              <w:jc w:val="center"/>
            </w:pPr>
            <w:r>
              <w:rPr>
                <w:rFonts w:ascii="宋体" w:hAnsi="宋体" w:eastAsia="宋体"/>
                <w:sz w:val="24"/>
              </w:rPr>
              <w:t>(2024年度)</w:t>
            </w:r>
          </w:p>
        </w:tc>
      </w:tr>
      <w:tr w14:paraId="3D9AA4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79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535563">
            <w:pPr>
              <w:jc w:val="center"/>
            </w:pPr>
            <w:r>
              <w:rPr>
                <w:rFonts w:ascii="宋体" w:hAnsi="宋体" w:eastAsia="宋体"/>
                <w:sz w:val="16"/>
              </w:rPr>
              <w:t>农村综合改革转移支付</w:t>
            </w:r>
          </w:p>
        </w:tc>
      </w:tr>
      <w:tr w14:paraId="0D2EF7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51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F00662">
            <w:pPr>
              <w:jc w:val="center"/>
            </w:pPr>
            <w:r>
              <w:rPr>
                <w:rFonts w:ascii="宋体" w:hAnsi="宋体" w:eastAsia="宋体"/>
                <w:sz w:val="16"/>
              </w:rPr>
              <w:t>霍城县清水镇人民政府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541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6CA16E">
            <w:pPr>
              <w:jc w:val="center"/>
            </w:pPr>
            <w:r>
              <w:rPr>
                <w:rFonts w:ascii="宋体" w:hAnsi="宋体" w:eastAsia="宋体"/>
                <w:sz w:val="16"/>
              </w:rPr>
              <w:t>霍城县清水河镇人民政府</w:t>
            </w:r>
          </w:p>
        </w:tc>
      </w:tr>
      <w:tr w14:paraId="4F2A72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40C4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F3F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316E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C4B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5518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900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8F6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F569">
            <w:pPr>
              <w:jc w:val="center"/>
            </w:pPr>
            <w:r>
              <w:rPr>
                <w:rFonts w:ascii="宋体" w:hAnsi="宋体" w:eastAsia="宋体"/>
                <w:sz w:val="16"/>
              </w:rPr>
              <w:t>得分</w:t>
            </w:r>
          </w:p>
        </w:tc>
      </w:tr>
      <w:tr w14:paraId="2CA29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214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5B0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CC910">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BFD3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DA2D4">
            <w:pPr>
              <w:jc w:val="center"/>
            </w:pPr>
            <w:r>
              <w:rPr>
                <w:rFonts w:ascii="宋体" w:hAnsi="宋体" w:eastAsia="宋体"/>
                <w:sz w:val="16"/>
              </w:rPr>
              <w:t>49.97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F04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7EBCD">
            <w:pPr>
              <w:jc w:val="center"/>
            </w:pPr>
            <w:r>
              <w:rPr>
                <w:rFonts w:ascii="宋体" w:hAnsi="宋体" w:eastAsia="宋体"/>
                <w:sz w:val="16"/>
              </w:rPr>
              <w:t>99.94%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277F7">
            <w:pPr>
              <w:jc w:val="center"/>
            </w:pPr>
            <w:r>
              <w:rPr>
                <w:rFonts w:ascii="宋体" w:hAnsi="宋体" w:eastAsia="宋体"/>
                <w:sz w:val="16"/>
              </w:rPr>
              <w:t>10.00</w:t>
            </w:r>
          </w:p>
        </w:tc>
      </w:tr>
      <w:tr w14:paraId="679C69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8E8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A25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705E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0AE4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CA657">
            <w:pPr>
              <w:jc w:val="center"/>
            </w:pPr>
            <w:r>
              <w:rPr>
                <w:rFonts w:ascii="宋体" w:hAnsi="宋体" w:eastAsia="宋体"/>
                <w:sz w:val="16"/>
              </w:rPr>
              <w:t>49.97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036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9E1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3D00">
            <w:pPr>
              <w:jc w:val="center"/>
            </w:pPr>
            <w:r>
              <w:rPr>
                <w:rFonts w:ascii="宋体" w:hAnsi="宋体" w:eastAsia="宋体"/>
                <w:sz w:val="16"/>
              </w:rPr>
              <w:t>—</w:t>
            </w:r>
          </w:p>
        </w:tc>
      </w:tr>
      <w:tr w14:paraId="381DC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7BC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A77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18C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8B5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50E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B00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86C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5FD89">
            <w:pPr>
              <w:jc w:val="center"/>
            </w:pPr>
            <w:r>
              <w:rPr>
                <w:rFonts w:ascii="宋体" w:hAnsi="宋体" w:eastAsia="宋体"/>
                <w:sz w:val="16"/>
              </w:rPr>
              <w:t>—</w:t>
            </w:r>
          </w:p>
        </w:tc>
      </w:tr>
      <w:tr w14:paraId="082957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D70C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47EE0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28A971">
            <w:pPr>
              <w:jc w:val="center"/>
            </w:pPr>
            <w:r>
              <w:rPr>
                <w:rFonts w:ascii="宋体" w:hAnsi="宋体" w:eastAsia="宋体"/>
                <w:sz w:val="16"/>
              </w:rPr>
              <w:t>实际完成情况</w:t>
            </w:r>
          </w:p>
        </w:tc>
      </w:tr>
      <w:tr w14:paraId="4AA454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8C2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7AB95A">
            <w:pPr>
              <w:jc w:val="both"/>
            </w:pPr>
            <w:r>
              <w:rPr>
                <w:rFonts w:ascii="宋体" w:hAnsi="宋体" w:eastAsia="宋体"/>
                <w:sz w:val="16"/>
              </w:rPr>
              <w:t>1、推进农村公益事业建设，提升农村人居环境；2、建设一批美丽乡村，逐步实现农村人居环境明显改善；3、建设红色美丽村庄，传承红色基因、弘扬革命传统；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5CAF08">
            <w:pPr>
              <w:jc w:val="both"/>
            </w:pPr>
            <w:r>
              <w:rPr>
                <w:rFonts w:ascii="宋体" w:hAnsi="宋体" w:eastAsia="宋体"/>
                <w:sz w:val="16"/>
              </w:rPr>
              <w:t>该项目完成了农村公益事业建设，提升了农村人居环境；完成了亮化巷道项目，共计花费了49.97万元，提升了乡村形象，助力乡村振兴。</w:t>
            </w:r>
          </w:p>
        </w:tc>
      </w:tr>
      <w:tr w14:paraId="33C885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7BA9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D14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03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1D7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39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254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EE5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51E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FE48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BC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6A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DF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71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B8B5">
            <w:pPr>
              <w:jc w:val="center"/>
            </w:pPr>
            <w:r>
              <w:rPr>
                <w:rFonts w:ascii="宋体" w:hAnsi="宋体" w:eastAsia="宋体"/>
                <w:sz w:val="16"/>
              </w:rPr>
              <w:t>偏差原因分析及改进措施</w:t>
            </w:r>
          </w:p>
        </w:tc>
      </w:tr>
      <w:tr w14:paraId="698CD7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DE1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F389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638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7E6B">
            <w:pPr>
              <w:jc w:val="center"/>
            </w:pPr>
            <w:r>
              <w:rPr>
                <w:rFonts w:ascii="宋体" w:hAnsi="宋体" w:eastAsia="宋体"/>
                <w:sz w:val="16"/>
              </w:rPr>
              <w:t>支持村内公益设施建设数量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3313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C9A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1FBB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034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563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41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761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13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7C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461E">
            <w:pPr>
              <w:jc w:val="center"/>
            </w:pPr>
            <w:r>
              <w:rPr>
                <w:rFonts w:ascii="宋体" w:hAnsi="宋体" w:eastAsia="宋体"/>
                <w:sz w:val="16"/>
              </w:rPr>
              <w:t>项目已完成。</w:t>
            </w:r>
          </w:p>
        </w:tc>
      </w:tr>
      <w:tr w14:paraId="2F25D4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060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9AF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2D1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5721">
            <w:pPr>
              <w:jc w:val="center"/>
            </w:pPr>
            <w:r>
              <w:rPr>
                <w:rFonts w:ascii="宋体" w:hAnsi="宋体" w:eastAsia="宋体"/>
                <w:sz w:val="16"/>
              </w:rPr>
              <w:t>渠道修整长度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BAB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936D">
            <w:pPr>
              <w:jc w:val="center"/>
            </w:pPr>
            <w:r>
              <w:rPr>
                <w:rFonts w:ascii="宋体" w:hAnsi="宋体" w:eastAsia="宋体"/>
                <w:sz w:val="16"/>
              </w:rPr>
              <w:t>&gt;=1000米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3C03">
            <w:pPr>
              <w:jc w:val="center"/>
            </w:pPr>
            <w:r>
              <w:rPr>
                <w:rFonts w:ascii="宋体" w:hAnsi="宋体" w:eastAsia="宋体"/>
                <w:sz w:val="16"/>
              </w:rPr>
              <w:t>1000米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3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CEF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D3E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44A5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1C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86F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BD55">
            <w:pPr>
              <w:jc w:val="center"/>
            </w:pPr>
            <w:r>
              <w:rPr>
                <w:rFonts w:ascii="宋体" w:hAnsi="宋体" w:eastAsia="宋体"/>
                <w:sz w:val="16"/>
              </w:rPr>
              <w:t>项目已完成。</w:t>
            </w:r>
          </w:p>
        </w:tc>
      </w:tr>
      <w:tr w14:paraId="1C4FA6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575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FA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745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B5A5">
            <w:pPr>
              <w:jc w:val="center"/>
            </w:pPr>
            <w:r>
              <w:rPr>
                <w:rFonts w:ascii="宋体" w:hAnsi="宋体" w:eastAsia="宋体"/>
                <w:sz w:val="16"/>
              </w:rPr>
              <w:t>打造乡道绿化带长度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F7C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5308">
            <w:pPr>
              <w:jc w:val="center"/>
            </w:pPr>
            <w:r>
              <w:rPr>
                <w:rFonts w:ascii="宋体" w:hAnsi="宋体" w:eastAsia="宋体"/>
                <w:sz w:val="16"/>
              </w:rPr>
              <w:t>&gt;=1000米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A1E7">
            <w:pPr>
              <w:jc w:val="center"/>
            </w:pPr>
            <w:r>
              <w:rPr>
                <w:rFonts w:ascii="宋体" w:hAnsi="宋体" w:eastAsia="宋体"/>
                <w:sz w:val="16"/>
              </w:rPr>
              <w:t>1000米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7AD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98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5F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2F6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4F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1B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A6FC9">
            <w:pPr>
              <w:jc w:val="center"/>
            </w:pPr>
            <w:r>
              <w:rPr>
                <w:rFonts w:ascii="宋体" w:hAnsi="宋体" w:eastAsia="宋体"/>
                <w:sz w:val="16"/>
              </w:rPr>
              <w:t>项目已完成。</w:t>
            </w:r>
          </w:p>
        </w:tc>
      </w:tr>
      <w:tr w14:paraId="5BE48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CEB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234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921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B44C">
            <w:pPr>
              <w:jc w:val="center"/>
            </w:pPr>
            <w:r>
              <w:rPr>
                <w:rFonts w:ascii="宋体" w:hAnsi="宋体" w:eastAsia="宋体"/>
                <w:sz w:val="16"/>
              </w:rPr>
              <w:t>粉刷围墙面积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87D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6CD9">
            <w:pPr>
              <w:jc w:val="center"/>
            </w:pPr>
            <w:r>
              <w:rPr>
                <w:rFonts w:ascii="宋体" w:hAnsi="宋体" w:eastAsia="宋体"/>
                <w:sz w:val="16"/>
              </w:rPr>
              <w:t>&gt;=2500平方米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CA131">
            <w:pPr>
              <w:jc w:val="center"/>
            </w:pPr>
            <w:r>
              <w:rPr>
                <w:rFonts w:ascii="宋体" w:hAnsi="宋体" w:eastAsia="宋体"/>
                <w:sz w:val="16"/>
              </w:rPr>
              <w:t>2500平方米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77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2923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5D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F4F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FC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733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8F9C">
            <w:pPr>
              <w:jc w:val="center"/>
            </w:pPr>
            <w:r>
              <w:rPr>
                <w:rFonts w:ascii="宋体" w:hAnsi="宋体" w:eastAsia="宋体"/>
                <w:sz w:val="16"/>
              </w:rPr>
              <w:t>项目已完成。</w:t>
            </w:r>
          </w:p>
        </w:tc>
      </w:tr>
      <w:tr w14:paraId="7C526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753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D89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D3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5B7B5">
            <w:pPr>
              <w:jc w:val="center"/>
            </w:pPr>
            <w:r>
              <w:rPr>
                <w:rFonts w:ascii="宋体" w:hAnsi="宋体" w:eastAsia="宋体"/>
                <w:sz w:val="16"/>
              </w:rPr>
              <w:t>村内公益设施建设验收率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C6A4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EC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31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C5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116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020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1D2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6E7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EC6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A1DDA">
            <w:pPr>
              <w:jc w:val="center"/>
            </w:pPr>
            <w:r>
              <w:rPr>
                <w:rFonts w:ascii="宋体" w:hAnsi="宋体" w:eastAsia="宋体"/>
                <w:sz w:val="16"/>
              </w:rPr>
              <w:t>项目已完成。</w:t>
            </w:r>
          </w:p>
        </w:tc>
      </w:tr>
      <w:tr w14:paraId="135667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008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DC1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75E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FBD2">
            <w:pPr>
              <w:jc w:val="center"/>
            </w:pPr>
            <w:r>
              <w:rPr>
                <w:rFonts w:ascii="宋体" w:hAnsi="宋体" w:eastAsia="宋体"/>
                <w:sz w:val="16"/>
              </w:rPr>
              <w:t>中央财政资金下达及时性（收到文件后7个工作日内将预算分解下达相关单位）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1CB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81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D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68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BB8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CF2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99B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53D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78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ECAB">
            <w:pPr>
              <w:jc w:val="center"/>
            </w:pPr>
            <w:r>
              <w:rPr>
                <w:rFonts w:ascii="宋体" w:hAnsi="宋体" w:eastAsia="宋体"/>
                <w:sz w:val="16"/>
              </w:rPr>
              <w:t>项目已完成。</w:t>
            </w:r>
          </w:p>
        </w:tc>
      </w:tr>
      <w:tr w14:paraId="7B514F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AC1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F31B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5E0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568E5">
            <w:pPr>
              <w:jc w:val="center"/>
            </w:pPr>
            <w:r>
              <w:rPr>
                <w:rFonts w:ascii="宋体" w:hAnsi="宋体" w:eastAsia="宋体"/>
                <w:sz w:val="16"/>
              </w:rPr>
              <w:t>渠道修整费用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67A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D690">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8C84">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E9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E5D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54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262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62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24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87ED">
            <w:pPr>
              <w:jc w:val="center"/>
            </w:pPr>
            <w:r>
              <w:rPr>
                <w:rFonts w:ascii="宋体" w:hAnsi="宋体" w:eastAsia="宋体"/>
                <w:sz w:val="16"/>
              </w:rPr>
              <w:t>项目已完成。</w:t>
            </w:r>
          </w:p>
        </w:tc>
      </w:tr>
      <w:tr w14:paraId="35968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D4F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423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4F4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A2607">
            <w:pPr>
              <w:jc w:val="center"/>
            </w:pPr>
            <w:r>
              <w:rPr>
                <w:rFonts w:ascii="宋体" w:hAnsi="宋体" w:eastAsia="宋体"/>
                <w:sz w:val="16"/>
              </w:rPr>
              <w:t>打造乡道绿化带费用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070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0F87">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BD71">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0F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69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68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1878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9A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00D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10ABF">
            <w:pPr>
              <w:jc w:val="center"/>
            </w:pPr>
            <w:r>
              <w:rPr>
                <w:rFonts w:ascii="宋体" w:hAnsi="宋体" w:eastAsia="宋体"/>
                <w:sz w:val="16"/>
              </w:rPr>
              <w:t>项目已完成。</w:t>
            </w:r>
          </w:p>
        </w:tc>
      </w:tr>
      <w:tr w14:paraId="711EA9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CB9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4AB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F67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97F0">
            <w:pPr>
              <w:jc w:val="center"/>
            </w:pPr>
            <w:r>
              <w:rPr>
                <w:rFonts w:ascii="宋体" w:hAnsi="宋体" w:eastAsia="宋体"/>
                <w:sz w:val="16"/>
              </w:rPr>
              <w:t>粉刷围墙费用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32E0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AF61E">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0F4C">
            <w:pPr>
              <w:jc w:val="center"/>
            </w:pPr>
            <w:r>
              <w:rPr>
                <w:rFonts w:ascii="宋体" w:hAnsi="宋体" w:eastAsia="宋体"/>
                <w:sz w:val="16"/>
              </w:rPr>
              <w:t>14.97万元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8BCC">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E0CA">
            <w:pPr>
              <w:jc w:val="center"/>
            </w:pPr>
            <w:r>
              <w:rPr>
                <w:rFonts w:ascii="宋体" w:hAnsi="宋体" w:eastAsia="宋体"/>
                <w:sz w:val="16"/>
              </w:rPr>
              <w:t>6.99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42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750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05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1B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DB9E">
            <w:pPr>
              <w:jc w:val="center"/>
            </w:pPr>
            <w:r>
              <w:rPr>
                <w:rFonts w:ascii="宋体" w:hAnsi="宋体" w:eastAsia="宋体"/>
                <w:sz w:val="16"/>
              </w:rPr>
              <w:t>项目已完成。</w:t>
            </w:r>
          </w:p>
        </w:tc>
      </w:tr>
      <w:tr w14:paraId="3B65EA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3D9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411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E5B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0A13">
            <w:pPr>
              <w:jc w:val="center"/>
            </w:pPr>
            <w:r>
              <w:rPr>
                <w:rFonts w:ascii="宋体" w:hAnsi="宋体" w:eastAsia="宋体"/>
                <w:sz w:val="16"/>
              </w:rPr>
              <w:t>农村生态环境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DF0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10C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20AD5">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71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AFA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54B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2CA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26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92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6CFA">
            <w:pPr>
              <w:jc w:val="center"/>
            </w:pPr>
            <w:r>
              <w:rPr>
                <w:rFonts w:ascii="宋体" w:hAnsi="宋体" w:eastAsia="宋体"/>
                <w:sz w:val="16"/>
              </w:rPr>
              <w:t>项目已完成。</w:t>
            </w:r>
          </w:p>
        </w:tc>
      </w:tr>
      <w:tr w14:paraId="724312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CE8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E64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E3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F923E">
            <w:pPr>
              <w:jc w:val="center"/>
            </w:pPr>
            <w:r>
              <w:rPr>
                <w:rFonts w:ascii="宋体" w:hAnsi="宋体" w:eastAsia="宋体"/>
                <w:sz w:val="16"/>
              </w:rPr>
              <w:t>农村公益事业滚动项目库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11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1059">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8AF2B">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BC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C86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FC2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1F9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6D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B3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4162">
            <w:pPr>
              <w:jc w:val="center"/>
            </w:pPr>
            <w:r>
              <w:rPr>
                <w:rFonts w:ascii="宋体" w:hAnsi="宋体" w:eastAsia="宋体"/>
                <w:sz w:val="16"/>
              </w:rPr>
              <w:t>项目已完成。</w:t>
            </w:r>
          </w:p>
        </w:tc>
      </w:tr>
      <w:tr w14:paraId="6A9041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6B4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BC2E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DC0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61CB">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DF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707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D4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B43B">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53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0E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F800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ED9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C9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BBA6">
            <w:pPr>
              <w:jc w:val="center"/>
            </w:pPr>
            <w:r>
              <w:rPr>
                <w:rFonts w:ascii="宋体" w:hAnsi="宋体" w:eastAsia="宋体"/>
                <w:sz w:val="16"/>
              </w:rPr>
              <w:t>项目已完成。</w:t>
            </w:r>
          </w:p>
        </w:tc>
      </w:tr>
      <w:tr w14:paraId="3FFC3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BC1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6B2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934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1BF8">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98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B79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FD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B6D5">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EE3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E4A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6FF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FA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C8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3296">
            <w:pPr>
              <w:jc w:val="center"/>
            </w:pPr>
            <w:r>
              <w:rPr>
                <w:rFonts w:ascii="宋体" w:hAnsi="宋体" w:eastAsia="宋体"/>
                <w:sz w:val="16"/>
              </w:rPr>
              <w:t>项目已完成。</w:t>
            </w:r>
          </w:p>
        </w:tc>
      </w:tr>
      <w:tr w14:paraId="21404FC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A8B4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E3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5C31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D423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80C6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8245C">
            <w:pPr>
              <w:jc w:val="center"/>
            </w:pPr>
            <w:r>
              <w:rPr>
                <w:rFonts w:ascii="宋体" w:hAnsi="宋体" w:eastAsia="宋体"/>
                <w:sz w:val="16"/>
              </w:rPr>
              <w:t>99.99分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1D74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E094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044E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97B5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0A44DD"/>
        </w:tc>
      </w:tr>
    </w:tbl>
    <w:p w14:paraId="778EA68F">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3"/>
        <w:gridCol w:w="625"/>
        <w:gridCol w:w="619"/>
        <w:gridCol w:w="856"/>
        <w:gridCol w:w="631"/>
        <w:gridCol w:w="776"/>
        <w:gridCol w:w="619"/>
        <w:gridCol w:w="613"/>
        <w:gridCol w:w="613"/>
        <w:gridCol w:w="614"/>
        <w:gridCol w:w="614"/>
        <w:gridCol w:w="631"/>
      </w:tblGrid>
      <w:tr w14:paraId="3741C0C1">
        <w:tblPrEx>
          <w:tblCellMar>
            <w:top w:w="0" w:type="dxa"/>
            <w:left w:w="108" w:type="dxa"/>
            <w:bottom w:w="0" w:type="dxa"/>
            <w:right w:w="108" w:type="dxa"/>
          </w:tblCellMar>
        </w:tblPrEx>
        <w:tc>
          <w:tcPr>
            <w:tcW w:w="8848" w:type="dxa"/>
            <w:gridSpan w:val="14"/>
            <w:vAlign w:val="center"/>
          </w:tcPr>
          <w:p w14:paraId="14C39AFF">
            <w:pPr>
              <w:jc w:val="center"/>
            </w:pPr>
            <w:r>
              <w:rPr>
                <w:rFonts w:ascii="宋体" w:hAnsi="宋体" w:eastAsia="宋体"/>
                <w:sz w:val="24"/>
              </w:rPr>
              <w:t>项目支出绩效自评表</w:t>
            </w:r>
          </w:p>
        </w:tc>
      </w:tr>
      <w:tr w14:paraId="587E54BC">
        <w:tblPrEx>
          <w:tblCellMar>
            <w:top w:w="0" w:type="dxa"/>
            <w:left w:w="108" w:type="dxa"/>
            <w:bottom w:w="0" w:type="dxa"/>
            <w:right w:w="108" w:type="dxa"/>
          </w:tblCellMar>
        </w:tblPrEx>
        <w:tc>
          <w:tcPr>
            <w:tcW w:w="8848" w:type="dxa"/>
            <w:gridSpan w:val="14"/>
            <w:vAlign w:val="center"/>
          </w:tcPr>
          <w:p w14:paraId="38512960">
            <w:pPr>
              <w:jc w:val="center"/>
            </w:pPr>
            <w:r>
              <w:rPr>
                <w:rFonts w:ascii="宋体" w:hAnsi="宋体" w:eastAsia="宋体"/>
                <w:sz w:val="24"/>
              </w:rPr>
              <w:t>(2024年度)</w:t>
            </w:r>
          </w:p>
        </w:tc>
      </w:tr>
      <w:tr w14:paraId="3D68E8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F2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3DA787">
            <w:pPr>
              <w:jc w:val="center"/>
            </w:pPr>
            <w:r>
              <w:rPr>
                <w:rFonts w:ascii="宋体" w:hAnsi="宋体" w:eastAsia="宋体"/>
                <w:sz w:val="16"/>
              </w:rPr>
              <w:t>农村综合改革转移支付（第二批）</w:t>
            </w:r>
          </w:p>
        </w:tc>
      </w:tr>
      <w:tr w14:paraId="5D252A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06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0C6AE1">
            <w:pPr>
              <w:jc w:val="center"/>
            </w:pPr>
            <w:r>
              <w:rPr>
                <w:rFonts w:ascii="宋体" w:hAnsi="宋体" w:eastAsia="宋体"/>
                <w:sz w:val="16"/>
              </w:rPr>
              <w:t>霍城县清水镇人民政府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66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DCE5ED">
            <w:pPr>
              <w:jc w:val="center"/>
            </w:pPr>
            <w:r>
              <w:rPr>
                <w:rFonts w:ascii="宋体" w:hAnsi="宋体" w:eastAsia="宋体"/>
                <w:sz w:val="16"/>
              </w:rPr>
              <w:t>霍城县清水河镇人民政府</w:t>
            </w:r>
          </w:p>
        </w:tc>
      </w:tr>
      <w:tr w14:paraId="14F732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D641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FC7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B6A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64C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45A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F13D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650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0AFA">
            <w:pPr>
              <w:jc w:val="center"/>
            </w:pPr>
            <w:r>
              <w:rPr>
                <w:rFonts w:ascii="宋体" w:hAnsi="宋体" w:eastAsia="宋体"/>
                <w:sz w:val="16"/>
              </w:rPr>
              <w:t>得分</w:t>
            </w:r>
          </w:p>
        </w:tc>
      </w:tr>
      <w:tr w14:paraId="10C513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F5E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D48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1EC73">
            <w:pPr>
              <w:jc w:val="center"/>
            </w:pPr>
            <w:r>
              <w:rPr>
                <w:rFonts w:ascii="宋体" w:hAnsi="宋体" w:eastAsia="宋体"/>
                <w:sz w:val="16"/>
              </w:rPr>
              <w:t>12.82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78A01">
            <w:pPr>
              <w:jc w:val="center"/>
            </w:pPr>
            <w:r>
              <w:rPr>
                <w:rFonts w:ascii="宋体" w:hAnsi="宋体" w:eastAsia="宋体"/>
                <w:sz w:val="16"/>
              </w:rPr>
              <w:t>12.82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ACF56">
            <w:pPr>
              <w:jc w:val="center"/>
            </w:pPr>
            <w:r>
              <w:rPr>
                <w:rFonts w:ascii="宋体" w:hAnsi="宋体" w:eastAsia="宋体"/>
                <w:sz w:val="16"/>
              </w:rPr>
              <w:t>12.82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CAB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F55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70C7">
            <w:pPr>
              <w:jc w:val="center"/>
            </w:pPr>
            <w:r>
              <w:rPr>
                <w:rFonts w:ascii="宋体" w:hAnsi="宋体" w:eastAsia="宋体"/>
                <w:sz w:val="16"/>
              </w:rPr>
              <w:t>10.00</w:t>
            </w:r>
          </w:p>
        </w:tc>
      </w:tr>
      <w:tr w14:paraId="208BF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8FB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CA4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8516F">
            <w:pPr>
              <w:jc w:val="center"/>
            </w:pPr>
            <w:r>
              <w:rPr>
                <w:rFonts w:ascii="宋体" w:hAnsi="宋体" w:eastAsia="宋体"/>
                <w:sz w:val="16"/>
              </w:rPr>
              <w:t>12.82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6A5E1">
            <w:pPr>
              <w:jc w:val="center"/>
            </w:pPr>
            <w:r>
              <w:rPr>
                <w:rFonts w:ascii="宋体" w:hAnsi="宋体" w:eastAsia="宋体"/>
                <w:sz w:val="16"/>
              </w:rPr>
              <w:t>12.82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75B60">
            <w:pPr>
              <w:jc w:val="center"/>
            </w:pPr>
            <w:r>
              <w:rPr>
                <w:rFonts w:ascii="宋体" w:hAnsi="宋体" w:eastAsia="宋体"/>
                <w:sz w:val="16"/>
              </w:rPr>
              <w:t>12.82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77B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92F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9071">
            <w:pPr>
              <w:jc w:val="center"/>
            </w:pPr>
            <w:r>
              <w:rPr>
                <w:rFonts w:ascii="宋体" w:hAnsi="宋体" w:eastAsia="宋体"/>
                <w:sz w:val="16"/>
              </w:rPr>
              <w:t>—</w:t>
            </w:r>
          </w:p>
        </w:tc>
      </w:tr>
      <w:tr w14:paraId="4251FC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29D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BCE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C5E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16F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31A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845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C1D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6603">
            <w:pPr>
              <w:jc w:val="center"/>
            </w:pPr>
            <w:r>
              <w:rPr>
                <w:rFonts w:ascii="宋体" w:hAnsi="宋体" w:eastAsia="宋体"/>
                <w:sz w:val="16"/>
              </w:rPr>
              <w:t>—</w:t>
            </w:r>
          </w:p>
        </w:tc>
      </w:tr>
      <w:tr w14:paraId="5FEF62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1978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02764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58D1C2">
            <w:pPr>
              <w:jc w:val="center"/>
            </w:pPr>
            <w:r>
              <w:rPr>
                <w:rFonts w:ascii="宋体" w:hAnsi="宋体" w:eastAsia="宋体"/>
                <w:sz w:val="16"/>
              </w:rPr>
              <w:t>实际完成情况</w:t>
            </w:r>
          </w:p>
        </w:tc>
      </w:tr>
      <w:tr w14:paraId="53B9D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2F51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B5D89F">
            <w:pPr>
              <w:jc w:val="both"/>
            </w:pPr>
            <w:r>
              <w:rPr>
                <w:rFonts w:ascii="宋体" w:hAnsi="宋体" w:eastAsia="宋体"/>
                <w:sz w:val="16"/>
              </w:rPr>
              <w:t>通过伊州财农</w:t>
            </w:r>
            <w:r>
              <w:rPr>
                <w:rFonts w:hint="eastAsia" w:ascii="宋体" w:hAnsi="宋体"/>
                <w:sz w:val="16"/>
                <w:lang w:eastAsia="zh-CN"/>
              </w:rPr>
              <w:t>〔2024〕33号</w:t>
            </w:r>
            <w:r>
              <w:rPr>
                <w:rFonts w:ascii="宋体" w:hAnsi="宋体" w:eastAsia="宋体"/>
                <w:sz w:val="16"/>
              </w:rPr>
              <w:t>文件《关于下达2024年中央农村综合改革转移支付预算的通知》文件的要求，清水河镇二宫新村实施外墙粉刷及砂石路面铺设1000米项目，以此来加强农村环境整治，推进美丽乡村建设，完善基础设施；推进农村公益事业建设，提升农村人居环境；建设红色美丽村庄，传承红色基因、弘扬革命传统；打造二宫新村北一路民族团结美化亮化巷道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4B8E92">
            <w:pPr>
              <w:jc w:val="both"/>
            </w:pPr>
            <w:r>
              <w:rPr>
                <w:rFonts w:ascii="宋体" w:hAnsi="宋体" w:eastAsia="宋体"/>
                <w:sz w:val="16"/>
              </w:rPr>
              <w:t>二宫新村乡村巷道</w:t>
            </w:r>
            <w:r>
              <w:rPr>
                <w:rFonts w:hint="eastAsia" w:ascii="宋体" w:hAnsi="宋体"/>
                <w:sz w:val="16"/>
                <w:lang w:eastAsia="zh-CN"/>
              </w:rPr>
              <w:t>亮化</w:t>
            </w:r>
            <w:r>
              <w:rPr>
                <w:rFonts w:ascii="宋体" w:hAnsi="宋体" w:eastAsia="宋体"/>
                <w:sz w:val="16"/>
              </w:rPr>
              <w:t>绿化项目改善了农村人居环境，通过投资12.82万元铺设</w:t>
            </w:r>
            <w:r>
              <w:rPr>
                <w:rFonts w:hint="eastAsia" w:ascii="宋体" w:hAnsi="宋体"/>
                <w:sz w:val="16"/>
                <w:lang w:eastAsia="zh-CN"/>
              </w:rPr>
              <w:t>了乡</w:t>
            </w:r>
            <w:r>
              <w:rPr>
                <w:rFonts w:ascii="宋体" w:hAnsi="宋体" w:eastAsia="宋体"/>
                <w:sz w:val="16"/>
              </w:rPr>
              <w:t>村巷道砂石路项目大幅提高了农村道路的通达率。不仅方便了村民日常出行，还</w:t>
            </w:r>
            <w:r>
              <w:rPr>
                <w:rFonts w:hint="eastAsia" w:ascii="宋体" w:hAnsi="宋体"/>
                <w:sz w:val="16"/>
                <w:lang w:eastAsia="zh-CN"/>
              </w:rPr>
              <w:t>为</w:t>
            </w:r>
            <w:r>
              <w:rPr>
                <w:rFonts w:ascii="宋体" w:hAnsi="宋体" w:eastAsia="宋体"/>
                <w:sz w:val="16"/>
              </w:rPr>
              <w:t>农产品运输开辟了绿色通道，有力推动农村经济发展。</w:t>
            </w:r>
          </w:p>
        </w:tc>
      </w:tr>
      <w:tr w14:paraId="3F508F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57A4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0F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D3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67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9B3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F4A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F1B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37C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AD11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EB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ED4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3C5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5F5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8107">
            <w:pPr>
              <w:jc w:val="center"/>
            </w:pPr>
            <w:r>
              <w:rPr>
                <w:rFonts w:ascii="宋体" w:hAnsi="宋体" w:eastAsia="宋体"/>
                <w:sz w:val="16"/>
              </w:rPr>
              <w:t>偏差原因分析及改进措施</w:t>
            </w:r>
          </w:p>
        </w:tc>
      </w:tr>
      <w:tr w14:paraId="7B7450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791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AF60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E76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9E4E">
            <w:pPr>
              <w:jc w:val="center"/>
            </w:pPr>
            <w:r>
              <w:rPr>
                <w:rFonts w:ascii="宋体" w:hAnsi="宋体" w:eastAsia="宋体"/>
                <w:sz w:val="16"/>
              </w:rPr>
              <w:t>支持村内公益设施建设数量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9DD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F535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CD1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33B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64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C0F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65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4A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AF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A59C">
            <w:pPr>
              <w:jc w:val="center"/>
            </w:pPr>
          </w:p>
        </w:tc>
      </w:tr>
      <w:tr w14:paraId="6885E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081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D33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D3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94090">
            <w:pPr>
              <w:jc w:val="center"/>
            </w:pPr>
            <w:r>
              <w:rPr>
                <w:rFonts w:ascii="宋体" w:hAnsi="宋体" w:eastAsia="宋体"/>
                <w:sz w:val="16"/>
              </w:rPr>
              <w:t>外墙粉刷及砂石路面铺设长度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7DD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1A601">
            <w:pPr>
              <w:jc w:val="center"/>
            </w:pPr>
            <w:r>
              <w:rPr>
                <w:rFonts w:ascii="宋体" w:hAnsi="宋体" w:eastAsia="宋体"/>
                <w:sz w:val="16"/>
              </w:rPr>
              <w:t>&gt;=1000米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EC748">
            <w:pPr>
              <w:jc w:val="center"/>
            </w:pPr>
            <w:r>
              <w:rPr>
                <w:rFonts w:ascii="宋体" w:hAnsi="宋体" w:eastAsia="宋体"/>
                <w:sz w:val="16"/>
              </w:rPr>
              <w:t>1000米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70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B3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89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9C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792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9E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5389">
            <w:pPr>
              <w:jc w:val="center"/>
            </w:pPr>
          </w:p>
        </w:tc>
      </w:tr>
      <w:tr w14:paraId="782D7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47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5A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014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EBF4">
            <w:pPr>
              <w:jc w:val="center"/>
            </w:pPr>
            <w:r>
              <w:rPr>
                <w:rFonts w:ascii="宋体" w:hAnsi="宋体" w:eastAsia="宋体"/>
                <w:sz w:val="16"/>
              </w:rPr>
              <w:t>村内公益设施建设验收合格率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5D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4CE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F6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22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F55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B4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08C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6C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B7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92EB">
            <w:pPr>
              <w:jc w:val="center"/>
            </w:pPr>
          </w:p>
        </w:tc>
      </w:tr>
      <w:tr w14:paraId="3A030D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BB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B24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3F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CBFAC">
            <w:pPr>
              <w:jc w:val="center"/>
            </w:pPr>
            <w:r>
              <w:rPr>
                <w:rFonts w:ascii="宋体" w:hAnsi="宋体" w:eastAsia="宋体"/>
                <w:sz w:val="16"/>
              </w:rPr>
              <w:t>中央财政资金下达及时性（收到文件后7个工作日内将预算分解下达相关单位）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8F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47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287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8C0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B2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19B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3C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5E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804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705B8">
            <w:pPr>
              <w:jc w:val="center"/>
            </w:pPr>
          </w:p>
        </w:tc>
      </w:tr>
      <w:tr w14:paraId="0083F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335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CB84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F9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F200">
            <w:pPr>
              <w:jc w:val="center"/>
            </w:pPr>
            <w:r>
              <w:rPr>
                <w:rFonts w:ascii="宋体" w:hAnsi="宋体" w:eastAsia="宋体"/>
                <w:sz w:val="16"/>
              </w:rPr>
              <w:t>支付外墙粉刷及铺设砂石路面标准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7C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8299">
            <w:pPr>
              <w:jc w:val="center"/>
            </w:pPr>
            <w:r>
              <w:rPr>
                <w:rFonts w:ascii="宋体" w:hAnsi="宋体" w:eastAsia="宋体"/>
                <w:sz w:val="16"/>
              </w:rPr>
              <w:t>&lt;=128.20元/米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9E3A">
            <w:pPr>
              <w:jc w:val="center"/>
            </w:pPr>
            <w:r>
              <w:rPr>
                <w:rFonts w:ascii="宋体" w:hAnsi="宋体" w:eastAsia="宋体"/>
                <w:sz w:val="16"/>
              </w:rPr>
              <w:t>128.2元/米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A6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CF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DC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B8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ADB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1E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810A">
            <w:pPr>
              <w:jc w:val="center"/>
            </w:pPr>
          </w:p>
        </w:tc>
      </w:tr>
      <w:tr w14:paraId="553947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960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434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AA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BF50">
            <w:pPr>
              <w:jc w:val="center"/>
            </w:pPr>
            <w:r>
              <w:rPr>
                <w:rFonts w:ascii="宋体" w:hAnsi="宋体" w:eastAsia="宋体"/>
                <w:sz w:val="16"/>
              </w:rPr>
              <w:t>农村综合性改革试点试验地区乡村治理能力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5D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A550">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31CB">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C0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A94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6E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E8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A3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F3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4B35">
            <w:pPr>
              <w:jc w:val="center"/>
            </w:pPr>
          </w:p>
        </w:tc>
      </w:tr>
      <w:tr w14:paraId="7D9A1C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D8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94B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8E7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81FC">
            <w:pPr>
              <w:jc w:val="center"/>
            </w:pPr>
            <w:r>
              <w:rPr>
                <w:rFonts w:ascii="宋体" w:hAnsi="宋体" w:eastAsia="宋体"/>
                <w:sz w:val="16"/>
              </w:rPr>
              <w:t>农村生态环境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22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D470">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0AD74">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6D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08F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DF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AB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DE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39B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ACE8">
            <w:pPr>
              <w:jc w:val="center"/>
            </w:pPr>
          </w:p>
        </w:tc>
      </w:tr>
      <w:tr w14:paraId="3FF73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306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2FE5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1D0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BBC6F">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5D3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D95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E5B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39B2">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93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D7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4E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04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21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5A2A">
            <w:pPr>
              <w:jc w:val="center"/>
            </w:pPr>
            <w:r>
              <w:rPr>
                <w:rFonts w:ascii="宋体" w:hAnsi="宋体" w:eastAsia="宋体"/>
                <w:sz w:val="16"/>
              </w:rPr>
              <w:t>满意度完成较好</w:t>
            </w:r>
          </w:p>
        </w:tc>
      </w:tr>
      <w:tr w14:paraId="32FDC7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9F3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0AA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17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AAAF">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BD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7F1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57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7D28">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8A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68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7D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94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82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2E0C5">
            <w:pPr>
              <w:jc w:val="center"/>
            </w:pPr>
            <w:r>
              <w:rPr>
                <w:rFonts w:ascii="宋体" w:hAnsi="宋体" w:eastAsia="宋体"/>
                <w:sz w:val="16"/>
              </w:rPr>
              <w:t>满意度完成较好</w:t>
            </w:r>
          </w:p>
        </w:tc>
      </w:tr>
      <w:tr w14:paraId="78CB74E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E912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C9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CB82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6F8C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D930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9295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B5B6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2685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6070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AD26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C17C0B"/>
        </w:tc>
      </w:tr>
    </w:tbl>
    <w:p w14:paraId="259036A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2DC8CC90">
        <w:tblPrEx>
          <w:tblCellMar>
            <w:top w:w="0" w:type="dxa"/>
            <w:left w:w="108" w:type="dxa"/>
            <w:bottom w:w="0" w:type="dxa"/>
            <w:right w:w="108" w:type="dxa"/>
          </w:tblCellMar>
        </w:tblPrEx>
        <w:tc>
          <w:tcPr>
            <w:tcW w:w="8848" w:type="dxa"/>
            <w:gridSpan w:val="14"/>
            <w:vAlign w:val="center"/>
          </w:tcPr>
          <w:p w14:paraId="2ED010A1">
            <w:pPr>
              <w:jc w:val="center"/>
            </w:pPr>
            <w:r>
              <w:rPr>
                <w:rFonts w:ascii="宋体" w:hAnsi="宋体" w:eastAsia="宋体"/>
                <w:sz w:val="24"/>
              </w:rPr>
              <w:t>项目支出绩效自评表</w:t>
            </w:r>
          </w:p>
        </w:tc>
      </w:tr>
      <w:tr w14:paraId="1171242B">
        <w:tblPrEx>
          <w:tblCellMar>
            <w:top w:w="0" w:type="dxa"/>
            <w:left w:w="108" w:type="dxa"/>
            <w:bottom w:w="0" w:type="dxa"/>
            <w:right w:w="108" w:type="dxa"/>
          </w:tblCellMar>
        </w:tblPrEx>
        <w:tc>
          <w:tcPr>
            <w:tcW w:w="8848" w:type="dxa"/>
            <w:gridSpan w:val="14"/>
            <w:vAlign w:val="center"/>
          </w:tcPr>
          <w:p w14:paraId="039D3EBF">
            <w:pPr>
              <w:jc w:val="center"/>
            </w:pPr>
            <w:r>
              <w:rPr>
                <w:rFonts w:ascii="宋体" w:hAnsi="宋体" w:eastAsia="宋体"/>
                <w:sz w:val="24"/>
              </w:rPr>
              <w:t>(2024年度)</w:t>
            </w:r>
          </w:p>
        </w:tc>
      </w:tr>
      <w:tr w14:paraId="7B40C8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99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E38BFB">
            <w:pPr>
              <w:jc w:val="center"/>
            </w:pPr>
            <w:r>
              <w:rPr>
                <w:rFonts w:ascii="宋体" w:hAnsi="宋体" w:eastAsia="宋体"/>
                <w:sz w:val="16"/>
              </w:rPr>
              <w:t>清水城东社区党组织活动阵地提升改造（自有资金）</w:t>
            </w:r>
          </w:p>
        </w:tc>
      </w:tr>
      <w:tr w14:paraId="473C01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07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4BBAAD">
            <w:pPr>
              <w:jc w:val="center"/>
            </w:pPr>
            <w:r>
              <w:rPr>
                <w:rFonts w:ascii="宋体" w:hAnsi="宋体" w:eastAsia="宋体"/>
                <w:sz w:val="16"/>
              </w:rPr>
              <w:t>霍城县清水镇人民政府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D6F8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999265">
            <w:pPr>
              <w:jc w:val="center"/>
            </w:pPr>
            <w:r>
              <w:rPr>
                <w:rFonts w:ascii="宋体" w:hAnsi="宋体" w:eastAsia="宋体"/>
                <w:sz w:val="16"/>
              </w:rPr>
              <w:t>霍城县清水河镇人民政府</w:t>
            </w:r>
          </w:p>
        </w:tc>
      </w:tr>
      <w:tr w14:paraId="4FD5D5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A144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21A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775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7EA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60E1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EC5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D128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39CF">
            <w:pPr>
              <w:jc w:val="center"/>
            </w:pPr>
            <w:r>
              <w:rPr>
                <w:rFonts w:ascii="宋体" w:hAnsi="宋体" w:eastAsia="宋体"/>
                <w:sz w:val="16"/>
              </w:rPr>
              <w:t>得分</w:t>
            </w:r>
          </w:p>
        </w:tc>
      </w:tr>
      <w:tr w14:paraId="3282A2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DF1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E8F9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2EC9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630D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0DCD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EC2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81A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AB883">
            <w:pPr>
              <w:jc w:val="center"/>
            </w:pPr>
            <w:r>
              <w:rPr>
                <w:rFonts w:ascii="宋体" w:hAnsi="宋体" w:eastAsia="宋体"/>
                <w:sz w:val="16"/>
              </w:rPr>
              <w:t>10.00</w:t>
            </w:r>
          </w:p>
        </w:tc>
      </w:tr>
      <w:tr w14:paraId="51227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97F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C6C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74B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58A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2FC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64C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1DA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C6C8">
            <w:pPr>
              <w:jc w:val="center"/>
            </w:pPr>
            <w:r>
              <w:rPr>
                <w:rFonts w:ascii="宋体" w:hAnsi="宋体" w:eastAsia="宋体"/>
                <w:sz w:val="16"/>
              </w:rPr>
              <w:t>—</w:t>
            </w:r>
          </w:p>
        </w:tc>
      </w:tr>
      <w:tr w14:paraId="102CC3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E99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BB4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AE37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D178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C63AD">
            <w:pPr>
              <w:jc w:val="center"/>
              <w:rPr>
                <w:rFonts w:hint="default" w:eastAsia="宋体"/>
                <w:lang w:val="en-US" w:eastAsia="zh-CN"/>
              </w:rPr>
            </w:pPr>
            <w:r>
              <w:rPr>
                <w:rFonts w:ascii="宋体" w:hAnsi="宋体" w:eastAsia="宋体"/>
                <w:sz w:val="16"/>
              </w:rPr>
              <w:t>10</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7F3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BD6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20BC">
            <w:pPr>
              <w:jc w:val="center"/>
            </w:pPr>
            <w:r>
              <w:rPr>
                <w:rFonts w:ascii="宋体" w:hAnsi="宋体" w:eastAsia="宋体"/>
                <w:sz w:val="16"/>
              </w:rPr>
              <w:t>—</w:t>
            </w:r>
          </w:p>
        </w:tc>
      </w:tr>
      <w:tr w14:paraId="181626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6BAC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0DD49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91FE07">
            <w:pPr>
              <w:jc w:val="center"/>
            </w:pPr>
            <w:r>
              <w:rPr>
                <w:rFonts w:ascii="宋体" w:hAnsi="宋体" w:eastAsia="宋体"/>
                <w:sz w:val="16"/>
              </w:rPr>
              <w:t>实际完成情况</w:t>
            </w:r>
          </w:p>
        </w:tc>
      </w:tr>
      <w:tr w14:paraId="43068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015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2E4239">
            <w:pPr>
              <w:jc w:val="both"/>
            </w:pPr>
            <w:r>
              <w:rPr>
                <w:rFonts w:ascii="宋体" w:hAnsi="宋体" w:eastAsia="宋体"/>
                <w:sz w:val="16"/>
              </w:rPr>
              <w:t>完善公共文化服务体系，开展形式多样的</w:t>
            </w:r>
            <w:r>
              <w:rPr>
                <w:rFonts w:hint="eastAsia" w:ascii="宋体" w:hAnsi="宋体"/>
                <w:sz w:val="16"/>
                <w:lang w:eastAsia="zh-CN"/>
              </w:rPr>
              <w:t>群众性</w:t>
            </w:r>
            <w:r>
              <w:rPr>
                <w:rFonts w:ascii="宋体" w:hAnsi="宋体" w:eastAsia="宋体"/>
                <w:sz w:val="16"/>
              </w:rPr>
              <w:t>文化活动，推进我镇经济社会文化协调发展。满足社区文化生活需要，提升公共文化服务体系建设，激发社区组织活动。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9BB5F8">
            <w:pPr>
              <w:jc w:val="both"/>
            </w:pPr>
            <w:r>
              <w:rPr>
                <w:rFonts w:ascii="宋体" w:hAnsi="宋体" w:eastAsia="宋体"/>
                <w:sz w:val="16"/>
              </w:rPr>
              <w:t>2024年度，城东社区积极投入10万元资金用于完善城东社区公共文化服务体系，积极组织开展各类</w:t>
            </w:r>
            <w:r>
              <w:rPr>
                <w:rFonts w:hint="eastAsia" w:ascii="宋体" w:hAnsi="宋体"/>
                <w:sz w:val="16"/>
                <w:lang w:eastAsia="zh-CN"/>
              </w:rPr>
              <w:t>群众性</w:t>
            </w:r>
            <w:r>
              <w:rPr>
                <w:rFonts w:ascii="宋体" w:hAnsi="宋体" w:eastAsia="宋体"/>
                <w:sz w:val="16"/>
              </w:rPr>
              <w:t>文化活动，满足了社区群众对文化生活的基本需要，进一步提升了公共文化服务体系建设，同时也进一步激发了社区组织各类活动，进一步促进我镇经济社会文化协调发展。</w:t>
            </w:r>
          </w:p>
        </w:tc>
      </w:tr>
      <w:tr w14:paraId="5F6397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ABE4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7D7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409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26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F08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B92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C87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D23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207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60D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4A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9A2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FD3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5BF6">
            <w:pPr>
              <w:jc w:val="center"/>
            </w:pPr>
            <w:r>
              <w:rPr>
                <w:rFonts w:ascii="宋体" w:hAnsi="宋体" w:eastAsia="宋体"/>
                <w:sz w:val="16"/>
              </w:rPr>
              <w:t>偏差原因分析及改进措施</w:t>
            </w:r>
          </w:p>
        </w:tc>
      </w:tr>
      <w:tr w14:paraId="3D26BA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3EC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01A2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94C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809C">
            <w:pPr>
              <w:jc w:val="center"/>
            </w:pPr>
            <w:r>
              <w:rPr>
                <w:rFonts w:ascii="宋体" w:hAnsi="宋体" w:eastAsia="宋体"/>
                <w:sz w:val="16"/>
              </w:rPr>
              <w:t>提升改造功能室数量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EE8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802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CC3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FF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9E89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F9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28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634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56A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E086">
            <w:pPr>
              <w:jc w:val="center"/>
            </w:pPr>
          </w:p>
        </w:tc>
      </w:tr>
      <w:tr w14:paraId="2C4AED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4F3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FD6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E12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A4978">
            <w:pPr>
              <w:jc w:val="center"/>
            </w:pPr>
            <w:r>
              <w:rPr>
                <w:rFonts w:ascii="宋体" w:hAnsi="宋体" w:eastAsia="宋体"/>
                <w:sz w:val="16"/>
              </w:rPr>
              <w:t>活动室文化墙面pvc雕刻等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93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5D0D2">
            <w:pPr>
              <w:jc w:val="center"/>
            </w:pPr>
            <w:r>
              <w:rPr>
                <w:rFonts w:ascii="宋体" w:hAnsi="宋体" w:eastAsia="宋体"/>
                <w:sz w:val="16"/>
              </w:rPr>
              <w:t>=216平方米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CDF54">
            <w:pPr>
              <w:jc w:val="center"/>
            </w:pPr>
            <w:r>
              <w:rPr>
                <w:rFonts w:ascii="宋体" w:hAnsi="宋体" w:eastAsia="宋体"/>
                <w:sz w:val="16"/>
              </w:rPr>
              <w:t>216平方米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84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CB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D1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D86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6FA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11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2D0A">
            <w:pPr>
              <w:jc w:val="center"/>
            </w:pPr>
            <w:r>
              <w:rPr>
                <w:rFonts w:ascii="宋体" w:hAnsi="宋体" w:eastAsia="宋体"/>
                <w:sz w:val="16"/>
              </w:rPr>
              <w:t>因项目实际需求，减少10平方米。</w:t>
            </w:r>
          </w:p>
        </w:tc>
      </w:tr>
      <w:tr w14:paraId="60695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212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9F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AC5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EAAD">
            <w:pPr>
              <w:jc w:val="center"/>
            </w:pPr>
            <w:r>
              <w:rPr>
                <w:rFonts w:ascii="宋体" w:hAnsi="宋体" w:eastAsia="宋体"/>
                <w:sz w:val="16"/>
              </w:rPr>
              <w:t>活动室用品器具采购数量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290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818ED">
            <w:pPr>
              <w:jc w:val="center"/>
            </w:pPr>
            <w:r>
              <w:rPr>
                <w:rFonts w:ascii="宋体" w:hAnsi="宋体" w:eastAsia="宋体"/>
                <w:sz w:val="16"/>
              </w:rPr>
              <w:t>=33套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4BCB">
            <w:pPr>
              <w:jc w:val="center"/>
            </w:pPr>
            <w:r>
              <w:rPr>
                <w:rFonts w:ascii="宋体" w:hAnsi="宋体" w:eastAsia="宋体"/>
                <w:sz w:val="16"/>
              </w:rPr>
              <w:t>33套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BC5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E72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C64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2CF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FD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D5D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35CD6">
            <w:pPr>
              <w:jc w:val="center"/>
            </w:pPr>
          </w:p>
        </w:tc>
      </w:tr>
      <w:tr w14:paraId="58BA2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A2D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EA3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D237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473A">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C4E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9C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D74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2B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C48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7E5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7D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BA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67E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3BCA">
            <w:pPr>
              <w:jc w:val="center"/>
            </w:pPr>
          </w:p>
        </w:tc>
      </w:tr>
      <w:tr w14:paraId="70A63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A26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405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20B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2BEB1">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E2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887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87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4AE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F7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6F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57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5C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AB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4CDB">
            <w:pPr>
              <w:jc w:val="center"/>
            </w:pPr>
          </w:p>
        </w:tc>
      </w:tr>
      <w:tr w14:paraId="58C3A8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14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766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8B2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BD02">
            <w:pPr>
              <w:jc w:val="center"/>
            </w:pPr>
            <w:r>
              <w:rPr>
                <w:rFonts w:ascii="宋体" w:hAnsi="宋体" w:eastAsia="宋体"/>
                <w:sz w:val="16"/>
              </w:rPr>
              <w:t>活动室打造完成率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29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C7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263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33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53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05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589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3E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93C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9116">
            <w:pPr>
              <w:jc w:val="center"/>
            </w:pPr>
          </w:p>
        </w:tc>
      </w:tr>
      <w:tr w14:paraId="71B74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697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A04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859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AE6EE">
            <w:pPr>
              <w:jc w:val="center"/>
            </w:pPr>
            <w:r>
              <w:rPr>
                <w:rFonts w:ascii="宋体" w:hAnsi="宋体" w:eastAsia="宋体"/>
                <w:sz w:val="16"/>
              </w:rPr>
              <w:t>活动室打造项目支付率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A5A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88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643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09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0D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B7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210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C2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514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B193">
            <w:pPr>
              <w:jc w:val="center"/>
            </w:pPr>
          </w:p>
        </w:tc>
      </w:tr>
      <w:tr w14:paraId="468DBD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341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49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CF0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575C">
            <w:pPr>
              <w:jc w:val="center"/>
            </w:pPr>
            <w:r>
              <w:rPr>
                <w:rFonts w:ascii="宋体" w:hAnsi="宋体" w:eastAsia="宋体"/>
                <w:sz w:val="16"/>
              </w:rPr>
              <w:t>活动室用具采购完成时间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92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75D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0B6B4">
            <w:pPr>
              <w:jc w:val="center"/>
            </w:pPr>
            <w:r>
              <w:rPr>
                <w:rFonts w:ascii="宋体" w:hAnsi="宋体" w:eastAsia="宋体"/>
                <w:sz w:val="16"/>
              </w:rPr>
              <w:t>2024年5月30日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94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AF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51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523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E71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8F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A2DE">
            <w:pPr>
              <w:jc w:val="center"/>
            </w:pPr>
          </w:p>
        </w:tc>
      </w:tr>
      <w:tr w14:paraId="5E46C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1F8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6FE8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004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5A17">
            <w:pPr>
              <w:jc w:val="center"/>
            </w:pPr>
            <w:r>
              <w:rPr>
                <w:rFonts w:ascii="宋体" w:hAnsi="宋体" w:eastAsia="宋体"/>
                <w:sz w:val="16"/>
              </w:rPr>
              <w:t>活动室文化墙PVC雕刻等费用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C4E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E364">
            <w:pPr>
              <w:jc w:val="center"/>
            </w:pPr>
            <w:r>
              <w:rPr>
                <w:rFonts w:ascii="宋体" w:hAnsi="宋体" w:eastAsia="宋体"/>
                <w:sz w:val="16"/>
              </w:rPr>
              <w:t>=7.592万元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054A">
            <w:pPr>
              <w:jc w:val="center"/>
            </w:pPr>
            <w:r>
              <w:rPr>
                <w:rFonts w:ascii="宋体" w:hAnsi="宋体" w:eastAsia="宋体"/>
                <w:sz w:val="16"/>
              </w:rPr>
              <w:t>7.59万元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DE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73F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7B8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681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81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F9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3ED5">
            <w:pPr>
              <w:jc w:val="center"/>
            </w:pPr>
          </w:p>
        </w:tc>
      </w:tr>
      <w:tr w14:paraId="79DA3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F9A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5D4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6E4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CFB3">
            <w:pPr>
              <w:jc w:val="center"/>
            </w:pPr>
            <w:r>
              <w:rPr>
                <w:rFonts w:ascii="宋体" w:hAnsi="宋体" w:eastAsia="宋体"/>
                <w:sz w:val="16"/>
              </w:rPr>
              <w:t>活动室用具器材采购费用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87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8A23">
            <w:pPr>
              <w:jc w:val="center"/>
            </w:pPr>
            <w:r>
              <w:rPr>
                <w:rFonts w:ascii="宋体" w:hAnsi="宋体" w:eastAsia="宋体"/>
                <w:sz w:val="16"/>
              </w:rPr>
              <w:t>=2.408万元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4CCD">
            <w:pPr>
              <w:jc w:val="center"/>
            </w:pPr>
            <w:r>
              <w:rPr>
                <w:rFonts w:ascii="宋体" w:hAnsi="宋体" w:eastAsia="宋体"/>
                <w:sz w:val="16"/>
              </w:rPr>
              <w:t>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AC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EC2B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651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354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0A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245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A35F">
            <w:pPr>
              <w:jc w:val="center"/>
            </w:pPr>
          </w:p>
        </w:tc>
      </w:tr>
      <w:tr w14:paraId="7F4AFD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A7C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27E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9E1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FE45">
            <w:pPr>
              <w:jc w:val="center"/>
            </w:pPr>
            <w:r>
              <w:rPr>
                <w:rFonts w:ascii="宋体" w:hAnsi="宋体" w:eastAsia="宋体"/>
                <w:sz w:val="16"/>
              </w:rPr>
              <w:t>提升公共文化服务体系建设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891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2107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0DBE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0E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15D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D2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4F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46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83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AFD8">
            <w:pPr>
              <w:jc w:val="center"/>
            </w:pPr>
          </w:p>
        </w:tc>
      </w:tr>
      <w:tr w14:paraId="17CEF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CAE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94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D7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300E9">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E0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898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63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536D">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4E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FC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D6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65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23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08338">
            <w:pPr>
              <w:jc w:val="center"/>
            </w:pPr>
            <w:r>
              <w:rPr>
                <w:rFonts w:ascii="宋体" w:hAnsi="宋体" w:eastAsia="宋体"/>
                <w:sz w:val="16"/>
              </w:rPr>
              <w:t>项目已顺利完成，居民反馈满意度较高。</w:t>
            </w:r>
          </w:p>
        </w:tc>
      </w:tr>
      <w:tr w14:paraId="517F52A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8D52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E4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D06D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61AA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6AA9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0BC5">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0956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F72D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55C1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4D68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72C8FC"/>
        </w:tc>
      </w:tr>
    </w:tbl>
    <w:p w14:paraId="08F94C0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2FEF4B9D">
        <w:tblPrEx>
          <w:tblCellMar>
            <w:top w:w="0" w:type="dxa"/>
            <w:left w:w="108" w:type="dxa"/>
            <w:bottom w:w="0" w:type="dxa"/>
            <w:right w:w="108" w:type="dxa"/>
          </w:tblCellMar>
        </w:tblPrEx>
        <w:tc>
          <w:tcPr>
            <w:tcW w:w="8848" w:type="dxa"/>
            <w:gridSpan w:val="14"/>
            <w:vAlign w:val="center"/>
          </w:tcPr>
          <w:p w14:paraId="7A78485C">
            <w:pPr>
              <w:jc w:val="center"/>
            </w:pPr>
            <w:r>
              <w:rPr>
                <w:rFonts w:ascii="宋体" w:hAnsi="宋体" w:eastAsia="宋体"/>
                <w:sz w:val="24"/>
              </w:rPr>
              <w:t>项目支出绩效自评表</w:t>
            </w:r>
          </w:p>
        </w:tc>
      </w:tr>
      <w:tr w14:paraId="651E6D73">
        <w:tblPrEx>
          <w:tblCellMar>
            <w:top w:w="0" w:type="dxa"/>
            <w:left w:w="108" w:type="dxa"/>
            <w:bottom w:w="0" w:type="dxa"/>
            <w:right w:w="108" w:type="dxa"/>
          </w:tblCellMar>
        </w:tblPrEx>
        <w:tc>
          <w:tcPr>
            <w:tcW w:w="8848" w:type="dxa"/>
            <w:gridSpan w:val="14"/>
            <w:vAlign w:val="center"/>
          </w:tcPr>
          <w:p w14:paraId="725D58CE">
            <w:pPr>
              <w:jc w:val="center"/>
            </w:pPr>
            <w:r>
              <w:rPr>
                <w:rFonts w:ascii="宋体" w:hAnsi="宋体" w:eastAsia="宋体"/>
                <w:sz w:val="24"/>
              </w:rPr>
              <w:t>(2024年度)</w:t>
            </w:r>
          </w:p>
        </w:tc>
      </w:tr>
      <w:tr w14:paraId="7702E1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5F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541663">
            <w:pPr>
              <w:jc w:val="center"/>
              <w:rPr>
                <w:rFonts w:hint="eastAsia" w:eastAsia="宋体"/>
                <w:lang w:val="en-US" w:eastAsia="zh-CN"/>
              </w:rPr>
            </w:pPr>
            <w:r>
              <w:rPr>
                <w:rFonts w:ascii="宋体" w:hAnsi="宋体" w:eastAsia="宋体"/>
                <w:sz w:val="16"/>
              </w:rPr>
              <w:t>清水政府偿还历年</w:t>
            </w:r>
            <w:r>
              <w:rPr>
                <w:rFonts w:hint="eastAsia" w:ascii="宋体" w:hAnsi="宋体"/>
                <w:sz w:val="16"/>
                <w:lang w:val="en-US" w:eastAsia="zh-CN"/>
              </w:rPr>
              <w:t>项目</w:t>
            </w:r>
          </w:p>
        </w:tc>
      </w:tr>
      <w:tr w14:paraId="1F86EA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E13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2C3F11">
            <w:pPr>
              <w:jc w:val="center"/>
            </w:pPr>
            <w:r>
              <w:rPr>
                <w:rFonts w:ascii="宋体" w:hAnsi="宋体" w:eastAsia="宋体"/>
                <w:sz w:val="16"/>
              </w:rPr>
              <w:t>霍城县清水镇人民政府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388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175FE6">
            <w:pPr>
              <w:jc w:val="center"/>
            </w:pPr>
            <w:r>
              <w:rPr>
                <w:rFonts w:ascii="宋体" w:hAnsi="宋体" w:eastAsia="宋体"/>
                <w:sz w:val="16"/>
              </w:rPr>
              <w:t>霍城县清水河镇人民政府</w:t>
            </w:r>
          </w:p>
        </w:tc>
      </w:tr>
      <w:tr w14:paraId="79E620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44CB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59F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571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2478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1C7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F218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3F4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58CC8">
            <w:pPr>
              <w:jc w:val="center"/>
            </w:pPr>
            <w:r>
              <w:rPr>
                <w:rFonts w:ascii="宋体" w:hAnsi="宋体" w:eastAsia="宋体"/>
                <w:sz w:val="16"/>
              </w:rPr>
              <w:t>得分</w:t>
            </w:r>
          </w:p>
        </w:tc>
      </w:tr>
      <w:tr w14:paraId="3E5344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7E7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361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3D25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B194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630B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E6A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650E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3EB2">
            <w:pPr>
              <w:jc w:val="center"/>
            </w:pPr>
            <w:r>
              <w:rPr>
                <w:rFonts w:ascii="宋体" w:hAnsi="宋体" w:eastAsia="宋体"/>
                <w:sz w:val="16"/>
              </w:rPr>
              <w:t>10.00</w:t>
            </w:r>
          </w:p>
        </w:tc>
      </w:tr>
      <w:tr w14:paraId="180161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CCE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A70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ADAB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ABB8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3301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71D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950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CC5F8">
            <w:pPr>
              <w:jc w:val="center"/>
            </w:pPr>
            <w:r>
              <w:rPr>
                <w:rFonts w:ascii="宋体" w:hAnsi="宋体" w:eastAsia="宋体"/>
                <w:sz w:val="16"/>
              </w:rPr>
              <w:t>—</w:t>
            </w:r>
          </w:p>
        </w:tc>
      </w:tr>
      <w:tr w14:paraId="7CB6A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425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B78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B12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648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B28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087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4C2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3366">
            <w:pPr>
              <w:jc w:val="center"/>
            </w:pPr>
            <w:r>
              <w:rPr>
                <w:rFonts w:ascii="宋体" w:hAnsi="宋体" w:eastAsia="宋体"/>
                <w:sz w:val="16"/>
              </w:rPr>
              <w:t>—</w:t>
            </w:r>
          </w:p>
        </w:tc>
      </w:tr>
      <w:tr w14:paraId="4210BC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5813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5F58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6557D9">
            <w:pPr>
              <w:jc w:val="center"/>
            </w:pPr>
            <w:r>
              <w:rPr>
                <w:rFonts w:ascii="宋体" w:hAnsi="宋体" w:eastAsia="宋体"/>
                <w:sz w:val="16"/>
              </w:rPr>
              <w:t>实际完成情况</w:t>
            </w:r>
          </w:p>
        </w:tc>
      </w:tr>
      <w:tr w14:paraId="43B0A5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8E9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F8743">
            <w:pPr>
              <w:jc w:val="both"/>
            </w:pPr>
            <w:r>
              <w:rPr>
                <w:rFonts w:ascii="宋体" w:hAnsi="宋体" w:eastAsia="宋体"/>
                <w:sz w:val="16"/>
              </w:rPr>
              <w:t>为化解清水河镇历年债务，维护辖区稳定，减少矛盾纠纷，增强辖区群众获得感，幸福感。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EBB6E4">
            <w:pPr>
              <w:jc w:val="both"/>
            </w:pPr>
            <w:r>
              <w:rPr>
                <w:rFonts w:ascii="宋体" w:hAnsi="宋体" w:eastAsia="宋体"/>
                <w:sz w:val="16"/>
              </w:rPr>
              <w:t>清水河镇为化解城西一村保鲜库建设项目债务，积极申请财政资金，主动化解了50万元的历年</w:t>
            </w:r>
            <w:r>
              <w:rPr>
                <w:rFonts w:hint="eastAsia" w:ascii="宋体" w:hAnsi="宋体"/>
                <w:sz w:val="16"/>
                <w:lang w:val="en-US" w:eastAsia="zh-CN"/>
              </w:rPr>
              <w:t>项目</w:t>
            </w:r>
            <w:r>
              <w:rPr>
                <w:rFonts w:ascii="宋体" w:hAnsi="宋体" w:eastAsia="宋体"/>
                <w:sz w:val="16"/>
              </w:rPr>
              <w:t>，进一步保障了中小企业与民生稳定，维护了政府公信力与法治环境，促进了经济良性循环。</w:t>
            </w:r>
            <w:r>
              <w:rPr>
                <w:rFonts w:ascii="宋体" w:hAnsi="宋体" w:eastAsia="宋体"/>
                <w:sz w:val="16"/>
              </w:rPr>
              <w:br w:type="textWrapping"/>
            </w:r>
          </w:p>
        </w:tc>
      </w:tr>
      <w:tr w14:paraId="447B42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9C8A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68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948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50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C9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51B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D16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D0F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0B3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3F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AA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6DB9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59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7A2A">
            <w:pPr>
              <w:jc w:val="center"/>
            </w:pPr>
            <w:r>
              <w:rPr>
                <w:rFonts w:ascii="宋体" w:hAnsi="宋体" w:eastAsia="宋体"/>
                <w:sz w:val="16"/>
              </w:rPr>
              <w:t>偏差原因分析及改进措施</w:t>
            </w:r>
          </w:p>
        </w:tc>
      </w:tr>
      <w:tr w14:paraId="520371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786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0C4F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14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BA1A">
            <w:pPr>
              <w:jc w:val="center"/>
            </w:pPr>
            <w:r>
              <w:rPr>
                <w:rFonts w:ascii="宋体" w:hAnsi="宋体" w:eastAsia="宋体"/>
                <w:sz w:val="16"/>
              </w:rPr>
              <w:t>支付城西一村保鲜库项目数量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C3EC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93C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111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0D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CCC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8B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D0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56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470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889E">
            <w:pPr>
              <w:jc w:val="center"/>
            </w:pPr>
          </w:p>
        </w:tc>
      </w:tr>
      <w:tr w14:paraId="329657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35F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68E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FB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F217">
            <w:pPr>
              <w:jc w:val="center"/>
            </w:pPr>
            <w:r>
              <w:rPr>
                <w:rFonts w:ascii="宋体" w:hAnsi="宋体" w:eastAsia="宋体"/>
                <w:sz w:val="16"/>
              </w:rPr>
              <w:t>项目按还款明细支付率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72F2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C9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74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D9B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AD7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06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BD9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CF6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4E8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1A78C">
            <w:pPr>
              <w:jc w:val="center"/>
            </w:pPr>
          </w:p>
        </w:tc>
      </w:tr>
      <w:tr w14:paraId="11661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E6B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DF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494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9F83">
            <w:pPr>
              <w:jc w:val="center"/>
            </w:pPr>
            <w:r>
              <w:rPr>
                <w:rFonts w:ascii="宋体" w:hAnsi="宋体" w:eastAsia="宋体"/>
                <w:sz w:val="16"/>
              </w:rPr>
              <w:t>还款完成时间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88D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99CCA">
            <w:pPr>
              <w:jc w:val="center"/>
            </w:pPr>
            <w:r>
              <w:rPr>
                <w:rFonts w:ascii="宋体" w:hAnsi="宋体" w:eastAsia="宋体"/>
                <w:sz w:val="16"/>
              </w:rPr>
              <w:t>&lt;=2024年5月31日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84FDC">
            <w:pPr>
              <w:jc w:val="center"/>
            </w:pPr>
            <w:r>
              <w:rPr>
                <w:rFonts w:ascii="宋体" w:hAnsi="宋体" w:eastAsia="宋体"/>
                <w:sz w:val="16"/>
              </w:rPr>
              <w:tab/>
            </w:r>
            <w:r>
              <w:rPr>
                <w:rFonts w:ascii="宋体" w:hAnsi="宋体" w:eastAsia="宋体"/>
                <w:sz w:val="16"/>
              </w:rPr>
              <w:t>2024年3月6日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46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CCF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EC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AB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CB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D2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D4B4">
            <w:pPr>
              <w:jc w:val="center"/>
            </w:pPr>
          </w:p>
        </w:tc>
      </w:tr>
      <w:tr w14:paraId="589E8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C80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2FDF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C3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F274">
            <w:pPr>
              <w:jc w:val="center"/>
            </w:pPr>
            <w:r>
              <w:rPr>
                <w:rFonts w:ascii="宋体" w:hAnsi="宋体" w:eastAsia="宋体"/>
                <w:sz w:val="16"/>
              </w:rPr>
              <w:t>支付城西一村保鲜库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9B6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3F67">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479E">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BB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00E4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3CF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1D6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D07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2B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4EB0">
            <w:pPr>
              <w:jc w:val="center"/>
            </w:pPr>
          </w:p>
        </w:tc>
      </w:tr>
      <w:tr w14:paraId="78EE7F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CD0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0027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140C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9248">
            <w:pPr>
              <w:jc w:val="center"/>
            </w:pPr>
            <w:r>
              <w:rPr>
                <w:rFonts w:ascii="宋体" w:hAnsi="宋体" w:eastAsia="宋体"/>
                <w:sz w:val="16"/>
              </w:rPr>
              <w:t>维护辖区稳定，确保政府公信力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97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32AC">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DB64">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1B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CB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0BA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58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9D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C6F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748E">
            <w:pPr>
              <w:jc w:val="center"/>
            </w:pPr>
          </w:p>
        </w:tc>
      </w:tr>
      <w:tr w14:paraId="0D5193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D05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A45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29B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2F164">
            <w:pPr>
              <w:jc w:val="center"/>
            </w:pPr>
            <w:r>
              <w:rPr>
                <w:rFonts w:ascii="宋体" w:hAnsi="宋体" w:eastAsia="宋体"/>
                <w:sz w:val="16"/>
              </w:rPr>
              <w:t>化解拖欠中小企业问题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0D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82E6">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E35B">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15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FD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D2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C69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D9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F37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123B">
            <w:pPr>
              <w:jc w:val="center"/>
            </w:pPr>
          </w:p>
        </w:tc>
      </w:tr>
      <w:tr w14:paraId="09901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3A1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9F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B5C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188D">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16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BDE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33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9F54">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47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89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425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F37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CF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EBBE">
            <w:pPr>
              <w:jc w:val="center"/>
            </w:pPr>
            <w:r>
              <w:rPr>
                <w:rFonts w:ascii="宋体" w:hAnsi="宋体" w:eastAsia="宋体"/>
                <w:sz w:val="16"/>
              </w:rPr>
              <w:t>项目已顺利完成，施工单位反馈满意度较高。</w:t>
            </w:r>
          </w:p>
        </w:tc>
      </w:tr>
      <w:tr w14:paraId="164E956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9825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5B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BC94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E8FB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4166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1CB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BCBA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0F15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5FBE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DB11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52BD08"/>
        </w:tc>
      </w:tr>
    </w:tbl>
    <w:p w14:paraId="3FD4DB2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77487CAA">
        <w:tc>
          <w:tcPr>
            <w:tcW w:w="8848" w:type="dxa"/>
            <w:gridSpan w:val="14"/>
            <w:vAlign w:val="center"/>
          </w:tcPr>
          <w:p w14:paraId="42B9D7E9">
            <w:pPr>
              <w:jc w:val="center"/>
            </w:pPr>
            <w:r>
              <w:rPr>
                <w:rFonts w:ascii="宋体" w:hAnsi="宋体" w:eastAsia="宋体"/>
                <w:sz w:val="24"/>
              </w:rPr>
              <w:t>项目支出绩效自评表</w:t>
            </w:r>
          </w:p>
        </w:tc>
      </w:tr>
      <w:tr w14:paraId="70EC4516">
        <w:tblPrEx>
          <w:tblCellMar>
            <w:top w:w="0" w:type="dxa"/>
            <w:left w:w="108" w:type="dxa"/>
            <w:bottom w:w="0" w:type="dxa"/>
            <w:right w:w="108" w:type="dxa"/>
          </w:tblCellMar>
        </w:tblPrEx>
        <w:tc>
          <w:tcPr>
            <w:tcW w:w="8848" w:type="dxa"/>
            <w:gridSpan w:val="14"/>
            <w:vAlign w:val="center"/>
          </w:tcPr>
          <w:p w14:paraId="2B970709">
            <w:pPr>
              <w:jc w:val="center"/>
            </w:pPr>
            <w:r>
              <w:rPr>
                <w:rFonts w:ascii="宋体" w:hAnsi="宋体" w:eastAsia="宋体"/>
                <w:sz w:val="24"/>
              </w:rPr>
              <w:t>(2024年度)</w:t>
            </w:r>
          </w:p>
        </w:tc>
      </w:tr>
      <w:tr w14:paraId="6C4E7D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78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78CA9E">
            <w:pPr>
              <w:jc w:val="center"/>
            </w:pPr>
            <w:r>
              <w:rPr>
                <w:rFonts w:ascii="宋体" w:hAnsi="宋体" w:eastAsia="宋体"/>
                <w:sz w:val="16"/>
              </w:rPr>
              <w:t>清水河镇2024年中央支持地方公共文化服务体系建设补助资金项目资金</w:t>
            </w:r>
          </w:p>
        </w:tc>
      </w:tr>
      <w:tr w14:paraId="2D70BC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AF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2BAC13">
            <w:pPr>
              <w:jc w:val="center"/>
            </w:pPr>
            <w:r>
              <w:rPr>
                <w:rFonts w:ascii="宋体" w:hAnsi="宋体" w:eastAsia="宋体"/>
                <w:sz w:val="16"/>
              </w:rPr>
              <w:t>霍城县清水镇人民政府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02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BBC829">
            <w:pPr>
              <w:jc w:val="center"/>
            </w:pPr>
            <w:r>
              <w:rPr>
                <w:rFonts w:ascii="宋体" w:hAnsi="宋体" w:eastAsia="宋体"/>
                <w:sz w:val="16"/>
              </w:rPr>
              <w:t>霍城县清水河镇人民政府</w:t>
            </w:r>
          </w:p>
        </w:tc>
      </w:tr>
      <w:tr w14:paraId="7BF084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5110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C55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7FE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B0E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7DE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E716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FEA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2ABA">
            <w:pPr>
              <w:jc w:val="center"/>
            </w:pPr>
            <w:r>
              <w:rPr>
                <w:rFonts w:ascii="宋体" w:hAnsi="宋体" w:eastAsia="宋体"/>
                <w:sz w:val="16"/>
              </w:rPr>
              <w:t>得分</w:t>
            </w:r>
          </w:p>
        </w:tc>
      </w:tr>
      <w:tr w14:paraId="30C370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E05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620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7580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C746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B327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3A9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52D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27A5">
            <w:pPr>
              <w:jc w:val="center"/>
            </w:pPr>
            <w:r>
              <w:rPr>
                <w:rFonts w:ascii="宋体" w:hAnsi="宋体" w:eastAsia="宋体"/>
                <w:sz w:val="16"/>
              </w:rPr>
              <w:t>10.00</w:t>
            </w:r>
          </w:p>
        </w:tc>
      </w:tr>
      <w:tr w14:paraId="3849F5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84B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9C6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B3DD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BCB5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077E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205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1F5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BA33">
            <w:pPr>
              <w:jc w:val="center"/>
            </w:pPr>
            <w:r>
              <w:rPr>
                <w:rFonts w:ascii="宋体" w:hAnsi="宋体" w:eastAsia="宋体"/>
                <w:sz w:val="16"/>
              </w:rPr>
              <w:t>—</w:t>
            </w:r>
          </w:p>
        </w:tc>
      </w:tr>
      <w:tr w14:paraId="46A949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D0D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3BB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170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26A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F60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B5D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46A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F165">
            <w:pPr>
              <w:jc w:val="center"/>
            </w:pPr>
            <w:r>
              <w:rPr>
                <w:rFonts w:ascii="宋体" w:hAnsi="宋体" w:eastAsia="宋体"/>
                <w:sz w:val="16"/>
              </w:rPr>
              <w:t>—</w:t>
            </w:r>
          </w:p>
        </w:tc>
      </w:tr>
      <w:tr w14:paraId="24107B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563F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636B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A45171">
            <w:pPr>
              <w:jc w:val="center"/>
            </w:pPr>
            <w:r>
              <w:rPr>
                <w:rFonts w:ascii="宋体" w:hAnsi="宋体" w:eastAsia="宋体"/>
                <w:sz w:val="16"/>
              </w:rPr>
              <w:t>实际完成情况</w:t>
            </w:r>
          </w:p>
        </w:tc>
      </w:tr>
      <w:tr w14:paraId="4336A8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238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F23CA8">
            <w:pPr>
              <w:jc w:val="both"/>
            </w:pPr>
            <w:r>
              <w:rPr>
                <w:rFonts w:ascii="宋体" w:hAnsi="宋体" w:eastAsia="宋体"/>
                <w:sz w:val="16"/>
              </w:rPr>
              <w:t>完善公共文化服务体系，开展形式多样的</w:t>
            </w:r>
            <w:r>
              <w:rPr>
                <w:rFonts w:hint="eastAsia" w:ascii="宋体" w:hAnsi="宋体"/>
                <w:sz w:val="16"/>
                <w:lang w:eastAsia="zh-CN"/>
              </w:rPr>
              <w:t>群众性</w:t>
            </w:r>
            <w:r>
              <w:rPr>
                <w:rFonts w:ascii="宋体" w:hAnsi="宋体" w:eastAsia="宋体"/>
                <w:sz w:val="16"/>
              </w:rPr>
              <w:t>文化体育活动，推进我镇经济社会文化协调发展。满足社区文化生活需要，提升公共文化服务体系建设，激发社区组织活动。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78FD1D">
            <w:pPr>
              <w:jc w:val="both"/>
            </w:pPr>
            <w:r>
              <w:rPr>
                <w:rFonts w:hint="eastAsia" w:ascii="宋体" w:hAnsi="宋体"/>
                <w:sz w:val="16"/>
                <w:lang w:eastAsia="zh-CN"/>
              </w:rPr>
              <w:t>截至2024</w:t>
            </w:r>
            <w:r>
              <w:rPr>
                <w:rFonts w:ascii="宋体" w:hAnsi="宋体" w:eastAsia="宋体"/>
                <w:sz w:val="16"/>
              </w:rPr>
              <w:t>年5月31日，清水河镇城西社区通过实施2024年中央支持地方公共文化服务体系建设补助资金项目，实现了进一步完善公共文化服务体系，组织群众开展形式多样的</w:t>
            </w:r>
            <w:bookmarkStart w:id="0" w:name="_GoBack"/>
            <w:r>
              <w:rPr>
                <w:rFonts w:ascii="宋体" w:hAnsi="宋体" w:eastAsia="宋体"/>
                <w:sz w:val="16"/>
              </w:rPr>
              <w:t>新文化</w:t>
            </w:r>
            <w:bookmarkEnd w:id="0"/>
            <w:r>
              <w:rPr>
                <w:rFonts w:ascii="宋体" w:hAnsi="宋体" w:eastAsia="宋体"/>
                <w:sz w:val="16"/>
              </w:rPr>
              <w:t>体育活动，推进我镇经济社会文化协调发展，满足社区文化生活需要，实施打造了文化书屋，共计3万元。</w:t>
            </w:r>
          </w:p>
        </w:tc>
      </w:tr>
      <w:tr w14:paraId="6D81F7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BD95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CF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D01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98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FB9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684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C2C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C65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02D4">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F2E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85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F9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55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559F">
            <w:pPr>
              <w:jc w:val="center"/>
            </w:pPr>
            <w:r>
              <w:rPr>
                <w:rFonts w:ascii="宋体" w:hAnsi="宋体" w:eastAsia="宋体"/>
                <w:sz w:val="16"/>
              </w:rPr>
              <w:t>偏差原因分析及改进措施</w:t>
            </w:r>
          </w:p>
        </w:tc>
      </w:tr>
      <w:tr w14:paraId="1AEAD2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031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E6F9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E70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2FEA">
            <w:pPr>
              <w:jc w:val="center"/>
            </w:pPr>
            <w:r>
              <w:rPr>
                <w:rFonts w:ascii="宋体" w:hAnsi="宋体" w:eastAsia="宋体"/>
                <w:sz w:val="16"/>
              </w:rPr>
              <w:t>社区公共文化服务体系建设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39F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1F0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B38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83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BBB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12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0B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0D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5AD5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90C0">
            <w:pPr>
              <w:jc w:val="center"/>
            </w:pPr>
          </w:p>
        </w:tc>
      </w:tr>
      <w:tr w14:paraId="1E585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79E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AAD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D18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5B15">
            <w:pPr>
              <w:jc w:val="center"/>
            </w:pPr>
            <w:r>
              <w:rPr>
                <w:rFonts w:ascii="宋体" w:hAnsi="宋体" w:eastAsia="宋体"/>
                <w:sz w:val="16"/>
              </w:rPr>
              <w:t>购买阅览桌数量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ED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CD19D">
            <w:pPr>
              <w:jc w:val="center"/>
            </w:pPr>
            <w:r>
              <w:rPr>
                <w:rFonts w:ascii="宋体" w:hAnsi="宋体" w:eastAsia="宋体"/>
                <w:sz w:val="16"/>
              </w:rPr>
              <w:t>=3张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46CF">
            <w:pPr>
              <w:jc w:val="center"/>
            </w:pPr>
            <w:r>
              <w:rPr>
                <w:rFonts w:ascii="宋体" w:hAnsi="宋体" w:eastAsia="宋体"/>
                <w:sz w:val="16"/>
              </w:rPr>
              <w:t>3张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432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C4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C2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A2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8A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57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BDE7">
            <w:pPr>
              <w:jc w:val="center"/>
            </w:pPr>
          </w:p>
        </w:tc>
      </w:tr>
      <w:tr w14:paraId="08456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B2D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95C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D31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624F">
            <w:pPr>
              <w:jc w:val="center"/>
            </w:pPr>
            <w:r>
              <w:rPr>
                <w:rFonts w:ascii="宋体" w:hAnsi="宋体" w:eastAsia="宋体"/>
                <w:sz w:val="16"/>
              </w:rPr>
              <w:t>购买阅览椅数量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2C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DF9D">
            <w:pPr>
              <w:jc w:val="center"/>
            </w:pPr>
            <w:r>
              <w:rPr>
                <w:rFonts w:ascii="宋体" w:hAnsi="宋体" w:eastAsia="宋体"/>
                <w:sz w:val="16"/>
              </w:rPr>
              <w:t>=20把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CE71">
            <w:pPr>
              <w:jc w:val="center"/>
            </w:pPr>
            <w:r>
              <w:rPr>
                <w:rFonts w:ascii="宋体" w:hAnsi="宋体" w:eastAsia="宋体"/>
                <w:sz w:val="16"/>
              </w:rPr>
              <w:t>20把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72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A16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97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17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3A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2C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E7DD">
            <w:pPr>
              <w:jc w:val="center"/>
            </w:pPr>
          </w:p>
        </w:tc>
      </w:tr>
      <w:tr w14:paraId="2C892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4CF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D5E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DB5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D96FD">
            <w:pPr>
              <w:jc w:val="center"/>
            </w:pPr>
            <w:r>
              <w:rPr>
                <w:rFonts w:ascii="宋体" w:hAnsi="宋体" w:eastAsia="宋体"/>
                <w:sz w:val="16"/>
              </w:rPr>
              <w:t>购买图书架数量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19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41A66">
            <w:pPr>
              <w:jc w:val="center"/>
            </w:pPr>
            <w:r>
              <w:rPr>
                <w:rFonts w:ascii="宋体" w:hAnsi="宋体" w:eastAsia="宋体"/>
                <w:sz w:val="16"/>
              </w:rPr>
              <w:t>=7组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3D1B">
            <w:pPr>
              <w:jc w:val="center"/>
            </w:pPr>
            <w:r>
              <w:rPr>
                <w:rFonts w:ascii="宋体" w:hAnsi="宋体" w:eastAsia="宋体"/>
                <w:sz w:val="16"/>
              </w:rPr>
              <w:t>7组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C7B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801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D88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AF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6C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0E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624F">
            <w:pPr>
              <w:jc w:val="center"/>
            </w:pPr>
          </w:p>
        </w:tc>
      </w:tr>
      <w:tr w14:paraId="7CAAC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575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F34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DCC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FD48">
            <w:pPr>
              <w:jc w:val="center"/>
            </w:pPr>
            <w:r>
              <w:rPr>
                <w:rFonts w:ascii="宋体" w:hAnsi="宋体" w:eastAsia="宋体"/>
                <w:sz w:val="16"/>
              </w:rPr>
              <w:t>定做窗帘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73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172BD">
            <w:pPr>
              <w:jc w:val="center"/>
            </w:pPr>
            <w:r>
              <w:rPr>
                <w:rFonts w:ascii="宋体" w:hAnsi="宋体" w:eastAsia="宋体"/>
                <w:sz w:val="16"/>
              </w:rPr>
              <w:t>=4组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68B73">
            <w:pPr>
              <w:jc w:val="center"/>
            </w:pPr>
            <w:r>
              <w:rPr>
                <w:rFonts w:ascii="宋体" w:hAnsi="宋体" w:eastAsia="宋体"/>
                <w:sz w:val="16"/>
              </w:rPr>
              <w:t>4组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8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3C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7F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D3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487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1AF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C124">
            <w:pPr>
              <w:jc w:val="center"/>
            </w:pPr>
          </w:p>
        </w:tc>
      </w:tr>
      <w:tr w14:paraId="49422B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DC0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EEB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DE1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6E4E6">
            <w:pPr>
              <w:jc w:val="center"/>
            </w:pPr>
            <w:r>
              <w:rPr>
                <w:rFonts w:ascii="宋体" w:hAnsi="宋体" w:eastAsia="宋体"/>
                <w:sz w:val="16"/>
              </w:rPr>
              <w:t>打隔断数量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E9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A0E1">
            <w:pPr>
              <w:jc w:val="center"/>
            </w:pPr>
            <w:r>
              <w:rPr>
                <w:rFonts w:ascii="宋体" w:hAnsi="宋体" w:eastAsia="宋体"/>
                <w:sz w:val="16"/>
              </w:rPr>
              <w:t>=60平方米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D222">
            <w:pPr>
              <w:jc w:val="center"/>
            </w:pPr>
            <w:r>
              <w:rPr>
                <w:rFonts w:ascii="宋体" w:hAnsi="宋体" w:eastAsia="宋体"/>
                <w:sz w:val="16"/>
              </w:rPr>
              <w:t>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BAA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DB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F4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54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C34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9F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B31A">
            <w:pPr>
              <w:jc w:val="center"/>
            </w:pPr>
          </w:p>
        </w:tc>
      </w:tr>
      <w:tr w14:paraId="45969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462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C6D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1F6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FACB">
            <w:pPr>
              <w:jc w:val="center"/>
            </w:pPr>
            <w:r>
              <w:rPr>
                <w:rFonts w:ascii="宋体" w:hAnsi="宋体" w:eastAsia="宋体"/>
                <w:sz w:val="16"/>
              </w:rPr>
              <w:t>粉刷墙面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901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0E27">
            <w:pPr>
              <w:jc w:val="center"/>
            </w:pPr>
            <w:r>
              <w:rPr>
                <w:rFonts w:ascii="宋体" w:hAnsi="宋体" w:eastAsia="宋体"/>
                <w:sz w:val="16"/>
              </w:rPr>
              <w:t>=120平方米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C536">
            <w:pPr>
              <w:jc w:val="center"/>
            </w:pPr>
            <w:r>
              <w:rPr>
                <w:rFonts w:ascii="宋体" w:hAnsi="宋体" w:eastAsia="宋体"/>
                <w:sz w:val="16"/>
              </w:rPr>
              <w:t>120平方米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BAB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44D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9E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BFB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F8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113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1ACE">
            <w:pPr>
              <w:jc w:val="center"/>
            </w:pPr>
          </w:p>
        </w:tc>
      </w:tr>
      <w:tr w14:paraId="78AD11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03C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6D8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E7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7001B">
            <w:pPr>
              <w:jc w:val="center"/>
            </w:pPr>
            <w:r>
              <w:rPr>
                <w:rFonts w:ascii="宋体" w:hAnsi="宋体" w:eastAsia="宋体"/>
                <w:sz w:val="16"/>
              </w:rPr>
              <w:t>建设改造项目完成率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4B3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39C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C3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2A8B">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073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8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03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56E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96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0C67">
            <w:pPr>
              <w:jc w:val="center"/>
            </w:pPr>
            <w:r>
              <w:rPr>
                <w:rFonts w:ascii="宋体" w:hAnsi="宋体" w:eastAsia="宋体"/>
                <w:sz w:val="16"/>
              </w:rPr>
              <w:t>项目已顺利完成。</w:t>
            </w:r>
          </w:p>
        </w:tc>
      </w:tr>
      <w:tr w14:paraId="5A9ACE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07E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D27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1A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436B">
            <w:pPr>
              <w:jc w:val="center"/>
            </w:pPr>
            <w:r>
              <w:rPr>
                <w:rFonts w:hint="eastAsia" w:ascii="宋体" w:hAnsi="宋体"/>
                <w:sz w:val="16"/>
                <w:lang w:eastAsia="zh-CN"/>
              </w:rPr>
              <w:t>截至</w:t>
            </w:r>
            <w:r>
              <w:rPr>
                <w:rFonts w:ascii="宋体" w:hAnsi="宋体" w:eastAsia="宋体"/>
                <w:sz w:val="16"/>
              </w:rPr>
              <w:t>2024年底，公共服务体系建设资金支付完成率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042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148D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5C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2E34">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F8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E4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79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09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D6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3D59">
            <w:pPr>
              <w:jc w:val="center"/>
            </w:pPr>
            <w:r>
              <w:rPr>
                <w:rFonts w:ascii="宋体" w:hAnsi="宋体" w:eastAsia="宋体"/>
                <w:sz w:val="16"/>
              </w:rPr>
              <w:t>项目已顺利完成，资金足额正常支付到位。</w:t>
            </w:r>
          </w:p>
        </w:tc>
      </w:tr>
      <w:tr w14:paraId="670BD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427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DAC1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C0D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9C6B">
            <w:pPr>
              <w:jc w:val="center"/>
            </w:pPr>
            <w:r>
              <w:rPr>
                <w:rFonts w:ascii="宋体" w:hAnsi="宋体" w:eastAsia="宋体"/>
                <w:sz w:val="16"/>
              </w:rPr>
              <w:t>购买阅览椅成本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3D99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B84A0">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F1C39">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6F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5BF1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549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E1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28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F3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6FAA6">
            <w:pPr>
              <w:jc w:val="center"/>
            </w:pPr>
          </w:p>
        </w:tc>
      </w:tr>
      <w:tr w14:paraId="7F9E3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AB6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A17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1CD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E513">
            <w:pPr>
              <w:jc w:val="center"/>
            </w:pPr>
            <w:r>
              <w:rPr>
                <w:rFonts w:ascii="宋体" w:hAnsi="宋体" w:eastAsia="宋体"/>
                <w:sz w:val="16"/>
              </w:rPr>
              <w:t>购买阅览桌成本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CFC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CA3C">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3622">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F9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43E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3F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BC3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77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25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2795">
            <w:pPr>
              <w:jc w:val="center"/>
            </w:pPr>
          </w:p>
        </w:tc>
      </w:tr>
      <w:tr w14:paraId="452E3D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052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5B7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9CB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393A0">
            <w:pPr>
              <w:jc w:val="center"/>
            </w:pPr>
            <w:r>
              <w:rPr>
                <w:rFonts w:ascii="宋体" w:hAnsi="宋体" w:eastAsia="宋体"/>
                <w:sz w:val="16"/>
              </w:rPr>
              <w:t>购买图书架成本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9733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1ACDD">
            <w:pPr>
              <w:jc w:val="center"/>
            </w:pPr>
            <w:r>
              <w:rPr>
                <w:rFonts w:ascii="宋体" w:hAnsi="宋体" w:eastAsia="宋体"/>
                <w:sz w:val="16"/>
              </w:rPr>
              <w:t>=5600元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13931">
            <w:pPr>
              <w:jc w:val="center"/>
            </w:pPr>
            <w:r>
              <w:rPr>
                <w:rFonts w:ascii="宋体" w:hAnsi="宋体" w:eastAsia="宋体"/>
                <w:sz w:val="16"/>
              </w:rPr>
              <w:t>5600元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40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1821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35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F49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B2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E16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6CBA">
            <w:pPr>
              <w:jc w:val="center"/>
            </w:pPr>
          </w:p>
        </w:tc>
      </w:tr>
      <w:tr w14:paraId="6EA0A6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E35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C95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297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3582">
            <w:pPr>
              <w:jc w:val="center"/>
            </w:pPr>
            <w:r>
              <w:rPr>
                <w:rFonts w:ascii="宋体" w:hAnsi="宋体" w:eastAsia="宋体"/>
                <w:sz w:val="16"/>
              </w:rPr>
              <w:t>定做窗帘成本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B918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FEAB">
            <w:pPr>
              <w:jc w:val="center"/>
            </w:pPr>
            <w:r>
              <w:rPr>
                <w:rFonts w:ascii="宋体" w:hAnsi="宋体" w:eastAsia="宋体"/>
                <w:sz w:val="16"/>
              </w:rPr>
              <w:t>=2320元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1D5F">
            <w:pPr>
              <w:jc w:val="center"/>
            </w:pPr>
            <w:r>
              <w:rPr>
                <w:rFonts w:ascii="宋体" w:hAnsi="宋体" w:eastAsia="宋体"/>
                <w:sz w:val="16"/>
              </w:rPr>
              <w:t>2320元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01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5FD2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7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4F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07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2F7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F2C25">
            <w:pPr>
              <w:jc w:val="center"/>
            </w:pPr>
          </w:p>
        </w:tc>
      </w:tr>
      <w:tr w14:paraId="1B6813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EC0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00A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146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CEB09">
            <w:pPr>
              <w:jc w:val="center"/>
            </w:pPr>
            <w:r>
              <w:rPr>
                <w:rFonts w:ascii="宋体" w:hAnsi="宋体" w:eastAsia="宋体"/>
                <w:sz w:val="16"/>
              </w:rPr>
              <w:t>打隔断成本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4D8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DC2C9">
            <w:pPr>
              <w:jc w:val="center"/>
            </w:pPr>
            <w:r>
              <w:rPr>
                <w:rFonts w:ascii="宋体" w:hAnsi="宋体" w:eastAsia="宋体"/>
                <w:sz w:val="16"/>
              </w:rPr>
              <w:t>=7200元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5FE9">
            <w:pPr>
              <w:jc w:val="center"/>
            </w:pPr>
            <w:r>
              <w:rPr>
                <w:rFonts w:ascii="宋体" w:hAnsi="宋体" w:eastAsia="宋体"/>
                <w:sz w:val="16"/>
              </w:rPr>
              <w:t>7200元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CA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AAF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56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953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E6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158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A57FD">
            <w:pPr>
              <w:jc w:val="center"/>
            </w:pPr>
          </w:p>
        </w:tc>
      </w:tr>
      <w:tr w14:paraId="377140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E1E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263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2A9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F48FB">
            <w:pPr>
              <w:jc w:val="center"/>
            </w:pPr>
            <w:r>
              <w:rPr>
                <w:rFonts w:ascii="宋体" w:hAnsi="宋体" w:eastAsia="宋体"/>
                <w:sz w:val="16"/>
              </w:rPr>
              <w:t>粉刷墙面成本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DE89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C7D14">
            <w:pPr>
              <w:jc w:val="center"/>
            </w:pPr>
            <w:r>
              <w:rPr>
                <w:rFonts w:ascii="宋体" w:hAnsi="宋体" w:eastAsia="宋体"/>
                <w:sz w:val="16"/>
              </w:rPr>
              <w:t>=2880元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5EB8">
            <w:pPr>
              <w:jc w:val="center"/>
            </w:pPr>
            <w:r>
              <w:rPr>
                <w:rFonts w:ascii="宋体" w:hAnsi="宋体" w:eastAsia="宋体"/>
                <w:sz w:val="16"/>
              </w:rPr>
              <w:t>2880元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85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2D1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ED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F56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0B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34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F3FD1">
            <w:pPr>
              <w:jc w:val="center"/>
            </w:pPr>
          </w:p>
        </w:tc>
      </w:tr>
      <w:tr w14:paraId="21938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46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917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6AB6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37A8">
            <w:pPr>
              <w:jc w:val="center"/>
            </w:pPr>
            <w:r>
              <w:rPr>
                <w:rFonts w:ascii="宋体" w:hAnsi="宋体" w:eastAsia="宋体"/>
                <w:sz w:val="16"/>
              </w:rPr>
              <w:t>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40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FB67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E457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500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B7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CE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70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B4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71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1809">
            <w:pPr>
              <w:jc w:val="center"/>
            </w:pPr>
          </w:p>
        </w:tc>
      </w:tr>
      <w:tr w14:paraId="788934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F0C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1B3F7">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3E3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4DBF1">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F9B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C80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0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26067">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08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DE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EB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17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3F0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C18F">
            <w:pPr>
              <w:jc w:val="center"/>
            </w:pPr>
            <w:r>
              <w:rPr>
                <w:rFonts w:ascii="宋体" w:hAnsi="宋体" w:eastAsia="宋体"/>
                <w:sz w:val="16"/>
              </w:rPr>
              <w:t>项目已顺利完成，项目区基层干部反馈满意度较高。</w:t>
            </w:r>
          </w:p>
        </w:tc>
      </w:tr>
      <w:tr w14:paraId="6050C4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104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163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79B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F2EE">
            <w:pPr>
              <w:jc w:val="center"/>
            </w:pPr>
            <w:r>
              <w:rPr>
                <w:rFonts w:ascii="宋体" w:hAnsi="宋体" w:eastAsia="宋体"/>
                <w:sz w:val="16"/>
              </w:rPr>
              <w:t>项目区群众满意度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83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F86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92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1CA4">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B9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25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055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00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2F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1CB5">
            <w:pPr>
              <w:jc w:val="center"/>
            </w:pPr>
            <w:r>
              <w:rPr>
                <w:rFonts w:ascii="宋体" w:hAnsi="宋体" w:eastAsia="宋体"/>
                <w:sz w:val="16"/>
              </w:rPr>
              <w:t>项目已顺利完成，项目区群众反馈满意度较高。</w:t>
            </w:r>
          </w:p>
        </w:tc>
      </w:tr>
      <w:tr w14:paraId="05BDB5D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3B88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37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AB4A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DD52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E64B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196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D969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1176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911C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ABCE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1AB26D"/>
        </w:tc>
      </w:tr>
    </w:tbl>
    <w:p w14:paraId="3EC9FB2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24637744">
        <w:tblPrEx>
          <w:tblCellMar>
            <w:top w:w="0" w:type="dxa"/>
            <w:left w:w="108" w:type="dxa"/>
            <w:bottom w:w="0" w:type="dxa"/>
            <w:right w:w="108" w:type="dxa"/>
          </w:tblCellMar>
        </w:tblPrEx>
        <w:tc>
          <w:tcPr>
            <w:tcW w:w="8848" w:type="dxa"/>
            <w:gridSpan w:val="14"/>
            <w:vAlign w:val="center"/>
          </w:tcPr>
          <w:p w14:paraId="4DB9873D">
            <w:pPr>
              <w:jc w:val="center"/>
            </w:pPr>
            <w:r>
              <w:rPr>
                <w:rFonts w:ascii="宋体" w:hAnsi="宋体" w:eastAsia="宋体"/>
                <w:sz w:val="24"/>
              </w:rPr>
              <w:t>项目支出绩效自评表</w:t>
            </w:r>
          </w:p>
        </w:tc>
      </w:tr>
      <w:tr w14:paraId="318F6D0D">
        <w:tblPrEx>
          <w:tblCellMar>
            <w:top w:w="0" w:type="dxa"/>
            <w:left w:w="108" w:type="dxa"/>
            <w:bottom w:w="0" w:type="dxa"/>
            <w:right w:w="108" w:type="dxa"/>
          </w:tblCellMar>
        </w:tblPrEx>
        <w:tc>
          <w:tcPr>
            <w:tcW w:w="8848" w:type="dxa"/>
            <w:gridSpan w:val="14"/>
            <w:vAlign w:val="center"/>
          </w:tcPr>
          <w:p w14:paraId="43E3D8D5">
            <w:pPr>
              <w:jc w:val="center"/>
            </w:pPr>
            <w:r>
              <w:rPr>
                <w:rFonts w:ascii="宋体" w:hAnsi="宋体" w:eastAsia="宋体"/>
                <w:sz w:val="24"/>
              </w:rPr>
              <w:t>(2024年度)</w:t>
            </w:r>
          </w:p>
        </w:tc>
      </w:tr>
      <w:tr w14:paraId="7FAF29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4B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60A619">
            <w:pPr>
              <w:jc w:val="center"/>
            </w:pPr>
            <w:r>
              <w:rPr>
                <w:rFonts w:ascii="宋体" w:hAnsi="宋体" w:eastAsia="宋体"/>
                <w:sz w:val="16"/>
              </w:rPr>
              <w:t>清水河镇化解二宫村等4个村级阵地‘5+2’工程及干部周转房项目工程(欠款项目)</w:t>
            </w:r>
          </w:p>
        </w:tc>
      </w:tr>
      <w:tr w14:paraId="44DD08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83D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7F8E60">
            <w:pPr>
              <w:jc w:val="center"/>
            </w:pPr>
            <w:r>
              <w:rPr>
                <w:rFonts w:ascii="宋体" w:hAnsi="宋体" w:eastAsia="宋体"/>
                <w:sz w:val="16"/>
              </w:rPr>
              <w:t>霍城县清水镇人民政府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C3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097D88">
            <w:pPr>
              <w:jc w:val="center"/>
            </w:pPr>
            <w:r>
              <w:rPr>
                <w:rFonts w:ascii="宋体" w:hAnsi="宋体" w:eastAsia="宋体"/>
                <w:sz w:val="16"/>
              </w:rPr>
              <w:t>霍城县清水河镇人民政府</w:t>
            </w:r>
          </w:p>
        </w:tc>
      </w:tr>
      <w:tr w14:paraId="5B1EDB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767A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708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01B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4C77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D23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888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B81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0D08C">
            <w:pPr>
              <w:jc w:val="center"/>
            </w:pPr>
            <w:r>
              <w:rPr>
                <w:rFonts w:ascii="宋体" w:hAnsi="宋体" w:eastAsia="宋体"/>
                <w:sz w:val="16"/>
              </w:rPr>
              <w:t>得分</w:t>
            </w:r>
          </w:p>
        </w:tc>
      </w:tr>
      <w:tr w14:paraId="11EFEF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518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087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9BBA6">
            <w:pPr>
              <w:jc w:val="center"/>
            </w:pPr>
            <w:r>
              <w:rPr>
                <w:rFonts w:ascii="宋体" w:hAnsi="宋体" w:eastAsia="宋体"/>
                <w:sz w:val="16"/>
              </w:rPr>
              <w:t>83.98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6A589">
            <w:pPr>
              <w:jc w:val="center"/>
            </w:pPr>
            <w:r>
              <w:rPr>
                <w:rFonts w:ascii="宋体" w:hAnsi="宋体" w:eastAsia="宋体"/>
                <w:sz w:val="16"/>
              </w:rPr>
              <w:t>83.98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10471">
            <w:pPr>
              <w:jc w:val="center"/>
            </w:pPr>
            <w:r>
              <w:rPr>
                <w:rFonts w:ascii="宋体" w:hAnsi="宋体" w:eastAsia="宋体"/>
                <w:sz w:val="16"/>
              </w:rPr>
              <w:t>83.98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578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CEC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EDCCC">
            <w:pPr>
              <w:jc w:val="center"/>
            </w:pPr>
            <w:r>
              <w:rPr>
                <w:rFonts w:ascii="宋体" w:hAnsi="宋体" w:eastAsia="宋体"/>
                <w:sz w:val="16"/>
              </w:rPr>
              <w:t>10.00</w:t>
            </w:r>
          </w:p>
        </w:tc>
      </w:tr>
      <w:tr w14:paraId="4AB459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F17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D2F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E3373">
            <w:pPr>
              <w:jc w:val="center"/>
            </w:pPr>
            <w:r>
              <w:rPr>
                <w:rFonts w:ascii="宋体" w:hAnsi="宋体" w:eastAsia="宋体"/>
                <w:sz w:val="16"/>
              </w:rPr>
              <w:t>83.98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CDBFD">
            <w:pPr>
              <w:jc w:val="center"/>
            </w:pPr>
            <w:r>
              <w:rPr>
                <w:rFonts w:ascii="宋体" w:hAnsi="宋体" w:eastAsia="宋体"/>
                <w:sz w:val="16"/>
              </w:rPr>
              <w:t>83.98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7C32A">
            <w:pPr>
              <w:jc w:val="center"/>
            </w:pPr>
            <w:r>
              <w:rPr>
                <w:rFonts w:ascii="宋体" w:hAnsi="宋体" w:eastAsia="宋体"/>
                <w:sz w:val="16"/>
              </w:rPr>
              <w:t>83.98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0EA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119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67C96">
            <w:pPr>
              <w:jc w:val="center"/>
            </w:pPr>
            <w:r>
              <w:rPr>
                <w:rFonts w:ascii="宋体" w:hAnsi="宋体" w:eastAsia="宋体"/>
                <w:sz w:val="16"/>
              </w:rPr>
              <w:t>—</w:t>
            </w:r>
          </w:p>
        </w:tc>
      </w:tr>
      <w:tr w14:paraId="5FACD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14A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317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996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0AB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3B7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214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074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5BC7">
            <w:pPr>
              <w:jc w:val="center"/>
            </w:pPr>
            <w:r>
              <w:rPr>
                <w:rFonts w:ascii="宋体" w:hAnsi="宋体" w:eastAsia="宋体"/>
                <w:sz w:val="16"/>
              </w:rPr>
              <w:t>—</w:t>
            </w:r>
          </w:p>
        </w:tc>
      </w:tr>
      <w:tr w14:paraId="4F0A7A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7807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350F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B0A021">
            <w:pPr>
              <w:jc w:val="center"/>
            </w:pPr>
            <w:r>
              <w:rPr>
                <w:rFonts w:ascii="宋体" w:hAnsi="宋体" w:eastAsia="宋体"/>
                <w:sz w:val="16"/>
              </w:rPr>
              <w:t>实际完成情况</w:t>
            </w:r>
          </w:p>
        </w:tc>
      </w:tr>
      <w:tr w14:paraId="504B9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79E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BF2D13">
            <w:pPr>
              <w:jc w:val="both"/>
            </w:pPr>
            <w:r>
              <w:rPr>
                <w:rFonts w:ascii="宋体" w:hAnsi="宋体" w:eastAsia="宋体"/>
                <w:sz w:val="16"/>
              </w:rPr>
              <w:t>为积极化解政府性债务，切实加强风险防控管理，牢牢守住不发生区域性</w:t>
            </w:r>
            <w:r>
              <w:rPr>
                <w:rFonts w:hint="eastAsia" w:ascii="宋体" w:hAnsi="宋体"/>
                <w:sz w:val="16"/>
                <w:lang w:eastAsia="zh-CN"/>
              </w:rPr>
              <w:t>系统性风险底线</w:t>
            </w:r>
            <w:r>
              <w:rPr>
                <w:rFonts w:ascii="宋体" w:hAnsi="宋体" w:eastAsia="宋体"/>
                <w:sz w:val="16"/>
              </w:rPr>
              <w:t>，根据《关于申请拨付清水河镇人民政府历年项目工程进度款的报告》，化解霍城县清水河镇二宫村等4个村级阵地‘5+2’工程及干部周转房项目债务83.98万元，切实做到进一步有序化解存量债务，减少辖区矛盾纠纷，提升居民幸福感，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04D94E">
            <w:pPr>
              <w:jc w:val="both"/>
            </w:pPr>
            <w:r>
              <w:rPr>
                <w:rFonts w:hint="eastAsia" w:ascii="宋体" w:hAnsi="宋体"/>
                <w:sz w:val="16"/>
                <w:lang w:eastAsia="zh-CN"/>
              </w:rPr>
              <w:t>截至2024</w:t>
            </w:r>
            <w:r>
              <w:rPr>
                <w:rFonts w:ascii="宋体" w:hAnsi="宋体" w:eastAsia="宋体"/>
                <w:sz w:val="16"/>
              </w:rPr>
              <w:t>年12月31日：霍城县清水河镇人民政府为化解政府性债务，通过积极申请财政资金，已主动化解清水河镇二宫村等四个村村级阵地“5+2”工程及村干部周转房项目83.98万元，进一步保障了中小企业与民生稳定，维护了政府公信力与法治环境，促进了经济良性循环。</w:t>
            </w:r>
            <w:r>
              <w:rPr>
                <w:rFonts w:ascii="宋体" w:hAnsi="宋体" w:eastAsia="宋体"/>
                <w:sz w:val="16"/>
              </w:rPr>
              <w:br w:type="textWrapping"/>
            </w:r>
          </w:p>
        </w:tc>
      </w:tr>
      <w:tr w14:paraId="71D967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DAE8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4F0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1C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7FE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C90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056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69EC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0F0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7D2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B0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0AF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A7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24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E72D">
            <w:pPr>
              <w:jc w:val="center"/>
            </w:pPr>
            <w:r>
              <w:rPr>
                <w:rFonts w:ascii="宋体" w:hAnsi="宋体" w:eastAsia="宋体"/>
                <w:sz w:val="16"/>
              </w:rPr>
              <w:t>偏差原因分析及改进措施</w:t>
            </w:r>
          </w:p>
        </w:tc>
      </w:tr>
      <w:tr w14:paraId="3B6D76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A09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88A5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80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F80B">
            <w:pPr>
              <w:jc w:val="center"/>
            </w:pPr>
            <w:r>
              <w:rPr>
                <w:rFonts w:ascii="宋体" w:hAnsi="宋体" w:eastAsia="宋体"/>
                <w:sz w:val="16"/>
              </w:rPr>
              <w:t>支付施工单位数量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BBE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7A1B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872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64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E32B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1E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A14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78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A2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7F49D">
            <w:pPr>
              <w:jc w:val="center"/>
            </w:pPr>
          </w:p>
        </w:tc>
      </w:tr>
      <w:tr w14:paraId="6399F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92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3D2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A4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8C0B">
            <w:pPr>
              <w:jc w:val="center"/>
            </w:pPr>
            <w:r>
              <w:rPr>
                <w:rFonts w:ascii="宋体" w:hAnsi="宋体" w:eastAsia="宋体"/>
                <w:sz w:val="16"/>
              </w:rPr>
              <w:t>工程欠款按工程评审价支付率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425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015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02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91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489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7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38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3D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0801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82C0">
            <w:pPr>
              <w:jc w:val="center"/>
            </w:pPr>
          </w:p>
        </w:tc>
      </w:tr>
      <w:tr w14:paraId="09C73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D6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2FE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7B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885D">
            <w:pPr>
              <w:jc w:val="center"/>
            </w:pPr>
            <w:r>
              <w:rPr>
                <w:rFonts w:ascii="宋体" w:hAnsi="宋体" w:eastAsia="宋体"/>
                <w:sz w:val="16"/>
              </w:rPr>
              <w:t>工程欠款支付完成率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866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DE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37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75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4DF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2E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BA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BF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825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AA11">
            <w:pPr>
              <w:jc w:val="center"/>
            </w:pPr>
          </w:p>
        </w:tc>
      </w:tr>
      <w:tr w14:paraId="2703F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14A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1D7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03E1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6B32">
            <w:pPr>
              <w:jc w:val="center"/>
            </w:pPr>
            <w:r>
              <w:rPr>
                <w:rFonts w:ascii="宋体" w:hAnsi="宋体" w:eastAsia="宋体"/>
                <w:sz w:val="16"/>
              </w:rPr>
              <w:t>工程欠款支付金额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46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F1522">
            <w:pPr>
              <w:jc w:val="center"/>
            </w:pPr>
            <w:r>
              <w:rPr>
                <w:rFonts w:ascii="宋体" w:hAnsi="宋体" w:eastAsia="宋体"/>
                <w:sz w:val="16"/>
              </w:rPr>
              <w:t>=83.98万元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98362">
            <w:pPr>
              <w:jc w:val="center"/>
            </w:pPr>
            <w:r>
              <w:rPr>
                <w:rFonts w:ascii="宋体" w:hAnsi="宋体" w:eastAsia="宋体"/>
                <w:sz w:val="16"/>
              </w:rPr>
              <w:t>83.98万元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6D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FE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9F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DD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9F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292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D1ABC">
            <w:pPr>
              <w:jc w:val="center"/>
            </w:pPr>
          </w:p>
        </w:tc>
      </w:tr>
      <w:tr w14:paraId="7570B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2D6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C2E1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1CD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5C4A">
            <w:pPr>
              <w:jc w:val="center"/>
            </w:pPr>
            <w:r>
              <w:rPr>
                <w:rFonts w:ascii="宋体" w:hAnsi="宋体" w:eastAsia="宋体"/>
                <w:sz w:val="16"/>
              </w:rPr>
              <w:t>维护政府公信力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B4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51A41">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6BA5D">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7A9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23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16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A83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E7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07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7AC2">
            <w:pPr>
              <w:jc w:val="center"/>
            </w:pPr>
          </w:p>
        </w:tc>
      </w:tr>
      <w:tr w14:paraId="24E2F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B2F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022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6A9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901E">
            <w:pPr>
              <w:jc w:val="center"/>
            </w:pPr>
            <w:r>
              <w:rPr>
                <w:rFonts w:ascii="宋体" w:hAnsi="宋体" w:eastAsia="宋体"/>
                <w:sz w:val="16"/>
              </w:rPr>
              <w:t>化解拖欠欠款企业账款问题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03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DDB14">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B9DB">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E64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A7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7F9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D87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AB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B2F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213E">
            <w:pPr>
              <w:jc w:val="center"/>
            </w:pPr>
          </w:p>
        </w:tc>
      </w:tr>
      <w:tr w14:paraId="2F7ED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82A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BC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3D1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55EE">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9C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91D6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07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17BD">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826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48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0D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E0C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FCD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7CEC">
            <w:pPr>
              <w:jc w:val="center"/>
            </w:pPr>
            <w:r>
              <w:rPr>
                <w:rFonts w:ascii="宋体" w:hAnsi="宋体" w:eastAsia="宋体"/>
                <w:sz w:val="16"/>
              </w:rPr>
              <w:t>项目已顺利完成，施工单位反馈满意度较高。</w:t>
            </w:r>
          </w:p>
        </w:tc>
      </w:tr>
      <w:tr w14:paraId="163DFBE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BC96F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62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3194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580E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AFF3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1E5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5709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995D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9D6A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58F5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22E39F"/>
        </w:tc>
      </w:tr>
    </w:tbl>
    <w:p w14:paraId="5782F22B">
      <w:r>
        <w:br w:type="page"/>
      </w:r>
    </w:p>
    <w:tbl>
      <w:tblPr>
        <w:tblStyle w:val="9"/>
        <w:tblW w:w="0" w:type="auto"/>
        <w:tblInd w:w="0" w:type="dxa"/>
        <w:tblLayout w:type="autofit"/>
        <w:tblCellMar>
          <w:top w:w="0" w:type="dxa"/>
          <w:left w:w="108" w:type="dxa"/>
          <w:bottom w:w="0" w:type="dxa"/>
          <w:right w:w="108" w:type="dxa"/>
        </w:tblCellMar>
      </w:tblPr>
      <w:tblGrid>
        <w:gridCol w:w="611"/>
        <w:gridCol w:w="577"/>
        <w:gridCol w:w="578"/>
        <w:gridCol w:w="578"/>
        <w:gridCol w:w="595"/>
        <w:gridCol w:w="1096"/>
        <w:gridCol w:w="696"/>
        <w:gridCol w:w="776"/>
        <w:gridCol w:w="595"/>
        <w:gridCol w:w="578"/>
        <w:gridCol w:w="578"/>
        <w:gridCol w:w="578"/>
        <w:gridCol w:w="595"/>
        <w:gridCol w:w="629"/>
      </w:tblGrid>
      <w:tr w14:paraId="0F64428D">
        <w:tblPrEx>
          <w:tblCellMar>
            <w:top w:w="0" w:type="dxa"/>
            <w:left w:w="108" w:type="dxa"/>
            <w:bottom w:w="0" w:type="dxa"/>
            <w:right w:w="108" w:type="dxa"/>
          </w:tblCellMar>
        </w:tblPrEx>
        <w:tc>
          <w:tcPr>
            <w:tcW w:w="8848" w:type="dxa"/>
            <w:gridSpan w:val="14"/>
            <w:vAlign w:val="center"/>
          </w:tcPr>
          <w:p w14:paraId="2D45D9C3">
            <w:pPr>
              <w:jc w:val="center"/>
            </w:pPr>
            <w:r>
              <w:rPr>
                <w:rFonts w:ascii="宋体" w:hAnsi="宋体" w:eastAsia="宋体"/>
                <w:sz w:val="24"/>
              </w:rPr>
              <w:t>项目支出绩效自评表</w:t>
            </w:r>
          </w:p>
        </w:tc>
      </w:tr>
      <w:tr w14:paraId="2A2C0BA5">
        <w:tblPrEx>
          <w:tblCellMar>
            <w:top w:w="0" w:type="dxa"/>
            <w:left w:w="108" w:type="dxa"/>
            <w:bottom w:w="0" w:type="dxa"/>
            <w:right w:w="108" w:type="dxa"/>
          </w:tblCellMar>
        </w:tblPrEx>
        <w:tc>
          <w:tcPr>
            <w:tcW w:w="8848" w:type="dxa"/>
            <w:gridSpan w:val="14"/>
            <w:vAlign w:val="center"/>
          </w:tcPr>
          <w:p w14:paraId="67BEB3B2">
            <w:pPr>
              <w:jc w:val="center"/>
            </w:pPr>
            <w:r>
              <w:rPr>
                <w:rFonts w:ascii="宋体" w:hAnsi="宋体" w:eastAsia="宋体"/>
                <w:sz w:val="24"/>
              </w:rPr>
              <w:t>(2024年度)</w:t>
            </w:r>
          </w:p>
        </w:tc>
      </w:tr>
      <w:tr w14:paraId="350DEE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8A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82C918">
            <w:pPr>
              <w:jc w:val="center"/>
            </w:pPr>
            <w:r>
              <w:rPr>
                <w:rFonts w:ascii="宋体" w:hAnsi="宋体" w:eastAsia="宋体"/>
                <w:sz w:val="16"/>
              </w:rPr>
              <w:t>清水河镇化解清水河村及农科站村砂石路、滚水坝工程（欠款项目）</w:t>
            </w:r>
          </w:p>
        </w:tc>
      </w:tr>
      <w:tr w14:paraId="425430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271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59C8FD">
            <w:pPr>
              <w:jc w:val="center"/>
            </w:pPr>
            <w:r>
              <w:rPr>
                <w:rFonts w:ascii="宋体" w:hAnsi="宋体" w:eastAsia="宋体"/>
                <w:sz w:val="16"/>
              </w:rPr>
              <w:t>霍城县清水镇人民政府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D8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8E29C3">
            <w:pPr>
              <w:jc w:val="center"/>
            </w:pPr>
            <w:r>
              <w:rPr>
                <w:rFonts w:ascii="宋体" w:hAnsi="宋体" w:eastAsia="宋体"/>
                <w:sz w:val="16"/>
              </w:rPr>
              <w:t>霍城县清水河镇人民政府</w:t>
            </w:r>
          </w:p>
        </w:tc>
      </w:tr>
      <w:tr w14:paraId="35E8F4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EC8A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3CE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35D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A0E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E63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6CC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46D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71F3E">
            <w:pPr>
              <w:jc w:val="center"/>
            </w:pPr>
            <w:r>
              <w:rPr>
                <w:rFonts w:ascii="宋体" w:hAnsi="宋体" w:eastAsia="宋体"/>
                <w:sz w:val="16"/>
              </w:rPr>
              <w:t>得分</w:t>
            </w:r>
          </w:p>
        </w:tc>
      </w:tr>
      <w:tr w14:paraId="4F6998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A2E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B45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128F5">
            <w:pPr>
              <w:jc w:val="center"/>
            </w:pPr>
            <w:r>
              <w:rPr>
                <w:rFonts w:ascii="宋体" w:hAnsi="宋体" w:eastAsia="宋体"/>
                <w:sz w:val="16"/>
              </w:rPr>
              <w:t>155.09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EC4D0">
            <w:pPr>
              <w:jc w:val="center"/>
            </w:pPr>
            <w:r>
              <w:rPr>
                <w:rFonts w:ascii="宋体" w:hAnsi="宋体" w:eastAsia="宋体"/>
                <w:sz w:val="16"/>
              </w:rPr>
              <w:t>155.09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01B59">
            <w:pPr>
              <w:jc w:val="center"/>
            </w:pPr>
            <w:r>
              <w:rPr>
                <w:rFonts w:ascii="宋体" w:hAnsi="宋体" w:eastAsia="宋体"/>
                <w:sz w:val="16"/>
              </w:rPr>
              <w:t>155.09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27D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019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F6A4">
            <w:pPr>
              <w:jc w:val="center"/>
            </w:pPr>
            <w:r>
              <w:rPr>
                <w:rFonts w:ascii="宋体" w:hAnsi="宋体" w:eastAsia="宋体"/>
                <w:sz w:val="16"/>
              </w:rPr>
              <w:t>10.00</w:t>
            </w:r>
          </w:p>
        </w:tc>
      </w:tr>
      <w:tr w14:paraId="034884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0D1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DFE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7C7B7">
            <w:pPr>
              <w:jc w:val="center"/>
            </w:pPr>
            <w:r>
              <w:rPr>
                <w:rFonts w:ascii="宋体" w:hAnsi="宋体" w:eastAsia="宋体"/>
                <w:sz w:val="16"/>
              </w:rPr>
              <w:t>155.09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6CF6B">
            <w:pPr>
              <w:jc w:val="center"/>
            </w:pPr>
            <w:r>
              <w:rPr>
                <w:rFonts w:ascii="宋体" w:hAnsi="宋体" w:eastAsia="宋体"/>
                <w:sz w:val="16"/>
              </w:rPr>
              <w:t>155.09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96AF5">
            <w:pPr>
              <w:jc w:val="center"/>
            </w:pPr>
            <w:r>
              <w:rPr>
                <w:rFonts w:ascii="宋体" w:hAnsi="宋体" w:eastAsia="宋体"/>
                <w:sz w:val="16"/>
              </w:rPr>
              <w:t>155.09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DC6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480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AB6A1">
            <w:pPr>
              <w:jc w:val="center"/>
            </w:pPr>
            <w:r>
              <w:rPr>
                <w:rFonts w:ascii="宋体" w:hAnsi="宋体" w:eastAsia="宋体"/>
                <w:sz w:val="16"/>
              </w:rPr>
              <w:t>—</w:t>
            </w:r>
          </w:p>
        </w:tc>
      </w:tr>
      <w:tr w14:paraId="586547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C90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FA4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5D2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DC7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CD2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E50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2FB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0AD3">
            <w:pPr>
              <w:jc w:val="center"/>
            </w:pPr>
            <w:r>
              <w:rPr>
                <w:rFonts w:ascii="宋体" w:hAnsi="宋体" w:eastAsia="宋体"/>
                <w:sz w:val="16"/>
              </w:rPr>
              <w:t>—</w:t>
            </w:r>
          </w:p>
        </w:tc>
      </w:tr>
      <w:tr w14:paraId="059DC1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19C0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520D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56CF9C">
            <w:pPr>
              <w:jc w:val="center"/>
            </w:pPr>
            <w:r>
              <w:rPr>
                <w:rFonts w:ascii="宋体" w:hAnsi="宋体" w:eastAsia="宋体"/>
                <w:sz w:val="16"/>
              </w:rPr>
              <w:t>实际完成情况</w:t>
            </w:r>
          </w:p>
        </w:tc>
      </w:tr>
      <w:tr w14:paraId="4C4C9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3CC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A2470F">
            <w:pPr>
              <w:jc w:val="both"/>
            </w:pPr>
            <w:r>
              <w:rPr>
                <w:rFonts w:ascii="宋体" w:hAnsi="宋体" w:eastAsia="宋体"/>
                <w:sz w:val="16"/>
              </w:rPr>
              <w:t>积极化解政府性债务，加强风险防控管理，牢牢守住不发生区域性</w:t>
            </w:r>
            <w:r>
              <w:rPr>
                <w:rFonts w:hint="eastAsia" w:ascii="宋体" w:hAnsi="宋体"/>
                <w:sz w:val="16"/>
                <w:lang w:eastAsia="zh-CN"/>
              </w:rPr>
              <w:t>系统性风险底线</w:t>
            </w:r>
            <w:r>
              <w:rPr>
                <w:rFonts w:ascii="宋体" w:hAnsi="宋体" w:eastAsia="宋体"/>
                <w:sz w:val="16"/>
              </w:rPr>
              <w:t>，根据《关于申请拨付清水河镇人民政府历年项目工程进度款的报告》，化解未完全支付完毕的霍城县</w:t>
            </w:r>
            <w:r>
              <w:rPr>
                <w:rFonts w:hint="eastAsia" w:ascii="宋体" w:hAnsi="宋体"/>
                <w:sz w:val="16"/>
                <w:lang w:eastAsia="zh-CN"/>
              </w:rPr>
              <w:t>清水河</w:t>
            </w:r>
            <w:r>
              <w:rPr>
                <w:rFonts w:ascii="宋体" w:hAnsi="宋体" w:eastAsia="宋体"/>
                <w:sz w:val="16"/>
              </w:rPr>
              <w:t>村及农科站村砂石路、滚水坝项目，债务欠款155.090663万元。切实做到进一步有序化解存量债务，减少辖区矛盾纠纷，提升居民幸福感，获得感。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F7085D">
            <w:pPr>
              <w:jc w:val="both"/>
            </w:pPr>
            <w:r>
              <w:rPr>
                <w:rFonts w:ascii="宋体" w:hAnsi="宋体" w:eastAsia="宋体"/>
                <w:sz w:val="16"/>
              </w:rPr>
              <w:t>清水河镇人民政府为化解政府性债务，积极申请财政资金，化解了清水河镇清水河村砂石路面建设项目欠款、清水河村滚水坝建设项目欠款、农科站村滚水坝建设项目欠款共计155.09万元，进一步保障了中小企业与民生稳定，维护了政府公信力与法治环境，促进了经济良性循环。</w:t>
            </w:r>
            <w:r>
              <w:rPr>
                <w:rFonts w:ascii="宋体" w:hAnsi="宋体" w:eastAsia="宋体"/>
                <w:sz w:val="16"/>
              </w:rPr>
              <w:br w:type="textWrapping"/>
            </w:r>
            <w:r>
              <w:rPr>
                <w:rFonts w:ascii="宋体" w:hAnsi="宋体" w:eastAsia="宋体"/>
                <w:sz w:val="16"/>
              </w:rPr>
              <w:br w:type="textWrapping"/>
            </w:r>
          </w:p>
        </w:tc>
      </w:tr>
      <w:tr w14:paraId="17A793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A60A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2C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06E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BC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180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64B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3DCF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BEA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66C2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DCE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6D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A6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A4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D243">
            <w:pPr>
              <w:jc w:val="center"/>
            </w:pPr>
            <w:r>
              <w:rPr>
                <w:rFonts w:ascii="宋体" w:hAnsi="宋体" w:eastAsia="宋体"/>
                <w:sz w:val="16"/>
              </w:rPr>
              <w:t>偏差原因分析及改进措施</w:t>
            </w:r>
          </w:p>
        </w:tc>
      </w:tr>
      <w:tr w14:paraId="431EE3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2F2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6775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E2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D728">
            <w:pPr>
              <w:jc w:val="center"/>
            </w:pPr>
            <w:r>
              <w:rPr>
                <w:rFonts w:ascii="宋体" w:hAnsi="宋体" w:eastAsia="宋体"/>
                <w:sz w:val="16"/>
              </w:rPr>
              <w:t>支付施工单位数量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9F9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7398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D5DB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6C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A04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E6A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CD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18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7F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AB76">
            <w:pPr>
              <w:jc w:val="center"/>
            </w:pPr>
          </w:p>
        </w:tc>
      </w:tr>
      <w:tr w14:paraId="58E972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1A4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C98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D6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FAF7">
            <w:pPr>
              <w:jc w:val="center"/>
            </w:pPr>
            <w:r>
              <w:rPr>
                <w:rFonts w:ascii="宋体" w:hAnsi="宋体" w:eastAsia="宋体"/>
                <w:sz w:val="16"/>
              </w:rPr>
              <w:t>工程欠款按工程评审价支付率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EBC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38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D3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C4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4D4E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2A9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22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D86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58A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2CF5">
            <w:pPr>
              <w:jc w:val="center"/>
            </w:pPr>
          </w:p>
        </w:tc>
      </w:tr>
      <w:tr w14:paraId="489F7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BA0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8D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08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F326">
            <w:pPr>
              <w:jc w:val="center"/>
            </w:pPr>
            <w:r>
              <w:rPr>
                <w:rFonts w:ascii="宋体" w:hAnsi="宋体" w:eastAsia="宋体"/>
                <w:sz w:val="16"/>
              </w:rPr>
              <w:t>工程欠款支付及时率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667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31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C0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B13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855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DA5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3A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03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35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16B05">
            <w:pPr>
              <w:jc w:val="center"/>
            </w:pPr>
          </w:p>
        </w:tc>
      </w:tr>
      <w:tr w14:paraId="3E838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05F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2C9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14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5A80">
            <w:pPr>
              <w:jc w:val="center"/>
            </w:pPr>
            <w:r>
              <w:rPr>
                <w:rFonts w:ascii="宋体" w:hAnsi="宋体" w:eastAsia="宋体"/>
                <w:sz w:val="16"/>
              </w:rPr>
              <w:t>工程欠款支付金额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E73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D090">
            <w:pPr>
              <w:jc w:val="center"/>
            </w:pPr>
            <w:r>
              <w:rPr>
                <w:rFonts w:ascii="宋体" w:hAnsi="宋体" w:eastAsia="宋体"/>
                <w:sz w:val="16"/>
              </w:rPr>
              <w:t>=155.090663万元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C1A53">
            <w:pPr>
              <w:jc w:val="center"/>
            </w:pPr>
            <w:r>
              <w:rPr>
                <w:rFonts w:ascii="宋体" w:hAnsi="宋体" w:eastAsia="宋体"/>
                <w:sz w:val="16"/>
              </w:rPr>
              <w:t>155.09万元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78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E1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BF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596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61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00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2BE2">
            <w:pPr>
              <w:jc w:val="center"/>
            </w:pPr>
          </w:p>
        </w:tc>
      </w:tr>
      <w:tr w14:paraId="09EC40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C2A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FD8E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0E0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3E96">
            <w:pPr>
              <w:jc w:val="center"/>
            </w:pPr>
            <w:r>
              <w:rPr>
                <w:rFonts w:ascii="宋体" w:hAnsi="宋体" w:eastAsia="宋体"/>
                <w:sz w:val="16"/>
              </w:rPr>
              <w:t>维护政府公信力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76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C327">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BF55">
            <w:pPr>
              <w:jc w:val="center"/>
            </w:pPr>
            <w:r>
              <w:rPr>
                <w:rFonts w:ascii="宋体" w:hAnsi="宋体" w:eastAsia="宋体"/>
                <w:sz w:val="16"/>
              </w:rPr>
              <w:tab/>
            </w: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5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1B0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6B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9B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D1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97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57385">
            <w:pPr>
              <w:jc w:val="center"/>
            </w:pPr>
          </w:p>
        </w:tc>
      </w:tr>
      <w:tr w14:paraId="4D639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55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FF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FA0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D7BC">
            <w:pPr>
              <w:jc w:val="center"/>
            </w:pPr>
            <w:r>
              <w:rPr>
                <w:rFonts w:ascii="宋体" w:hAnsi="宋体" w:eastAsia="宋体"/>
                <w:sz w:val="16"/>
              </w:rPr>
              <w:t>化解拖欠中小企业账款问题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39C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CF9A">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A439">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83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1C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48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8A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0E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185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8BF0D">
            <w:pPr>
              <w:jc w:val="center"/>
            </w:pPr>
          </w:p>
        </w:tc>
      </w:tr>
      <w:tr w14:paraId="21E67A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349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578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18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7E5E">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95F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92D0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87A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28571">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2B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560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559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215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90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B9377">
            <w:pPr>
              <w:jc w:val="center"/>
            </w:pPr>
            <w:r>
              <w:rPr>
                <w:rFonts w:ascii="宋体" w:hAnsi="宋体" w:eastAsia="宋体"/>
                <w:sz w:val="16"/>
              </w:rPr>
              <w:t>项目已顺利完成，施工单位反馈满意度较高。</w:t>
            </w:r>
          </w:p>
        </w:tc>
      </w:tr>
      <w:tr w14:paraId="7EF5C85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A82A0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56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6E44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DF70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E23D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6D7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E2BE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7917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56E8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B6F7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AECA29"/>
        </w:tc>
      </w:tr>
    </w:tbl>
    <w:p w14:paraId="5830988D">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613"/>
        <w:gridCol w:w="936"/>
        <w:gridCol w:w="622"/>
        <w:gridCol w:w="776"/>
        <w:gridCol w:w="613"/>
        <w:gridCol w:w="604"/>
        <w:gridCol w:w="604"/>
        <w:gridCol w:w="606"/>
        <w:gridCol w:w="605"/>
        <w:gridCol w:w="630"/>
      </w:tblGrid>
      <w:tr w14:paraId="56083DF8">
        <w:tblPrEx>
          <w:tblCellMar>
            <w:top w:w="0" w:type="dxa"/>
            <w:left w:w="108" w:type="dxa"/>
            <w:bottom w:w="0" w:type="dxa"/>
            <w:right w:w="108" w:type="dxa"/>
          </w:tblCellMar>
        </w:tblPrEx>
        <w:tc>
          <w:tcPr>
            <w:tcW w:w="8848" w:type="dxa"/>
            <w:gridSpan w:val="14"/>
            <w:vAlign w:val="center"/>
          </w:tcPr>
          <w:p w14:paraId="2A2D645F">
            <w:pPr>
              <w:jc w:val="center"/>
            </w:pPr>
            <w:r>
              <w:rPr>
                <w:rFonts w:ascii="宋体" w:hAnsi="宋体" w:eastAsia="宋体"/>
                <w:sz w:val="24"/>
              </w:rPr>
              <w:t>项目支出绩效自评表</w:t>
            </w:r>
          </w:p>
        </w:tc>
      </w:tr>
      <w:tr w14:paraId="6D3BE89B">
        <w:tblPrEx>
          <w:tblCellMar>
            <w:top w:w="0" w:type="dxa"/>
            <w:left w:w="108" w:type="dxa"/>
            <w:bottom w:w="0" w:type="dxa"/>
            <w:right w:w="108" w:type="dxa"/>
          </w:tblCellMar>
        </w:tblPrEx>
        <w:tc>
          <w:tcPr>
            <w:tcW w:w="8848" w:type="dxa"/>
            <w:gridSpan w:val="14"/>
            <w:vAlign w:val="center"/>
          </w:tcPr>
          <w:p w14:paraId="15869534">
            <w:pPr>
              <w:jc w:val="center"/>
            </w:pPr>
            <w:r>
              <w:rPr>
                <w:rFonts w:ascii="宋体" w:hAnsi="宋体" w:eastAsia="宋体"/>
                <w:sz w:val="24"/>
              </w:rPr>
              <w:t>(2024年度)</w:t>
            </w:r>
          </w:p>
        </w:tc>
      </w:tr>
      <w:tr w14:paraId="6397B6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60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E0853D">
            <w:pPr>
              <w:jc w:val="center"/>
            </w:pPr>
            <w:r>
              <w:rPr>
                <w:rFonts w:ascii="宋体" w:hAnsi="宋体" w:eastAsia="宋体"/>
                <w:sz w:val="16"/>
              </w:rPr>
              <w:t>清水河镇瞻德社区阳光巴郎活动项目（自有资金）</w:t>
            </w:r>
          </w:p>
        </w:tc>
      </w:tr>
      <w:tr w14:paraId="5430C7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BD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AEF00C">
            <w:pPr>
              <w:jc w:val="center"/>
            </w:pPr>
            <w:r>
              <w:rPr>
                <w:rFonts w:ascii="宋体" w:hAnsi="宋体" w:eastAsia="宋体"/>
                <w:sz w:val="16"/>
              </w:rPr>
              <w:t>霍城县清水镇人民政府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C2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21D5A4">
            <w:pPr>
              <w:jc w:val="center"/>
            </w:pPr>
            <w:r>
              <w:rPr>
                <w:rFonts w:ascii="宋体" w:hAnsi="宋体" w:eastAsia="宋体"/>
                <w:sz w:val="16"/>
              </w:rPr>
              <w:t>霍城县清水河镇人民政府</w:t>
            </w:r>
          </w:p>
        </w:tc>
      </w:tr>
      <w:tr w14:paraId="755893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26DD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8C8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662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57E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8C6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9CC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AF66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8DA65">
            <w:pPr>
              <w:jc w:val="center"/>
            </w:pPr>
            <w:r>
              <w:rPr>
                <w:rFonts w:ascii="宋体" w:hAnsi="宋体" w:eastAsia="宋体"/>
                <w:sz w:val="16"/>
              </w:rPr>
              <w:t>得分</w:t>
            </w:r>
          </w:p>
        </w:tc>
      </w:tr>
      <w:tr w14:paraId="3C84E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308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9C2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8363F">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E3606">
            <w:pPr>
              <w:jc w:val="center"/>
            </w:pPr>
            <w:r>
              <w:rPr>
                <w:rFonts w:ascii="宋体" w:hAnsi="宋体" w:eastAsia="宋体"/>
                <w:sz w:val="16"/>
              </w:rPr>
              <w:t>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00F84">
            <w:pPr>
              <w:jc w:val="center"/>
            </w:pPr>
            <w:r>
              <w:rPr>
                <w:rFonts w:ascii="宋体" w:hAnsi="宋体" w:eastAsia="宋体"/>
                <w:sz w:val="16"/>
              </w:rPr>
              <w:t>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916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13F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4229D">
            <w:pPr>
              <w:jc w:val="center"/>
            </w:pPr>
            <w:r>
              <w:rPr>
                <w:rFonts w:ascii="宋体" w:hAnsi="宋体" w:eastAsia="宋体"/>
                <w:sz w:val="16"/>
              </w:rPr>
              <w:t>10.00</w:t>
            </w:r>
          </w:p>
        </w:tc>
      </w:tr>
      <w:tr w14:paraId="1F842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AB0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DEB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01F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143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929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871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217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E2D0">
            <w:pPr>
              <w:jc w:val="center"/>
            </w:pPr>
            <w:r>
              <w:rPr>
                <w:rFonts w:ascii="宋体" w:hAnsi="宋体" w:eastAsia="宋体"/>
                <w:sz w:val="16"/>
              </w:rPr>
              <w:t>—</w:t>
            </w:r>
          </w:p>
        </w:tc>
      </w:tr>
      <w:tr w14:paraId="04FAF7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6A8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8E6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3EE43">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94C4F">
            <w:pPr>
              <w:jc w:val="center"/>
            </w:pPr>
            <w:r>
              <w:rPr>
                <w:rFonts w:ascii="宋体" w:hAnsi="宋体" w:eastAsia="宋体"/>
                <w:sz w:val="16"/>
              </w:rPr>
              <w:t>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206A2">
            <w:pPr>
              <w:jc w:val="center"/>
            </w:pPr>
            <w:r>
              <w:rPr>
                <w:rFonts w:ascii="宋体" w:hAnsi="宋体" w:eastAsia="宋体"/>
                <w:sz w:val="16"/>
              </w:rPr>
              <w:t>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CE9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856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ED8D5">
            <w:pPr>
              <w:jc w:val="center"/>
            </w:pPr>
            <w:r>
              <w:rPr>
                <w:rFonts w:ascii="宋体" w:hAnsi="宋体" w:eastAsia="宋体"/>
                <w:sz w:val="16"/>
              </w:rPr>
              <w:t>—</w:t>
            </w:r>
          </w:p>
        </w:tc>
      </w:tr>
      <w:tr w14:paraId="65E8A6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C476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78A31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FF91D0">
            <w:pPr>
              <w:jc w:val="center"/>
            </w:pPr>
            <w:r>
              <w:rPr>
                <w:rFonts w:ascii="宋体" w:hAnsi="宋体" w:eastAsia="宋体"/>
                <w:sz w:val="16"/>
              </w:rPr>
              <w:t>实际完成情况</w:t>
            </w:r>
          </w:p>
        </w:tc>
      </w:tr>
      <w:tr w14:paraId="0E9184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863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7D4693">
            <w:pPr>
              <w:jc w:val="both"/>
            </w:pPr>
            <w:r>
              <w:rPr>
                <w:rFonts w:ascii="宋体" w:hAnsi="宋体" w:eastAsia="宋体"/>
                <w:sz w:val="16"/>
              </w:rPr>
              <w:t>本次实施瞻德社区阳光巴郎活动项目，主要包括5大模块内容，分别是：成长驿站小课堂60场次、爱心送生日会12场次、“同心向党，展望未来”活动10场次，融情实践活动6场次，“从心出发，点亮未来”活动10场次。通过实施瞻德社区阳光巴郎活动，进一步帮助</w:t>
            </w:r>
            <w:r>
              <w:rPr>
                <w:rFonts w:hint="eastAsia" w:ascii="宋体" w:hAnsi="宋体"/>
                <w:sz w:val="16"/>
                <w:lang w:eastAsia="zh-CN"/>
              </w:rPr>
              <w:t>青少</w:t>
            </w:r>
            <w:r>
              <w:rPr>
                <w:rFonts w:ascii="宋体" w:hAnsi="宋体" w:eastAsia="宋体"/>
                <w:sz w:val="16"/>
              </w:rPr>
              <w:t>年拓宽视野，树立正确人生价值观，让中华优秀传统文化在青少年中得到继承和发扬，让中华民族共同体意识在青少年心中牢牢扎根，为投身祖国建设打下坚实的思想基础。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240312">
            <w:pPr>
              <w:jc w:val="both"/>
            </w:pPr>
            <w:r>
              <w:rPr>
                <w:rFonts w:ascii="宋体" w:hAnsi="宋体" w:eastAsia="宋体"/>
                <w:sz w:val="16"/>
              </w:rPr>
              <w:t>2024年通过实施瞻德社区阳光巴郎活动项目，主要开展了成长驿站小课堂1万元；爱心送生日会0.6942万元；“同心向党，展望未来”活动1.13189万元；融情实践活动1.74269万元；“从心出发，点亮未来”活动1.1703万元等活动， 该项目的实施，进一步帮助青少年拓宽视野，树立正确</w:t>
            </w:r>
            <w:r>
              <w:rPr>
                <w:rFonts w:hint="eastAsia" w:ascii="宋体" w:hAnsi="宋体"/>
                <w:sz w:val="16"/>
                <w:lang w:eastAsia="zh-CN"/>
              </w:rPr>
              <w:t>世界观、人生观、价值观</w:t>
            </w:r>
            <w:r>
              <w:rPr>
                <w:rFonts w:ascii="宋体" w:hAnsi="宋体" w:eastAsia="宋体"/>
                <w:sz w:val="16"/>
              </w:rPr>
              <w:t xml:space="preserve">，让中华优秀传统文化在青少年中得到继承和发扬，同时也使中华民族共同体意识在青少年心中牢牢扎根，强化爱国情怀。  </w:t>
            </w:r>
          </w:p>
        </w:tc>
      </w:tr>
      <w:tr w14:paraId="1A1ED8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32C3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DD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022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DB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68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B7D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BFD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8E0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9FC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1F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C0DA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27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95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35CE">
            <w:pPr>
              <w:jc w:val="center"/>
            </w:pPr>
            <w:r>
              <w:rPr>
                <w:rFonts w:ascii="宋体" w:hAnsi="宋体" w:eastAsia="宋体"/>
                <w:sz w:val="16"/>
              </w:rPr>
              <w:t>偏差原因分析及改进措施</w:t>
            </w:r>
          </w:p>
        </w:tc>
      </w:tr>
      <w:tr w14:paraId="77A627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E93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0A8E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29E0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1DF25">
            <w:pPr>
              <w:jc w:val="center"/>
            </w:pPr>
            <w:r>
              <w:rPr>
                <w:rFonts w:ascii="宋体" w:hAnsi="宋体" w:eastAsia="宋体"/>
                <w:sz w:val="16"/>
              </w:rPr>
              <w:t>成长驿站小课堂场次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37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CEC9">
            <w:pPr>
              <w:jc w:val="center"/>
            </w:pPr>
            <w:r>
              <w:rPr>
                <w:rFonts w:ascii="宋体" w:hAnsi="宋体" w:eastAsia="宋体"/>
                <w:sz w:val="16"/>
              </w:rPr>
              <w:t>=60场次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87E05">
            <w:pPr>
              <w:jc w:val="center"/>
            </w:pPr>
            <w:r>
              <w:rPr>
                <w:rFonts w:ascii="宋体" w:hAnsi="宋体" w:eastAsia="宋体"/>
                <w:sz w:val="16"/>
              </w:rPr>
              <w:t>60场次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642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F1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D3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34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0E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0B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BCDC">
            <w:pPr>
              <w:jc w:val="center"/>
            </w:pPr>
          </w:p>
        </w:tc>
      </w:tr>
      <w:tr w14:paraId="3115C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E61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453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E82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E12B">
            <w:pPr>
              <w:jc w:val="center"/>
            </w:pPr>
            <w:r>
              <w:rPr>
                <w:rFonts w:ascii="宋体" w:hAnsi="宋体" w:eastAsia="宋体"/>
                <w:sz w:val="16"/>
              </w:rPr>
              <w:t>爱心生日会活动场次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E64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5AC8">
            <w:pPr>
              <w:jc w:val="center"/>
            </w:pPr>
            <w:r>
              <w:rPr>
                <w:rFonts w:ascii="宋体" w:hAnsi="宋体" w:eastAsia="宋体"/>
                <w:sz w:val="16"/>
              </w:rPr>
              <w: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768F">
            <w:pPr>
              <w:jc w:val="center"/>
            </w:pPr>
            <w:r>
              <w:rPr>
                <w:rFonts w:ascii="宋体" w:hAnsi="宋体" w:eastAsia="宋体"/>
                <w:sz w:val="16"/>
              </w:rPr>
              <w: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34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B81A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27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C40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861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330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ACB2">
            <w:pPr>
              <w:jc w:val="center"/>
            </w:pPr>
          </w:p>
        </w:tc>
      </w:tr>
      <w:tr w14:paraId="7BAFB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90A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10A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18E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6456">
            <w:pPr>
              <w:jc w:val="center"/>
            </w:pPr>
            <w:r>
              <w:rPr>
                <w:rFonts w:ascii="宋体" w:hAnsi="宋体" w:eastAsia="宋体"/>
                <w:sz w:val="16"/>
              </w:rPr>
              <w:t>童心向党，展望未来活动场次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DC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37CE">
            <w:pPr>
              <w:jc w:val="center"/>
            </w:pPr>
            <w:r>
              <w:rPr>
                <w:rFonts w:ascii="宋体" w:hAnsi="宋体" w:eastAsia="宋体"/>
                <w:sz w:val="16"/>
              </w:rPr>
              <w:t>=10场次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24BC1">
            <w:pPr>
              <w:jc w:val="center"/>
            </w:pPr>
            <w:r>
              <w:rPr>
                <w:rFonts w:ascii="宋体" w:hAnsi="宋体" w:eastAsia="宋体"/>
                <w:sz w:val="16"/>
              </w:rPr>
              <w:t>10场次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18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97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44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709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8E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CC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D3D2F">
            <w:pPr>
              <w:jc w:val="center"/>
            </w:pPr>
          </w:p>
        </w:tc>
      </w:tr>
      <w:tr w14:paraId="56AF3B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CD7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671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4D2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F066">
            <w:pPr>
              <w:jc w:val="center"/>
            </w:pPr>
            <w:r>
              <w:rPr>
                <w:rFonts w:ascii="宋体" w:hAnsi="宋体" w:eastAsia="宋体"/>
                <w:sz w:val="16"/>
              </w:rPr>
              <w:t>融情实践活动场次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65D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D958">
            <w:pPr>
              <w:jc w:val="center"/>
            </w:pPr>
            <w:r>
              <w:rPr>
                <w:rFonts w:ascii="宋体" w:hAnsi="宋体" w:eastAsia="宋体"/>
                <w:sz w:val="16"/>
              </w:rPr>
              <w:t>=6场次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885C">
            <w:pPr>
              <w:jc w:val="center"/>
            </w:pPr>
            <w:r>
              <w:rPr>
                <w:rFonts w:ascii="宋体" w:hAnsi="宋体" w:eastAsia="宋体"/>
                <w:sz w:val="16"/>
              </w:rPr>
              <w:t>7场次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738B">
            <w:pPr>
              <w:jc w:val="center"/>
            </w:pPr>
            <w:r>
              <w:rPr>
                <w:rFonts w:ascii="宋体" w:hAnsi="宋体" w:eastAsia="宋体"/>
                <w:sz w:val="16"/>
              </w:rPr>
              <w:t>116.67%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7DE8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154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D2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CF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A3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2FA76">
            <w:pPr>
              <w:jc w:val="center"/>
            </w:pPr>
            <w:r>
              <w:rPr>
                <w:rFonts w:ascii="宋体" w:hAnsi="宋体" w:eastAsia="宋体"/>
                <w:sz w:val="16"/>
              </w:rPr>
              <w:t>根据活动实际情况，新增1场次活动。</w:t>
            </w:r>
          </w:p>
        </w:tc>
      </w:tr>
      <w:tr w14:paraId="556476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69C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51A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745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69216">
            <w:pPr>
              <w:jc w:val="center"/>
            </w:pPr>
            <w:r>
              <w:rPr>
                <w:rFonts w:ascii="宋体" w:hAnsi="宋体" w:eastAsia="宋体"/>
                <w:sz w:val="16"/>
              </w:rPr>
              <w:t>从心出发，照亮未来活动场次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1524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ECD8">
            <w:pPr>
              <w:jc w:val="center"/>
            </w:pPr>
            <w:r>
              <w:rPr>
                <w:rFonts w:ascii="宋体" w:hAnsi="宋体" w:eastAsia="宋体"/>
                <w:sz w:val="16"/>
              </w:rPr>
              <w:t>=10场次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F1CF">
            <w:pPr>
              <w:jc w:val="center"/>
            </w:pPr>
            <w:r>
              <w:rPr>
                <w:rFonts w:ascii="宋体" w:hAnsi="宋体" w:eastAsia="宋体"/>
                <w:sz w:val="16"/>
              </w:rPr>
              <w:t>10场次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9C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2BC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74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35E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0F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34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D263">
            <w:pPr>
              <w:jc w:val="center"/>
            </w:pPr>
          </w:p>
        </w:tc>
      </w:tr>
      <w:tr w14:paraId="175AC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1DC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E59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682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4656">
            <w:pPr>
              <w:jc w:val="center"/>
            </w:pPr>
            <w:r>
              <w:rPr>
                <w:rFonts w:ascii="宋体" w:hAnsi="宋体" w:eastAsia="宋体"/>
                <w:sz w:val="16"/>
              </w:rPr>
              <w:t>实施各项活动完成率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F5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681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16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AC10">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76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78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10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18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E4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43BB0">
            <w:pPr>
              <w:jc w:val="center"/>
            </w:pPr>
            <w:r>
              <w:rPr>
                <w:rFonts w:ascii="宋体" w:hAnsi="宋体" w:eastAsia="宋体"/>
                <w:sz w:val="16"/>
              </w:rPr>
              <w:t>各类项目活动按期顺利完成。</w:t>
            </w:r>
          </w:p>
        </w:tc>
      </w:tr>
      <w:tr w14:paraId="538B4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58E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78C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64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48466">
            <w:pPr>
              <w:jc w:val="center"/>
            </w:pPr>
            <w:r>
              <w:rPr>
                <w:rFonts w:ascii="宋体" w:hAnsi="宋体" w:eastAsia="宋体"/>
                <w:sz w:val="16"/>
              </w:rPr>
              <w:t>各项活动按时完成率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E7F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FA3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64B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9F31">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CF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D3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5A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C2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58B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626F1">
            <w:pPr>
              <w:jc w:val="center"/>
            </w:pPr>
            <w:r>
              <w:rPr>
                <w:rFonts w:ascii="宋体" w:hAnsi="宋体" w:eastAsia="宋体"/>
                <w:sz w:val="16"/>
              </w:rPr>
              <w:t>各类项目活动按期顺利完成。</w:t>
            </w:r>
          </w:p>
        </w:tc>
      </w:tr>
      <w:tr w14:paraId="32A24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512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D38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3CBD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8CF6D">
            <w:pPr>
              <w:jc w:val="center"/>
            </w:pPr>
            <w:r>
              <w:rPr>
                <w:rFonts w:ascii="宋体" w:hAnsi="宋体" w:eastAsia="宋体"/>
                <w:sz w:val="16"/>
              </w:rPr>
              <w:t>成长驿站小课堂经费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6F5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5AF19">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26064">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B0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6DE2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54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8C3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DA5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0A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0C151">
            <w:pPr>
              <w:jc w:val="center"/>
            </w:pPr>
          </w:p>
        </w:tc>
      </w:tr>
      <w:tr w14:paraId="1A3523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499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D7E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0A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F8CE">
            <w:pPr>
              <w:jc w:val="center"/>
            </w:pPr>
            <w:r>
              <w:rPr>
                <w:rFonts w:ascii="宋体" w:hAnsi="宋体" w:eastAsia="宋体"/>
                <w:sz w:val="16"/>
              </w:rPr>
              <w:t>爱心生日会活动经费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462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081D">
            <w:pPr>
              <w:jc w:val="center"/>
            </w:pPr>
            <w:r>
              <w:rPr>
                <w:rFonts w:ascii="宋体" w:hAnsi="宋体" w:eastAsia="宋体"/>
                <w:sz w:val="16"/>
              </w:rPr>
              <w:t>&lt;=0.6942万元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30AE">
            <w:pPr>
              <w:jc w:val="center"/>
            </w:pPr>
            <w:r>
              <w:rPr>
                <w:rFonts w:ascii="宋体" w:hAnsi="宋体" w:eastAsia="宋体"/>
                <w:sz w:val="16"/>
              </w:rPr>
              <w:t>0.69万元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8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432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3C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30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FE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4E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C056E">
            <w:pPr>
              <w:jc w:val="center"/>
            </w:pPr>
          </w:p>
        </w:tc>
      </w:tr>
      <w:tr w14:paraId="1C50C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73C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B1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87E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3FD95">
            <w:pPr>
              <w:jc w:val="center"/>
            </w:pPr>
            <w:r>
              <w:rPr>
                <w:rFonts w:ascii="宋体" w:hAnsi="宋体" w:eastAsia="宋体"/>
                <w:sz w:val="16"/>
              </w:rPr>
              <w:t>童心向党，展望未来活动经费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F45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8E43">
            <w:pPr>
              <w:jc w:val="center"/>
            </w:pPr>
            <w:r>
              <w:rPr>
                <w:rFonts w:ascii="宋体" w:hAnsi="宋体" w:eastAsia="宋体"/>
                <w:sz w:val="16"/>
              </w:rPr>
              <w:t>&lt;=1.13189万元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D2FCA">
            <w:pPr>
              <w:jc w:val="center"/>
            </w:pPr>
            <w:r>
              <w:rPr>
                <w:rFonts w:ascii="宋体" w:hAnsi="宋体" w:eastAsia="宋体"/>
                <w:sz w:val="16"/>
              </w:rPr>
              <w:t>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40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D5F5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2B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C1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114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768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3A15">
            <w:pPr>
              <w:jc w:val="center"/>
            </w:pPr>
          </w:p>
        </w:tc>
      </w:tr>
      <w:tr w14:paraId="7D454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4E9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CFE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575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7845B">
            <w:pPr>
              <w:jc w:val="center"/>
            </w:pPr>
            <w:r>
              <w:rPr>
                <w:rFonts w:ascii="宋体" w:hAnsi="宋体" w:eastAsia="宋体"/>
                <w:sz w:val="16"/>
              </w:rPr>
              <w:t>融情实践活动经费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BEB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6D91">
            <w:pPr>
              <w:jc w:val="center"/>
            </w:pPr>
            <w:r>
              <w:rPr>
                <w:rFonts w:ascii="宋体" w:hAnsi="宋体" w:eastAsia="宋体"/>
                <w:sz w:val="16"/>
              </w:rPr>
              <w:t>&lt;=1.74269万元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4A60">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09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705A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255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0A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C1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6F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C55E">
            <w:pPr>
              <w:jc w:val="center"/>
            </w:pPr>
          </w:p>
        </w:tc>
      </w:tr>
      <w:tr w14:paraId="742F1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3E0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25D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ECA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752C">
            <w:pPr>
              <w:jc w:val="center"/>
            </w:pPr>
            <w:r>
              <w:rPr>
                <w:rFonts w:ascii="宋体" w:hAnsi="宋体" w:eastAsia="宋体"/>
                <w:sz w:val="16"/>
              </w:rPr>
              <w:t>从心出发，照亮未来活动成本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C3C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49820">
            <w:pPr>
              <w:jc w:val="center"/>
            </w:pPr>
            <w:r>
              <w:rPr>
                <w:rFonts w:ascii="宋体" w:hAnsi="宋体" w:eastAsia="宋体"/>
                <w:sz w:val="16"/>
              </w:rPr>
              <w:t>&lt;=1.1703万元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1067D">
            <w:pPr>
              <w:jc w:val="center"/>
            </w:pPr>
            <w:r>
              <w:rPr>
                <w:rFonts w:ascii="宋体" w:hAnsi="宋体" w:eastAsia="宋体"/>
                <w:sz w:val="16"/>
              </w:rPr>
              <w:t>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CDC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EFE6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A6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EAA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D4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22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8DAD">
            <w:pPr>
              <w:jc w:val="center"/>
            </w:pPr>
          </w:p>
        </w:tc>
      </w:tr>
      <w:tr w14:paraId="0DEAC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4A6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5B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C8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81D3">
            <w:pPr>
              <w:jc w:val="center"/>
            </w:pPr>
            <w:r>
              <w:rPr>
                <w:rFonts w:ascii="宋体" w:hAnsi="宋体" w:eastAsia="宋体"/>
                <w:sz w:val="16"/>
              </w:rPr>
              <w:t>帮助青少年树立正确价值观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2E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57123">
            <w:pPr>
              <w:jc w:val="center"/>
            </w:pPr>
            <w:r>
              <w:rPr>
                <w:rFonts w:ascii="宋体" w:hAnsi="宋体" w:eastAsia="宋体"/>
                <w:sz w:val="16"/>
              </w:rPr>
              <w:t>有效帮助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3539">
            <w:pPr>
              <w:jc w:val="center"/>
            </w:pPr>
            <w:r>
              <w:rPr>
                <w:rFonts w:ascii="宋体" w:hAnsi="宋体" w:eastAsia="宋体"/>
                <w:sz w:val="16"/>
              </w:rPr>
              <w:t>有效帮助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A5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4F4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B0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C1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C7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DA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F4B7">
            <w:pPr>
              <w:jc w:val="center"/>
            </w:pPr>
          </w:p>
        </w:tc>
      </w:tr>
      <w:tr w14:paraId="086F9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208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FC3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C9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D9578">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34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2FD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4CD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323C">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2C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5D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90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A0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4D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8142">
            <w:pPr>
              <w:jc w:val="center"/>
            </w:pPr>
            <w:r>
              <w:rPr>
                <w:rFonts w:ascii="宋体" w:hAnsi="宋体" w:eastAsia="宋体"/>
                <w:sz w:val="16"/>
              </w:rPr>
              <w:t>各类项目活动按期顺利完成，参加活动人员反馈满意度较高。</w:t>
            </w:r>
          </w:p>
        </w:tc>
      </w:tr>
      <w:tr w14:paraId="20831EB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8590A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B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7987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ED61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CC6B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090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110F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A8D6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4476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1D29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24628E"/>
        </w:tc>
      </w:tr>
    </w:tbl>
    <w:p w14:paraId="7E9BFA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776"/>
        <w:gridCol w:w="632"/>
        <w:gridCol w:w="632"/>
        <w:gridCol w:w="632"/>
        <w:gridCol w:w="632"/>
        <w:gridCol w:w="632"/>
        <w:gridCol w:w="632"/>
      </w:tblGrid>
      <w:tr w14:paraId="604ADA1D">
        <w:tblPrEx>
          <w:tblCellMar>
            <w:top w:w="0" w:type="dxa"/>
            <w:left w:w="108" w:type="dxa"/>
            <w:bottom w:w="0" w:type="dxa"/>
            <w:right w:w="108" w:type="dxa"/>
          </w:tblCellMar>
        </w:tblPrEx>
        <w:tc>
          <w:tcPr>
            <w:tcW w:w="8848" w:type="dxa"/>
            <w:gridSpan w:val="14"/>
            <w:vAlign w:val="center"/>
          </w:tcPr>
          <w:p w14:paraId="0B86D13E">
            <w:pPr>
              <w:jc w:val="center"/>
            </w:pPr>
            <w:r>
              <w:rPr>
                <w:rFonts w:ascii="宋体" w:hAnsi="宋体" w:eastAsia="宋体"/>
                <w:sz w:val="24"/>
              </w:rPr>
              <w:t>项目支出绩效自评表</w:t>
            </w:r>
          </w:p>
        </w:tc>
      </w:tr>
      <w:tr w14:paraId="4153B848">
        <w:tblPrEx>
          <w:tblCellMar>
            <w:top w:w="0" w:type="dxa"/>
            <w:left w:w="108" w:type="dxa"/>
            <w:bottom w:w="0" w:type="dxa"/>
            <w:right w:w="108" w:type="dxa"/>
          </w:tblCellMar>
        </w:tblPrEx>
        <w:tc>
          <w:tcPr>
            <w:tcW w:w="8848" w:type="dxa"/>
            <w:gridSpan w:val="14"/>
            <w:vAlign w:val="center"/>
          </w:tcPr>
          <w:p w14:paraId="3DFA7EB1">
            <w:pPr>
              <w:jc w:val="center"/>
            </w:pPr>
            <w:r>
              <w:rPr>
                <w:rFonts w:ascii="宋体" w:hAnsi="宋体" w:eastAsia="宋体"/>
                <w:sz w:val="24"/>
              </w:rPr>
              <w:t>(2024年度)</w:t>
            </w:r>
          </w:p>
        </w:tc>
      </w:tr>
      <w:tr w14:paraId="652AA6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A90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85E39C">
            <w:pPr>
              <w:jc w:val="center"/>
            </w:pPr>
            <w:r>
              <w:rPr>
                <w:rFonts w:ascii="宋体" w:hAnsi="宋体" w:eastAsia="宋体"/>
                <w:sz w:val="16"/>
              </w:rPr>
              <w:t>清水河镇零工市场设备采购及装修项目（自有资金）</w:t>
            </w:r>
          </w:p>
        </w:tc>
      </w:tr>
      <w:tr w14:paraId="348B0B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88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2E9F7E">
            <w:pPr>
              <w:jc w:val="center"/>
            </w:pPr>
            <w:r>
              <w:rPr>
                <w:rFonts w:ascii="宋体" w:hAnsi="宋体" w:eastAsia="宋体"/>
                <w:sz w:val="16"/>
              </w:rPr>
              <w:t>霍城县清水镇人民政府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B8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257C31">
            <w:pPr>
              <w:jc w:val="center"/>
            </w:pPr>
            <w:r>
              <w:rPr>
                <w:rFonts w:ascii="宋体" w:hAnsi="宋体" w:eastAsia="宋体"/>
                <w:sz w:val="16"/>
              </w:rPr>
              <w:t>霍城县清水河镇人民政府</w:t>
            </w:r>
          </w:p>
        </w:tc>
      </w:tr>
      <w:tr w14:paraId="09C94A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52C5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0BE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235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FBC9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E24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7E05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F7B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886D">
            <w:pPr>
              <w:jc w:val="center"/>
            </w:pPr>
            <w:r>
              <w:rPr>
                <w:rFonts w:ascii="宋体" w:hAnsi="宋体" w:eastAsia="宋体"/>
                <w:sz w:val="16"/>
              </w:rPr>
              <w:t>得分</w:t>
            </w:r>
          </w:p>
        </w:tc>
      </w:tr>
      <w:tr w14:paraId="6E4C3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306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A2C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B6CD5">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7C84B">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79DB4">
            <w:pPr>
              <w:jc w:val="center"/>
            </w:pPr>
            <w:r>
              <w:rPr>
                <w:rFonts w:ascii="宋体" w:hAnsi="宋体" w:eastAsia="宋体"/>
                <w:sz w:val="16"/>
              </w:rPr>
              <w:t>50.75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C80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24094">
            <w:pPr>
              <w:jc w:val="center"/>
            </w:pPr>
            <w:r>
              <w:rPr>
                <w:rFonts w:ascii="宋体" w:hAnsi="宋体" w:eastAsia="宋体"/>
                <w:sz w:val="16"/>
              </w:rPr>
              <w:t>67.67%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5CC7">
            <w:pPr>
              <w:jc w:val="center"/>
            </w:pPr>
            <w:r>
              <w:rPr>
                <w:rFonts w:ascii="宋体" w:hAnsi="宋体" w:eastAsia="宋体"/>
                <w:sz w:val="16"/>
              </w:rPr>
              <w:t>1.92</w:t>
            </w:r>
          </w:p>
        </w:tc>
      </w:tr>
      <w:tr w14:paraId="024F2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0A5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DD4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77B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E1C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D62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44C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9A3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003D">
            <w:pPr>
              <w:jc w:val="center"/>
            </w:pPr>
            <w:r>
              <w:rPr>
                <w:rFonts w:ascii="宋体" w:hAnsi="宋体" w:eastAsia="宋体"/>
                <w:sz w:val="16"/>
              </w:rPr>
              <w:t>—</w:t>
            </w:r>
          </w:p>
        </w:tc>
      </w:tr>
      <w:tr w14:paraId="00AB8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A52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606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9EBC4">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34B64">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AE5ED">
            <w:pPr>
              <w:jc w:val="center"/>
            </w:pPr>
            <w:r>
              <w:rPr>
                <w:rFonts w:ascii="宋体" w:hAnsi="宋体" w:eastAsia="宋体"/>
                <w:sz w:val="16"/>
              </w:rPr>
              <w:t>50.75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246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E27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780B">
            <w:pPr>
              <w:jc w:val="center"/>
            </w:pPr>
            <w:r>
              <w:rPr>
                <w:rFonts w:ascii="宋体" w:hAnsi="宋体" w:eastAsia="宋体"/>
                <w:sz w:val="16"/>
              </w:rPr>
              <w:t>—</w:t>
            </w:r>
          </w:p>
        </w:tc>
      </w:tr>
      <w:tr w14:paraId="42BBD7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3A50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6C2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FC8B3E">
            <w:pPr>
              <w:jc w:val="center"/>
            </w:pPr>
            <w:r>
              <w:rPr>
                <w:rFonts w:ascii="宋体" w:hAnsi="宋体" w:eastAsia="宋体"/>
                <w:sz w:val="16"/>
              </w:rPr>
              <w:t>实际完成情况</w:t>
            </w:r>
          </w:p>
        </w:tc>
      </w:tr>
      <w:tr w14:paraId="1CE35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DDF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39D5A8">
            <w:pPr>
              <w:jc w:val="both"/>
            </w:pPr>
            <w:r>
              <w:rPr>
                <w:rFonts w:ascii="宋体" w:hAnsi="宋体" w:eastAsia="宋体"/>
                <w:sz w:val="16"/>
              </w:rPr>
              <w:t>为尽快解决零工占道，为辖区务工人员提供良好的求职环境和优质的求职服务。霍城经济开发区（清水河镇）申请75万元援疆资金用于打造零工市场。该资金45万元用于打造农民工之家培训室、劳务公司、务工人员候工区、平价餐厅、平价商店等购置设备设施312套，30万元用于行政服务大厅内958平方米零工市场装修。打造完成后为辖区内零工和用工主体提供针对性的免费公共服务，对健全就业服务体系、优化人力资源配置、拓宽就业渠道具有重要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D75712">
            <w:pPr>
              <w:jc w:val="both"/>
            </w:pPr>
            <w:r>
              <w:rPr>
                <w:rFonts w:ascii="宋体" w:hAnsi="宋体" w:eastAsia="宋体"/>
                <w:sz w:val="16"/>
              </w:rPr>
              <w:t>2024年清水河镇人民政府投资援疆资金50.75万元，实施了清水河镇零工市场设备采购45万元及装修项目5.75万元，该项目的实施进一步加强了对零工市场的监督管理，切实保障有序运行，充分发挥各部门的职能作用，相互配合，形成齐抓共管零工市场的工作合力，同时指导村社区零工驿站加载零工服务基础功能，为群众提供家门口的就业机会。</w:t>
            </w:r>
          </w:p>
        </w:tc>
      </w:tr>
      <w:tr w14:paraId="4A69E4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A33E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3FC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80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95E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6459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53A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0ACF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0BF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6F3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B6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911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850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3D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CF318">
            <w:pPr>
              <w:jc w:val="center"/>
            </w:pPr>
            <w:r>
              <w:rPr>
                <w:rFonts w:ascii="宋体" w:hAnsi="宋体" w:eastAsia="宋体"/>
                <w:sz w:val="16"/>
              </w:rPr>
              <w:t>偏差原因分析及改进措施</w:t>
            </w:r>
          </w:p>
        </w:tc>
      </w:tr>
      <w:tr w14:paraId="440C1A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473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D842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9C4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73EC">
            <w:pPr>
              <w:jc w:val="center"/>
            </w:pPr>
            <w:r>
              <w:rPr>
                <w:rFonts w:ascii="宋体" w:hAnsi="宋体" w:eastAsia="宋体"/>
                <w:sz w:val="16"/>
              </w:rPr>
              <w:t>零工市场改造装修面积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2FE4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DD82">
            <w:pPr>
              <w:jc w:val="center"/>
            </w:pPr>
            <w:r>
              <w:rPr>
                <w:rFonts w:ascii="宋体" w:hAnsi="宋体" w:eastAsia="宋体"/>
                <w:sz w:val="16"/>
              </w:rPr>
              <w:t>=958平方米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123A">
            <w:pPr>
              <w:jc w:val="center"/>
            </w:pPr>
            <w:r>
              <w:rPr>
                <w:rFonts w:ascii="宋体" w:hAnsi="宋体" w:eastAsia="宋体"/>
                <w:sz w:val="16"/>
              </w:rPr>
              <w:t>958平方米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41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42C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53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35A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1B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6B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E9F6">
            <w:pPr>
              <w:jc w:val="center"/>
            </w:pPr>
          </w:p>
        </w:tc>
      </w:tr>
      <w:tr w14:paraId="29E399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94B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257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FDA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EAA0">
            <w:pPr>
              <w:jc w:val="center"/>
            </w:pPr>
            <w:r>
              <w:rPr>
                <w:rFonts w:ascii="宋体" w:hAnsi="宋体" w:eastAsia="宋体"/>
                <w:sz w:val="16"/>
              </w:rPr>
              <w:t>购置设备设施数量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62B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DD5F2">
            <w:pPr>
              <w:jc w:val="center"/>
            </w:pPr>
            <w:r>
              <w:rPr>
                <w:rFonts w:ascii="宋体" w:hAnsi="宋体" w:eastAsia="宋体"/>
                <w:sz w:val="16"/>
              </w:rPr>
              <w:t>=312套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6C37">
            <w:pPr>
              <w:jc w:val="center"/>
            </w:pPr>
            <w:r>
              <w:rPr>
                <w:rFonts w:ascii="宋体" w:hAnsi="宋体" w:eastAsia="宋体"/>
                <w:sz w:val="16"/>
              </w:rPr>
              <w:t>324套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DCB2">
            <w:pPr>
              <w:jc w:val="center"/>
            </w:pPr>
            <w:r>
              <w:rPr>
                <w:rFonts w:ascii="宋体" w:hAnsi="宋体" w:eastAsia="宋体"/>
                <w:sz w:val="16"/>
              </w:rPr>
              <w:t>103.85%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9498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BD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CB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366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2B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489A5">
            <w:pPr>
              <w:jc w:val="center"/>
            </w:pPr>
            <w:r>
              <w:rPr>
                <w:rFonts w:ascii="宋体" w:hAnsi="宋体" w:eastAsia="宋体"/>
                <w:sz w:val="16"/>
              </w:rPr>
              <w:t>根据实际项目建设需求增加12套。</w:t>
            </w:r>
          </w:p>
        </w:tc>
      </w:tr>
      <w:tr w14:paraId="4D00E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2D5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8B4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790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F300">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605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35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8EE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D2B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F89C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D7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BC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82F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DF2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BA60">
            <w:pPr>
              <w:jc w:val="center"/>
            </w:pPr>
          </w:p>
        </w:tc>
      </w:tr>
      <w:tr w14:paraId="44FDA1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AD6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425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E3C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952B">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FBB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2D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7DC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079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1B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79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6C8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66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AF0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0FB9">
            <w:pPr>
              <w:jc w:val="center"/>
            </w:pPr>
          </w:p>
        </w:tc>
      </w:tr>
      <w:tr w14:paraId="05118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75E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8D6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71D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0BA9">
            <w:pPr>
              <w:jc w:val="center"/>
            </w:pPr>
            <w:r>
              <w:rPr>
                <w:rFonts w:ascii="宋体" w:hAnsi="宋体" w:eastAsia="宋体"/>
                <w:sz w:val="16"/>
              </w:rPr>
              <w:t>零工市场打造完成率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A5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43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C5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A6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E2D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8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63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08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6B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F71B4">
            <w:pPr>
              <w:jc w:val="center"/>
            </w:pPr>
          </w:p>
        </w:tc>
      </w:tr>
      <w:tr w14:paraId="79A1CB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517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BAB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BBE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0942">
            <w:pPr>
              <w:jc w:val="center"/>
            </w:pPr>
            <w:r>
              <w:rPr>
                <w:rFonts w:ascii="宋体" w:hAnsi="宋体" w:eastAsia="宋体"/>
                <w:sz w:val="16"/>
              </w:rPr>
              <w:t>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80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2AC6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04C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95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17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43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6CD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74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36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EABA">
            <w:pPr>
              <w:jc w:val="center"/>
            </w:pPr>
          </w:p>
        </w:tc>
      </w:tr>
      <w:tr w14:paraId="5D20E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6AC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7CA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A26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C0D1A">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1C0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2C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F2EA">
            <w:pPr>
              <w:jc w:val="center"/>
            </w:pPr>
            <w:r>
              <w:rPr>
                <w:rFonts w:ascii="宋体" w:hAnsi="宋体" w:eastAsia="宋体"/>
                <w:sz w:val="16"/>
              </w:rPr>
              <w:t>67.67%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ED5D">
            <w:pPr>
              <w:jc w:val="center"/>
            </w:pPr>
            <w:r>
              <w:rPr>
                <w:rFonts w:ascii="宋体" w:hAnsi="宋体" w:eastAsia="宋体"/>
                <w:sz w:val="16"/>
              </w:rPr>
              <w:t>67.67%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7E1F">
            <w:pPr>
              <w:jc w:val="center"/>
            </w:pPr>
            <w:r>
              <w:rPr>
                <w:rFonts w:ascii="宋体" w:hAnsi="宋体" w:eastAsia="宋体"/>
                <w:sz w:val="16"/>
              </w:rPr>
              <w:t>3.38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DE1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99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58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BF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456A">
            <w:pPr>
              <w:jc w:val="center"/>
            </w:pPr>
            <w:r>
              <w:rPr>
                <w:rFonts w:ascii="宋体" w:hAnsi="宋体" w:eastAsia="宋体"/>
                <w:sz w:val="16"/>
              </w:rPr>
              <w:t>因该项目正在做项目结算，因此尾款未到位，正在办理申请中。</w:t>
            </w:r>
          </w:p>
        </w:tc>
      </w:tr>
      <w:tr w14:paraId="2C362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378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EFDB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B33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D970">
            <w:pPr>
              <w:jc w:val="center"/>
            </w:pPr>
            <w:r>
              <w:rPr>
                <w:rFonts w:ascii="宋体" w:hAnsi="宋体" w:eastAsia="宋体"/>
                <w:sz w:val="16"/>
              </w:rPr>
              <w:t>购置设备设施成本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7E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3A434">
            <w:pPr>
              <w:jc w:val="center"/>
            </w:pPr>
            <w:r>
              <w:rPr>
                <w:rFonts w:ascii="宋体" w:hAnsi="宋体" w:eastAsia="宋体"/>
                <w:sz w:val="16"/>
              </w:rPr>
              <w:t>&lt;=45万元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D1D5">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EE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06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82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682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2E5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E7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1223">
            <w:pPr>
              <w:jc w:val="center"/>
            </w:pPr>
          </w:p>
        </w:tc>
      </w:tr>
      <w:tr w14:paraId="22AC7F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EB3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BAB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0AD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5078">
            <w:pPr>
              <w:jc w:val="center"/>
            </w:pPr>
            <w:r>
              <w:rPr>
                <w:rFonts w:ascii="宋体" w:hAnsi="宋体" w:eastAsia="宋体"/>
                <w:sz w:val="16"/>
              </w:rPr>
              <w:t>零工市场装修项目成本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8F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BCF27">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5A25">
            <w:pPr>
              <w:jc w:val="center"/>
            </w:pPr>
            <w:r>
              <w:rPr>
                <w:rFonts w:ascii="宋体" w:hAnsi="宋体" w:eastAsia="宋体"/>
                <w:sz w:val="16"/>
              </w:rPr>
              <w:t>5.75万元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A42D">
            <w:pPr>
              <w:jc w:val="center"/>
            </w:pPr>
            <w:r>
              <w:rPr>
                <w:rFonts w:ascii="宋体" w:hAnsi="宋体" w:eastAsia="宋体"/>
                <w:sz w:val="16"/>
              </w:rPr>
              <w:t>19.17%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3580">
            <w:pPr>
              <w:jc w:val="center"/>
            </w:pPr>
            <w:r>
              <w:rPr>
                <w:rFonts w:ascii="宋体" w:hAnsi="宋体" w:eastAsia="宋体"/>
                <w:sz w:val="16"/>
              </w:rPr>
              <w:t>1.92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E9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59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E8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D3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8E7A">
            <w:pPr>
              <w:jc w:val="center"/>
            </w:pPr>
            <w:r>
              <w:rPr>
                <w:rFonts w:ascii="宋体" w:hAnsi="宋体" w:eastAsia="宋体"/>
                <w:sz w:val="16"/>
              </w:rPr>
              <w:t>因该项目正在做项目结算，因此尾款未到位，正在办理申请中。</w:t>
            </w:r>
          </w:p>
        </w:tc>
      </w:tr>
      <w:tr w14:paraId="523C27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A5D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25E1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559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23F6">
            <w:pPr>
              <w:jc w:val="center"/>
            </w:pPr>
            <w:r>
              <w:rPr>
                <w:rFonts w:ascii="宋体" w:hAnsi="宋体" w:eastAsia="宋体"/>
                <w:sz w:val="16"/>
              </w:rPr>
              <w:t>促进劳动力转移就业，增收致富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947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F6DA">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441E">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7F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650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EA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A08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445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73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E6F4A">
            <w:pPr>
              <w:jc w:val="center"/>
            </w:pPr>
          </w:p>
        </w:tc>
      </w:tr>
      <w:tr w14:paraId="3C04E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C67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B58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15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C0E0">
            <w:pPr>
              <w:jc w:val="center"/>
            </w:pPr>
            <w:r>
              <w:rPr>
                <w:rFonts w:ascii="宋体" w:hAnsi="宋体" w:eastAsia="宋体"/>
                <w:sz w:val="16"/>
              </w:rPr>
              <w:t>增强零工市场服务能力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E92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EAB4">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33FB">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CE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CC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99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58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156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97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066D7">
            <w:pPr>
              <w:jc w:val="center"/>
            </w:pPr>
          </w:p>
        </w:tc>
      </w:tr>
      <w:tr w14:paraId="22E0D0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9B3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AC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39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1202">
            <w:pPr>
              <w:jc w:val="center"/>
            </w:pPr>
            <w:r>
              <w:rPr>
                <w:rFonts w:ascii="宋体" w:hAnsi="宋体" w:eastAsia="宋体"/>
                <w:sz w:val="16"/>
              </w:rPr>
              <w:t>灵活就业人员满意度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48D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723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2E4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65A6">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6B5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D15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C1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472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E5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B369">
            <w:pPr>
              <w:jc w:val="center"/>
            </w:pPr>
            <w:r>
              <w:rPr>
                <w:rFonts w:ascii="宋体" w:hAnsi="宋体" w:eastAsia="宋体"/>
                <w:sz w:val="16"/>
              </w:rPr>
              <w:t>项目已顺利完成，灵活就业人员反馈满意度较高。</w:t>
            </w:r>
          </w:p>
        </w:tc>
      </w:tr>
      <w:tr w14:paraId="58FEA5C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4386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099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CC6A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31BA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2AFB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2E4E">
            <w:pPr>
              <w:jc w:val="center"/>
            </w:pPr>
            <w:r>
              <w:rPr>
                <w:rFonts w:ascii="宋体" w:hAnsi="宋体" w:eastAsia="宋体"/>
                <w:sz w:val="16"/>
              </w:rPr>
              <w:t>82.22分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C5EA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1BBE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8EB7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F274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71D65C"/>
        </w:tc>
      </w:tr>
    </w:tbl>
    <w:p w14:paraId="7BCFB29A">
      <w:r>
        <w:br w:type="page"/>
      </w:r>
    </w:p>
    <w:p w14:paraId="42A6257A">
      <w:pPr>
        <w:spacing w:line="640" w:lineRule="exact"/>
        <w:ind w:firstLine="640"/>
        <w:jc w:val="both"/>
        <w:outlineLvl w:val="2"/>
      </w:pPr>
      <w:r>
        <w:rPr>
          <w:rFonts w:ascii="黑体" w:hAnsi="黑体" w:eastAsia="黑体"/>
          <w:sz w:val="32"/>
        </w:rPr>
        <w:t>十二、其他需说明的事项</w:t>
      </w:r>
    </w:p>
    <w:p w14:paraId="08C2FFE8">
      <w:pPr>
        <w:spacing w:line="580" w:lineRule="exact"/>
        <w:ind w:firstLine="640"/>
        <w:jc w:val="both"/>
      </w:pPr>
      <w:r>
        <w:rPr>
          <w:rFonts w:ascii="仿宋_GB2312" w:hAnsi="仿宋_GB2312" w:eastAsia="仿宋_GB2312"/>
          <w:b w:val="0"/>
          <w:sz w:val="32"/>
        </w:rPr>
        <w:t>本单位无其他需说明的事项。</w:t>
      </w:r>
    </w:p>
    <w:p w14:paraId="7F30E085">
      <w:r>
        <w:br w:type="page"/>
      </w:r>
    </w:p>
    <w:p w14:paraId="57E7A4BA">
      <w:pPr>
        <w:spacing w:line="240" w:lineRule="auto"/>
        <w:jc w:val="center"/>
        <w:outlineLvl w:val="1"/>
      </w:pPr>
      <w:r>
        <w:rPr>
          <w:rFonts w:ascii="黑体" w:hAnsi="黑体" w:eastAsia="黑体"/>
          <w:sz w:val="32"/>
        </w:rPr>
        <w:t>第三部分 专业名词解释</w:t>
      </w:r>
    </w:p>
    <w:p w14:paraId="0BFA94E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3309FC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7276E2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BA3CC0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B753F6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8222E0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1E481F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AE7A3F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7BE79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3E28C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DE01FB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69D1B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8090DC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173B6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4DB75C9">
      <w:r>
        <w:br w:type="page"/>
      </w:r>
    </w:p>
    <w:p w14:paraId="0930C17D">
      <w:pPr>
        <w:spacing w:line="240" w:lineRule="auto"/>
        <w:jc w:val="center"/>
        <w:outlineLvl w:val="1"/>
      </w:pPr>
      <w:r>
        <w:rPr>
          <w:rFonts w:ascii="黑体" w:hAnsi="黑体" w:eastAsia="黑体"/>
          <w:sz w:val="32"/>
        </w:rPr>
        <w:t>第四部分 部门决算报表（见附表）</w:t>
      </w:r>
    </w:p>
    <w:p w14:paraId="5CCCC60A">
      <w:pPr>
        <w:spacing w:line="240" w:lineRule="auto"/>
        <w:ind w:firstLine="640"/>
        <w:jc w:val="both"/>
      </w:pPr>
      <w:r>
        <w:rPr>
          <w:rFonts w:ascii="仿宋_GB2312" w:hAnsi="仿宋_GB2312" w:eastAsia="仿宋_GB2312"/>
          <w:b w:val="0"/>
          <w:sz w:val="32"/>
        </w:rPr>
        <w:t>一、《收入支出决算总表》</w:t>
      </w:r>
    </w:p>
    <w:p w14:paraId="518CAB24">
      <w:pPr>
        <w:spacing w:line="240" w:lineRule="auto"/>
        <w:ind w:firstLine="640"/>
        <w:jc w:val="both"/>
      </w:pPr>
      <w:r>
        <w:rPr>
          <w:rFonts w:ascii="仿宋_GB2312" w:hAnsi="仿宋_GB2312" w:eastAsia="仿宋_GB2312"/>
          <w:b w:val="0"/>
          <w:sz w:val="32"/>
        </w:rPr>
        <w:t>二、《收入决算表》</w:t>
      </w:r>
    </w:p>
    <w:p w14:paraId="3549FF61">
      <w:pPr>
        <w:spacing w:line="240" w:lineRule="auto"/>
        <w:ind w:firstLine="640"/>
        <w:jc w:val="both"/>
      </w:pPr>
      <w:r>
        <w:rPr>
          <w:rFonts w:ascii="仿宋_GB2312" w:hAnsi="仿宋_GB2312" w:eastAsia="仿宋_GB2312"/>
          <w:b w:val="0"/>
          <w:sz w:val="32"/>
        </w:rPr>
        <w:t>三、《支出决算表》</w:t>
      </w:r>
    </w:p>
    <w:p w14:paraId="08A8CA9A">
      <w:pPr>
        <w:spacing w:line="240" w:lineRule="auto"/>
        <w:ind w:firstLine="640"/>
        <w:jc w:val="both"/>
      </w:pPr>
      <w:r>
        <w:rPr>
          <w:rFonts w:ascii="仿宋_GB2312" w:hAnsi="仿宋_GB2312" w:eastAsia="仿宋_GB2312"/>
          <w:b w:val="0"/>
          <w:sz w:val="32"/>
        </w:rPr>
        <w:t>四、《财政拨款收入支出决算总表》</w:t>
      </w:r>
    </w:p>
    <w:p w14:paraId="007E209B">
      <w:pPr>
        <w:spacing w:line="240" w:lineRule="auto"/>
        <w:ind w:firstLine="640"/>
        <w:jc w:val="both"/>
      </w:pPr>
      <w:r>
        <w:rPr>
          <w:rFonts w:ascii="仿宋_GB2312" w:hAnsi="仿宋_GB2312" w:eastAsia="仿宋_GB2312"/>
          <w:b w:val="0"/>
          <w:sz w:val="32"/>
        </w:rPr>
        <w:t>五、《一般公共预算财政拨款支出决算表》</w:t>
      </w:r>
    </w:p>
    <w:p w14:paraId="3AE83D02">
      <w:pPr>
        <w:spacing w:line="240" w:lineRule="auto"/>
        <w:ind w:firstLine="640"/>
        <w:jc w:val="both"/>
      </w:pPr>
      <w:r>
        <w:rPr>
          <w:rFonts w:ascii="仿宋_GB2312" w:hAnsi="仿宋_GB2312" w:eastAsia="仿宋_GB2312"/>
          <w:b w:val="0"/>
          <w:sz w:val="32"/>
        </w:rPr>
        <w:t>六、《一般公共预算财政拨款基本支出决算表》</w:t>
      </w:r>
    </w:p>
    <w:p w14:paraId="4B9B704D">
      <w:pPr>
        <w:spacing w:line="240" w:lineRule="auto"/>
        <w:ind w:firstLine="640"/>
        <w:jc w:val="both"/>
      </w:pPr>
      <w:r>
        <w:rPr>
          <w:rFonts w:ascii="仿宋_GB2312" w:hAnsi="仿宋_GB2312" w:eastAsia="仿宋_GB2312"/>
          <w:b w:val="0"/>
          <w:sz w:val="32"/>
        </w:rPr>
        <w:t>七、《政府性基金预算财政拨款收入支出决算表》</w:t>
      </w:r>
    </w:p>
    <w:p w14:paraId="776790DD">
      <w:pPr>
        <w:spacing w:line="240" w:lineRule="auto"/>
        <w:ind w:firstLine="640"/>
        <w:jc w:val="both"/>
      </w:pPr>
      <w:r>
        <w:rPr>
          <w:rFonts w:ascii="仿宋_GB2312" w:hAnsi="仿宋_GB2312" w:eastAsia="仿宋_GB2312"/>
          <w:b w:val="0"/>
          <w:sz w:val="32"/>
        </w:rPr>
        <w:t>八、《国有资本经营预算财政拨款收入支出决算表》</w:t>
      </w:r>
    </w:p>
    <w:p w14:paraId="572CE56D">
      <w:pPr>
        <w:spacing w:line="240" w:lineRule="auto"/>
        <w:ind w:firstLine="640"/>
        <w:jc w:val="both"/>
      </w:pPr>
      <w:r>
        <w:rPr>
          <w:rFonts w:ascii="仿宋_GB2312" w:hAnsi="仿宋_GB2312" w:eastAsia="仿宋_GB2312"/>
          <w:b w:val="0"/>
          <w:sz w:val="32"/>
        </w:rPr>
        <w:t>九、《财政拨款“三公”经费支出决算表》</w:t>
      </w:r>
    </w:p>
    <w:p w14:paraId="4D3C6CC9">
      <w:pPr>
        <w:spacing w:line="240" w:lineRule="auto"/>
        <w:ind w:firstLine="640"/>
        <w:jc w:val="both"/>
      </w:pPr>
    </w:p>
    <w:p w14:paraId="2CC6F2D2">
      <w:pPr>
        <w:spacing w:line="240" w:lineRule="auto"/>
        <w:ind w:firstLine="640"/>
        <w:jc w:val="both"/>
      </w:pPr>
    </w:p>
    <w:p w14:paraId="6CFFEC29">
      <w:pPr>
        <w:spacing w:line="240" w:lineRule="auto"/>
        <w:ind w:firstLine="640"/>
        <w:jc w:val="both"/>
      </w:pPr>
    </w:p>
    <w:p w14:paraId="3845435F">
      <w:pPr>
        <w:spacing w:line="240" w:lineRule="auto"/>
        <w:ind w:firstLine="640"/>
        <w:jc w:val="both"/>
      </w:pPr>
    </w:p>
    <w:p w14:paraId="23FAE69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AE4006-0FBC-4657-BA87-A6D07575607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00C38D6-68A4-40BD-8BEA-0D39CCDE5313}"/>
  </w:font>
  <w:font w:name="仿宋_GB2312">
    <w:panose1 w:val="02010609030101010101"/>
    <w:charset w:val="86"/>
    <w:family w:val="modern"/>
    <w:pitch w:val="default"/>
    <w:sig w:usb0="00000001" w:usb1="080E0000" w:usb2="00000000" w:usb3="00000000" w:csb0="00040000" w:csb1="00000000"/>
    <w:embedRegular r:id="rId3" w:fontKey="{A6B5D0B4-525B-4756-8542-FFCCB52085D4}"/>
  </w:font>
  <w:font w:name="楷体_GB2312">
    <w:panose1 w:val="02010609030101010101"/>
    <w:charset w:val="86"/>
    <w:family w:val="auto"/>
    <w:pitch w:val="default"/>
    <w:sig w:usb0="00000001" w:usb1="080E0000" w:usb2="00000000" w:usb3="00000000" w:csb0="00040000" w:csb1="00000000"/>
    <w:embedRegular r:id="rId4" w:fontKey="{C5CB0A32-4C47-4793-A1F4-ED1C7882012F}"/>
  </w:font>
  <w:font w:name="WPSEMBED7">
    <w:panose1 w:val="02010609030101010101"/>
    <w:charset w:val="86"/>
    <w:family w:val="auto"/>
    <w:pitch w:val="default"/>
    <w:sig w:usb0="00000001" w:usb1="080E0000" w:usb2="00000000" w:usb3="00000000" w:csb0="00040000" w:csb1="00000000"/>
  </w:font>
  <w:font w:name="WPSEMBED8">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6017CB"/>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DC7B9C"/>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016535"/>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8102</Words>
  <Characters>9397</Characters>
  <Lines>0</Lines>
  <Paragraphs>0</Paragraphs>
  <TotalTime>4</TotalTime>
  <ScaleCrop>false</ScaleCrop>
  <LinksUpToDate>false</LinksUpToDate>
  <CharactersWithSpaces>9405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2025-09-25T05:26:36Z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