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霍城县水定镇人民政府2024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以习近平新时代中国特色社会主义思想为指导，全面贯彻落实</w:t>
      </w:r>
      <w:r>
        <w:rPr>
          <w:rFonts w:hint="eastAsia" w:ascii="仿宋_GB2312" w:hAnsi="仿宋_GB2312" w:eastAsia="仿宋_GB2312"/>
          <w:sz w:val="32"/>
        </w:rPr>
        <w:t>党的十九大和十九届二中、三中、四中全会精神</w:t>
      </w:r>
      <w:bookmarkStart w:id="0" w:name="_GoBack"/>
      <w:bookmarkEnd w:id="0"/>
      <w:r>
        <w:rPr>
          <w:rFonts w:ascii="仿宋_GB2312" w:hAnsi="仿宋_GB2312" w:eastAsia="仿宋_GB2312"/>
          <w:sz w:val="32"/>
        </w:rPr>
        <w:t>，按照自治区党委、自治州党委部署要求，进一步优化职能配置，完善机构设置，理顺县乡权责关系，整合乡镇审批服务执法力量，着力构建简约高效的基层管理体制，为推进基层治理体系和治理能力现代化提供体制机制保障。</w:t>
      </w:r>
    </w:p>
    <w:p>
      <w:pPr>
        <w:spacing w:line="580" w:lineRule="exact"/>
        <w:ind w:firstLine="640"/>
        <w:jc w:val="both"/>
      </w:pPr>
      <w:r>
        <w:rPr>
          <w:rFonts w:ascii="仿宋_GB2312" w:hAnsi="仿宋_GB2312" w:eastAsia="仿宋_GB2312"/>
          <w:sz w:val="32"/>
        </w:rPr>
        <w:t>（1）主要负责文秘、档案、保密、翻译、综合协调、后勤保障等工作；负责制定乡机关各项工作制度并监督落实；负责乡机关效能建设及绩效考核；负责机关、派驻机构、事业机构的综合协调工作。负责建立完善“街乡吹哨、部门报到”工作机制，制定实施“呼叫”事项办理信息反馈评价制度，完善和实施对县直部门和派驻机构履职的考核评价机制。</w:t>
      </w:r>
    </w:p>
    <w:p>
      <w:pPr>
        <w:spacing w:line="580" w:lineRule="exact"/>
        <w:ind w:firstLine="640"/>
        <w:jc w:val="both"/>
      </w:pPr>
      <w:r>
        <w:rPr>
          <w:rFonts w:ascii="仿宋_GB2312" w:hAnsi="仿宋_GB2312" w:eastAsia="仿宋_GB2312"/>
          <w:sz w:val="32"/>
        </w:rPr>
        <w:t>（2）主要负责党务、组织、纪检、宣传、机构编制、人事、老干部等工作的规划、管理、协调和监督工作；负责宣传党的各项方针、政策；负责党的基层组织建设和党员队伍建设工作；负责党风廉政建设工作；负责人大、团委、工会、妇联等群团组织工作；负责政协委员的联络工作；负责</w:t>
      </w:r>
      <w:r>
        <w:rPr>
          <w:rFonts w:hint="eastAsia" w:ascii="仿宋_GB2312" w:hAnsi="仿宋_GB2312" w:eastAsia="仿宋_GB2312"/>
          <w:sz w:val="32"/>
          <w:lang w:eastAsia="zh-CN"/>
        </w:rPr>
        <w:t>为民办实事</w:t>
      </w:r>
      <w:r>
        <w:rPr>
          <w:rFonts w:ascii="仿宋_GB2312" w:hAnsi="仿宋_GB2312" w:eastAsia="仿宋_GB2312"/>
          <w:sz w:val="32"/>
        </w:rPr>
        <w:t>、“民族团结一家亲”、升国旗、农牧民夜校、村考</w:t>
      </w:r>
      <w:r>
        <w:rPr>
          <w:rFonts w:hint="eastAsia" w:ascii="仿宋_GB2312" w:hAnsi="仿宋_GB2312" w:eastAsia="仿宋_GB2312"/>
          <w:sz w:val="32"/>
          <w:lang w:eastAsia="zh-CN"/>
        </w:rPr>
        <w:t>核等</w:t>
      </w:r>
      <w:r>
        <w:rPr>
          <w:rFonts w:ascii="仿宋_GB2312" w:hAnsi="仿宋_GB2312" w:eastAsia="仿宋_GB2312"/>
          <w:sz w:val="32"/>
        </w:rPr>
        <w:t>工作；负责组织开展辖区群众的宣传、发动、服务工作；负责辖区社团组织培育、发展和管理；负责特殊群体的帮教帮扶、解决群众困难诉求等工作；负责群众工作机制的落实，并不断拓展教育服务群众的形式和载体。</w:t>
      </w:r>
    </w:p>
    <w:p>
      <w:pPr>
        <w:spacing w:line="580" w:lineRule="exact"/>
        <w:ind w:firstLine="640"/>
        <w:jc w:val="both"/>
      </w:pPr>
      <w:r>
        <w:rPr>
          <w:rFonts w:ascii="仿宋_GB2312" w:hAnsi="仿宋_GB2312" w:eastAsia="仿宋_GB2312"/>
          <w:sz w:val="32"/>
        </w:rPr>
        <w:t>（3）主要负责农业、林业、畜牧、草原、水利、财政、土地、统计、交通、乡村振兴、新型城镇化、村镇建设、扶贫开发、</w:t>
      </w:r>
      <w:r>
        <w:rPr>
          <w:rFonts w:hint="eastAsia" w:ascii="仿宋_GB2312" w:hAnsi="仿宋_GB2312" w:eastAsia="仿宋_GB2312"/>
          <w:sz w:val="32"/>
          <w:lang w:eastAsia="zh-CN"/>
        </w:rPr>
        <w:t>招</w:t>
      </w:r>
      <w:r>
        <w:rPr>
          <w:rFonts w:ascii="仿宋_GB2312" w:hAnsi="仿宋_GB2312" w:eastAsia="仿宋_GB2312"/>
          <w:sz w:val="32"/>
        </w:rPr>
        <w:t>商引资、项目、一</w:t>
      </w:r>
      <w:r>
        <w:rPr>
          <w:rFonts w:hint="eastAsia" w:ascii="仿宋_GB2312" w:hAnsi="仿宋_GB2312" w:eastAsia="仿宋_GB2312"/>
          <w:sz w:val="32"/>
          <w:lang w:eastAsia="zh-CN"/>
        </w:rPr>
        <w:t>二、三产业</w:t>
      </w:r>
      <w:r>
        <w:rPr>
          <w:rFonts w:ascii="仿宋_GB2312" w:hAnsi="仿宋_GB2312" w:eastAsia="仿宋_GB2312"/>
          <w:sz w:val="32"/>
        </w:rPr>
        <w:t>的规划、管理、协调和监督工作；拟订经济发展、产业结构调整规划、计划并组织实施；贯彻落实统筹城乡发展、加快推进城乡一体化和乡村振兴工作总体部署和目标任务。</w:t>
      </w:r>
    </w:p>
    <w:p>
      <w:pPr>
        <w:spacing w:line="580" w:lineRule="exact"/>
        <w:ind w:firstLine="640"/>
        <w:jc w:val="both"/>
      </w:pPr>
      <w:r>
        <w:rPr>
          <w:rFonts w:ascii="仿宋_GB2312" w:hAnsi="仿宋_GB2312" w:eastAsia="仿宋_GB2312"/>
          <w:sz w:val="32"/>
        </w:rPr>
        <w:t>（4）主要负责政法、社会治安综合治理、信访、司法、教育、科技、文化、卫生健康、体育、广播电视、旅游、计生、安全生产、应急管理、劳动就业、社会保障、社会救助、退役军人、残疾人、红十字会事业的规划、管理、协调和监督工作；负责拟订社会发展规划、计划并组织实施。协助做好乡人武部工作。</w:t>
      </w:r>
    </w:p>
    <w:p>
      <w:pPr>
        <w:spacing w:line="580" w:lineRule="exact"/>
        <w:ind w:firstLine="640"/>
        <w:jc w:val="both"/>
      </w:pPr>
      <w:r>
        <w:rPr>
          <w:rFonts w:ascii="仿宋_GB2312" w:hAnsi="仿宋_GB2312" w:eastAsia="仿宋_GB2312"/>
          <w:sz w:val="32"/>
        </w:rPr>
        <w:t>（5）主要负责</w:t>
      </w:r>
      <w:r>
        <w:rPr>
          <w:rFonts w:hint="eastAsia" w:ascii="仿宋_GB2312" w:hAnsi="仿宋_GB2312" w:eastAsia="仿宋_GB2312"/>
          <w:sz w:val="32"/>
          <w:lang w:eastAsia="zh-CN"/>
        </w:rPr>
        <w:t>综合行政执法</w:t>
      </w:r>
      <w:r>
        <w:rPr>
          <w:rFonts w:ascii="仿宋_GB2312" w:hAnsi="仿宋_GB2312" w:eastAsia="仿宋_GB2312"/>
          <w:sz w:val="32"/>
        </w:rPr>
        <w:t>工作的规划、管理、协调和监督工作；完善基层综合行政执法体制机制，落实行政执法公示制度、执法全过程记录制度、重大执法决定法制审核制度；负责拟订综合行政执法队伍统一的运行管理制度，包括日常工作制度、包片负责制度、巡查上报制度、执法处置制度、执法协调制度、执法案件督办制度等；负责行政执法监督、执法绩效考评；负责推进综合行政执法信息系统建设；负责联系协调县直相关行政部门派驻乡执法人员以及乡执法人员在辖区内开展综合行政执法工作。</w:t>
      </w:r>
    </w:p>
    <w:p>
      <w:pPr>
        <w:spacing w:line="580" w:lineRule="exact"/>
        <w:ind w:firstLine="640"/>
        <w:jc w:val="both"/>
      </w:pPr>
      <w:r>
        <w:rPr>
          <w:rFonts w:ascii="仿宋_GB2312" w:hAnsi="仿宋_GB2312" w:eastAsia="仿宋_GB2312"/>
          <w:sz w:val="32"/>
        </w:rPr>
        <w:t>（6）主要负责农业、林业、畜牧、草原、林业、农技、农机、水利、科技等方面的服务工作；协助乡镇政府制定农业、林业、畜牧业等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w:t>
      </w:r>
    </w:p>
    <w:p>
      <w:pPr>
        <w:spacing w:line="580" w:lineRule="exact"/>
        <w:ind w:firstLine="640"/>
        <w:jc w:val="both"/>
      </w:pPr>
      <w:r>
        <w:rPr>
          <w:rFonts w:ascii="仿宋_GB2312" w:hAnsi="仿宋_GB2312" w:eastAsia="仿宋_GB2312"/>
          <w:sz w:val="32"/>
        </w:rPr>
        <w:t>（7）主要负责国土资源、规划建设、园林绿化、环境保护、交通等方面的服务工作；协助乡镇政府</w:t>
      </w:r>
      <w:r>
        <w:rPr>
          <w:rFonts w:hint="eastAsia" w:ascii="仿宋_GB2312" w:hAnsi="仿宋_GB2312" w:eastAsia="仿宋_GB2312"/>
          <w:sz w:val="32"/>
          <w:lang w:eastAsia="zh-CN"/>
        </w:rPr>
        <w:t>制定</w:t>
      </w:r>
      <w:r>
        <w:rPr>
          <w:rFonts w:ascii="仿宋_GB2312" w:hAnsi="仿宋_GB2312" w:eastAsia="仿宋_GB2312"/>
          <w:sz w:val="32"/>
        </w:rPr>
        <w:t>国土资源、规划建设、园林绿化、生态环境保护、交通等工作的规划和年度计划并组织实施；协助乡镇政府贯彻落实统筹城乡发展、加快推进城乡一体化工作总体部署和目标任务。</w:t>
      </w:r>
    </w:p>
    <w:p>
      <w:pPr>
        <w:spacing w:line="580" w:lineRule="exact"/>
        <w:ind w:firstLine="640"/>
        <w:jc w:val="both"/>
      </w:pPr>
      <w:r>
        <w:rPr>
          <w:rFonts w:ascii="仿宋_GB2312" w:hAnsi="仿宋_GB2312" w:eastAsia="仿宋_GB2312"/>
          <w:sz w:val="32"/>
        </w:rPr>
        <w:t>（8）主要负责民政、教育、劳动就业、社会保障、社会救助、社会医保、医疗救助、退役军人、残疾人、红十字会等方面的服务工作；协助乡镇政府制定民政、教育、劳动就业、社会保障、退役军人、残疾人等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w:t>
      </w:r>
    </w:p>
    <w:p>
      <w:pPr>
        <w:spacing w:line="580" w:lineRule="exact"/>
        <w:ind w:firstLine="640"/>
        <w:jc w:val="both"/>
      </w:pPr>
      <w:r>
        <w:rPr>
          <w:rFonts w:ascii="仿宋_GB2312" w:hAnsi="仿宋_GB2312" w:eastAsia="仿宋_GB2312"/>
          <w:sz w:val="32"/>
        </w:rPr>
        <w:t>（9）负责社会治安综合治理、法治建设、平安创建、网格化管理、安全生产、应急管理、人民武装等方面的服务工作；负责“民族团结一家亲”群众信访、矛盾纠纷调解、安置帮教、社区矫正、普法、预防未成年人违法犯罪等工作；负责特殊群体的帮教帮扶、解决群众困难诉求等工作；负责非常住人口管理工作，管理指导基层网格员队伍等；协助乡镇政府制定社会治安综合治理、法治建设、平安创建、网格化管理、安全生产等工作的规划和年度计划并组织实施。</w:t>
      </w:r>
    </w:p>
    <w:p>
      <w:pPr>
        <w:spacing w:line="580" w:lineRule="exact"/>
        <w:ind w:firstLine="640"/>
        <w:jc w:val="both"/>
      </w:pPr>
      <w:r>
        <w:rPr>
          <w:rFonts w:ascii="仿宋_GB2312" w:hAnsi="仿宋_GB2312" w:eastAsia="仿宋_GB2312"/>
          <w:sz w:val="32"/>
        </w:rPr>
        <w:t>（10）主要负责农村经济管理、财务管理等工作；负责农村集体经济，为农村集体经济健康发展提供保障和服务工作；负责乡镇政府财政预算决算的编制、办理各项收支结算和对账、</w:t>
      </w:r>
      <w:r>
        <w:rPr>
          <w:rFonts w:hint="eastAsia" w:ascii="仿宋_GB2312" w:hAnsi="仿宋_GB2312" w:eastAsia="仿宋_GB2312"/>
          <w:sz w:val="32"/>
          <w:lang w:eastAsia="zh-CN"/>
        </w:rPr>
        <w:t>报账工作</w:t>
      </w:r>
      <w:r>
        <w:rPr>
          <w:rFonts w:ascii="仿宋_GB2312" w:hAnsi="仿宋_GB2312" w:eastAsia="仿宋_GB2312"/>
          <w:sz w:val="32"/>
        </w:rPr>
        <w:t>；履行统计职责。</w:t>
      </w:r>
    </w:p>
    <w:p>
      <w:pPr>
        <w:spacing w:line="580" w:lineRule="exact"/>
        <w:ind w:firstLine="640"/>
        <w:jc w:val="both"/>
      </w:pPr>
      <w:r>
        <w:rPr>
          <w:rFonts w:ascii="仿宋_GB2312" w:hAnsi="仿宋_GB2312" w:eastAsia="仿宋_GB2312"/>
          <w:sz w:val="32"/>
        </w:rPr>
        <w:t>（11）负责宣传党和国家有关计生的方针、政策、法律，普及科学知识，负责开展技术、优生优育等方面和科技引进推广活动；负责做好地方卫生防疫、地方病防治和公共卫生监督等工作；负责承担妇幼保健技术指导、健康教育的宣传工作。</w:t>
      </w:r>
    </w:p>
    <w:p>
      <w:pPr>
        <w:spacing w:line="580" w:lineRule="exact"/>
        <w:ind w:firstLine="640"/>
        <w:jc w:val="both"/>
      </w:pPr>
      <w:r>
        <w:rPr>
          <w:rFonts w:ascii="仿宋_GB2312" w:hAnsi="仿宋_GB2312" w:eastAsia="仿宋_GB2312"/>
          <w:sz w:val="32"/>
        </w:rPr>
        <w:t>（12）整合乡镇现有市场监管、文化市场、农业、城市管理、安全生产、计生等领域站所、行政执法力量和资源，开展市场监管、文化市场、农业、交通运输、环境保护、村容村貌、国土资源、规划建设、安全生产、水利农机、食品药品、住房保障等领域日常执法检查、一般违法案件查处，依法相对集中行使行政处罚权，以乡镇名义开展执法工作，并接受有关县级主管部门的业务指导和监督。</w:t>
      </w:r>
    </w:p>
    <w:p>
      <w:pPr>
        <w:spacing w:line="580" w:lineRule="exact"/>
        <w:ind w:firstLine="640"/>
        <w:jc w:val="both"/>
      </w:pPr>
      <w:r>
        <w:rPr>
          <w:rFonts w:ascii="仿宋_GB2312" w:hAnsi="仿宋_GB2312" w:eastAsia="仿宋_GB2312"/>
          <w:sz w:val="32"/>
        </w:rPr>
        <w:t>（13）主要负责文化、宣传、体育、广播电视、旅游等方面的服务工作；协助镇政府制定文化、宣传、体育、广播电视、旅游等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霍城县水定镇人民政府2024年度，实有人数187人，其中：在职人员147人，减少2人；离休人员1人，增加0人；退休人员39人,增加3人。</w:t>
      </w:r>
    </w:p>
    <w:p>
      <w:pPr>
        <w:spacing w:line="580" w:lineRule="exact"/>
        <w:ind w:firstLine="640"/>
        <w:jc w:val="both"/>
      </w:pPr>
      <w:r>
        <w:rPr>
          <w:rFonts w:ascii="仿宋_GB2312" w:hAnsi="仿宋_GB2312" w:eastAsia="仿宋_GB2312"/>
          <w:sz w:val="32"/>
        </w:rPr>
        <w:t>霍城县水定镇人民政府无下属预算单位，下设10个科室，分别是：党政综合办公室、党建工作办公室、经济发展和财政办公室、社会事务办公室、综合执法办公室(与综合行政执法队合署办公)、农业发展服务中心、村镇建设发展中心、便民服务中心、公共文化服务中心、综治和网格化服务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2024年度收入总计4,137.30万元，</w:t>
      </w:r>
      <w:r>
        <w:rPr>
          <w:rFonts w:ascii="仿宋_GB2312" w:hAnsi="仿宋_GB2312" w:eastAsia="仿宋_GB2312"/>
          <w:b w:val="0"/>
          <w:sz w:val="32"/>
        </w:rPr>
        <w:t>其中：本年收入合计4,137.30万元，使用非财政拨款结余（含专用结余）0.00万元，年初结转和结余0.00万元。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2024年度支出总计4,137.30万元，</w:t>
      </w:r>
      <w:r>
        <w:rPr>
          <w:rFonts w:ascii="仿宋_GB2312" w:hAnsi="仿宋_GB2312" w:eastAsia="仿宋_GB2312"/>
          <w:b w:val="0"/>
          <w:sz w:val="32"/>
        </w:rPr>
        <w:t>其中：本年支出合计4,133.06万元，结余分配0.00万元，年末结转和结余4.23万元。</w:t>
      </w:r>
    </w:p>
    <w:p>
      <w:pPr>
        <w:spacing w:line="580" w:lineRule="exact"/>
        <w:ind w:firstLine="640"/>
        <w:jc w:val="both"/>
      </w:pPr>
      <w:r>
        <w:rPr>
          <w:rFonts w:ascii="仿宋_GB2312" w:hAnsi="仿宋_GB2312" w:eastAsia="仿宋_GB2312"/>
          <w:b w:val="0"/>
          <w:sz w:val="32"/>
        </w:rPr>
        <w:t>收入支出总体与上年相比，减少96.87万元，下降2.29%，主要原因是：一是本年度在职人员减少，相关人员经费减少；二是减少霍城县水定镇团结社区综合服务设施建设项目资金、霍城县水定镇南关社区综合服务设施建设项目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本年收入4,137.30万元，</w:t>
      </w:r>
      <w:r>
        <w:rPr>
          <w:rFonts w:ascii="仿宋_GB2312" w:hAnsi="仿宋_GB2312" w:eastAsia="仿宋_GB2312"/>
          <w:b w:val="0"/>
          <w:sz w:val="32"/>
        </w:rPr>
        <w:t>其中：财政拨款收入4,131.30万元，占99.85%；上级补助收入0.00万元，占0.00%；事业收入0.00万元，占0.00%；经营收入0.00万元，占0.00%；附属单位上缴收入0.00万元，占0.00%；其他收入6.00万元，占0.15%。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本年支出4,133.06万元，</w:t>
      </w:r>
      <w:r>
        <w:rPr>
          <w:rFonts w:ascii="仿宋_GB2312" w:hAnsi="仿宋_GB2312" w:eastAsia="仿宋_GB2312"/>
          <w:b w:val="0"/>
          <w:sz w:val="32"/>
        </w:rPr>
        <w:t>其中：基本支出3,991.87万元，占96.58%；项目支出141.20万元，占3.42%；上缴上级支出0.00万元，占0.00%；经营支出0.00万元，占0.00%；对附属单位补助支出0.00万元，占0.00%。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2024年度财政拨款收入总计4,131.30万元，</w:t>
      </w:r>
      <w:r>
        <w:rPr>
          <w:rFonts w:ascii="仿宋_GB2312" w:hAnsi="仿宋_GB2312" w:eastAsia="仿宋_GB2312"/>
          <w:b w:val="0"/>
          <w:sz w:val="32"/>
        </w:rPr>
        <w:t>其中：年初财政拨款结转和结余0.00万元，本年财政拨款收入4,131.30万元。</w:t>
      </w:r>
      <w:r>
        <w:rPr>
          <w:rFonts w:ascii="仿宋_GB2312" w:hAnsi="仿宋_GB2312" w:eastAsia="仿宋_GB2312"/>
          <w:b/>
          <w:sz w:val="32"/>
        </w:rPr>
        <w:t>财政拨款支出总计4,131.30万元，</w:t>
      </w:r>
      <w:r>
        <w:rPr>
          <w:rFonts w:ascii="仿宋_GB2312" w:hAnsi="仿宋_GB2312" w:eastAsia="仿宋_GB2312"/>
          <w:b w:val="0"/>
          <w:sz w:val="32"/>
        </w:rPr>
        <w:t>其中：年末财政拨款结转和结余0.00万元，本年财政拨款支出4,131.30万元。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减少102.87万元，下降2.43%，主要原因是：一是本年度在职人员减少，相关人员经费减少；二是减少霍城县水定镇团结社区综合服务设施建设项目资金、霍城县水定镇南关社区综合服务设施建设项目资金。</w:t>
      </w:r>
      <w:r>
        <w:rPr>
          <w:rFonts w:ascii="仿宋_GB2312" w:hAnsi="仿宋_GB2312" w:eastAsia="仿宋_GB2312"/>
          <w:b/>
          <w:sz w:val="32"/>
        </w:rPr>
        <w:t>与年初预算相比，</w:t>
      </w:r>
      <w:r>
        <w:rPr>
          <w:rFonts w:ascii="仿宋_GB2312" w:hAnsi="仿宋_GB2312" w:eastAsia="仿宋_GB2312"/>
          <w:b w:val="0"/>
          <w:sz w:val="32"/>
        </w:rPr>
        <w:t>年初预算数2,441.27万元，决算数4,131.30万元，预决算差异率69.23%，主要原因是：一是年中追加人员工资、社保、公积金基数调增部分资金；二是年中追加2024年度自治区基层组织建设资金、宗教活动场所修缮资金、2024年中央农村综合改革转移支付项目（第二批农村公益事业财政奖补资金）、团结社区幼儿园及金梦幼儿园托育项目资金。</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2024年度一般公共预算财政拨款支出4,130.10万元，</w:t>
      </w:r>
      <w:r>
        <w:rPr>
          <w:rFonts w:ascii="仿宋_GB2312" w:hAnsi="仿宋_GB2312" w:eastAsia="仿宋_GB2312"/>
          <w:b w:val="0"/>
          <w:sz w:val="32"/>
        </w:rPr>
        <w:t>占本年支出合计的99.93%。</w:t>
      </w:r>
      <w:r>
        <w:rPr>
          <w:rFonts w:ascii="仿宋_GB2312" w:hAnsi="仿宋_GB2312" w:eastAsia="仿宋_GB2312"/>
          <w:b/>
          <w:sz w:val="32"/>
        </w:rPr>
        <w:t>与上年相比，</w:t>
      </w:r>
      <w:r>
        <w:rPr>
          <w:rFonts w:ascii="仿宋_GB2312" w:hAnsi="仿宋_GB2312" w:eastAsia="仿宋_GB2312"/>
          <w:b w:val="0"/>
          <w:sz w:val="32"/>
        </w:rPr>
        <w:t>减少102.45万元，下降2.42%，主要原因是：一是本年度在职人员减少，相关人员经费减少；二是减少霍城县水定镇团结社区综合服务设施建设项目资金、霍城县水定镇南关社区综合服务设施建设项目资金。</w:t>
      </w:r>
      <w:r>
        <w:rPr>
          <w:rFonts w:ascii="仿宋_GB2312" w:hAnsi="仿宋_GB2312" w:eastAsia="仿宋_GB2312"/>
          <w:b/>
          <w:sz w:val="32"/>
        </w:rPr>
        <w:t>与年初预算相比,</w:t>
      </w:r>
      <w:r>
        <w:rPr>
          <w:rFonts w:ascii="仿宋_GB2312" w:hAnsi="仿宋_GB2312" w:eastAsia="仿宋_GB2312"/>
          <w:b w:val="0"/>
          <w:sz w:val="32"/>
        </w:rPr>
        <w:t>年初预算数2,440.07万元，决算数4,130.10万元，预决算差异率69.26%，主要原因是：一是年中追加人员工资、社保、公积金基数调增部分资金；二是年中追加2024年度自治区基层组织建设资金、宗教活动场所修缮资金、2024年中央农村综合改革转移支付项目（第二批农村公益事业财政奖补资金）、团结社区幼儿园及金梦幼儿园托育项目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1.一般公共服务支出(类)1,058.00万元,占25.62%。</w:t>
      </w:r>
    </w:p>
    <w:p>
      <w:pPr>
        <w:spacing w:line="580" w:lineRule="exact"/>
        <w:ind w:firstLine="640"/>
        <w:jc w:val="both"/>
      </w:pPr>
      <w:r>
        <w:rPr>
          <w:rFonts w:ascii="仿宋_GB2312" w:hAnsi="仿宋_GB2312" w:eastAsia="仿宋_GB2312"/>
          <w:b w:val="0"/>
          <w:sz w:val="32"/>
        </w:rPr>
        <w:t>2.文化旅游体育与传媒支出(类)5.10万元,占0.12%。</w:t>
      </w:r>
    </w:p>
    <w:p>
      <w:pPr>
        <w:spacing w:line="580" w:lineRule="exact"/>
        <w:ind w:firstLine="640"/>
        <w:jc w:val="both"/>
      </w:pPr>
      <w:r>
        <w:rPr>
          <w:rFonts w:ascii="仿宋_GB2312" w:hAnsi="仿宋_GB2312" w:eastAsia="仿宋_GB2312"/>
          <w:b w:val="0"/>
          <w:sz w:val="32"/>
        </w:rPr>
        <w:t>3.社会保障和就业支出(类)296.79万元,占7.19%。</w:t>
      </w:r>
    </w:p>
    <w:p>
      <w:pPr>
        <w:spacing w:line="580" w:lineRule="exact"/>
        <w:ind w:firstLine="640"/>
        <w:jc w:val="both"/>
      </w:pPr>
      <w:r>
        <w:rPr>
          <w:rFonts w:ascii="仿宋_GB2312" w:hAnsi="仿宋_GB2312" w:eastAsia="仿宋_GB2312"/>
          <w:b w:val="0"/>
          <w:sz w:val="32"/>
        </w:rPr>
        <w:t>4.卫生健康支出(类)140.71万元,占3.41%。</w:t>
      </w:r>
    </w:p>
    <w:p>
      <w:pPr>
        <w:spacing w:line="580" w:lineRule="exact"/>
        <w:ind w:firstLine="640"/>
        <w:jc w:val="both"/>
      </w:pPr>
      <w:r>
        <w:rPr>
          <w:rFonts w:ascii="仿宋_GB2312" w:hAnsi="仿宋_GB2312" w:eastAsia="仿宋_GB2312"/>
          <w:b w:val="0"/>
          <w:sz w:val="32"/>
        </w:rPr>
        <w:t>5.农林水支出(类)2,441.43万元,占59.11%。</w:t>
      </w:r>
    </w:p>
    <w:p>
      <w:pPr>
        <w:spacing w:line="580" w:lineRule="exact"/>
        <w:ind w:firstLine="640"/>
        <w:jc w:val="both"/>
      </w:pPr>
      <w:r>
        <w:rPr>
          <w:rFonts w:ascii="仿宋_GB2312" w:hAnsi="仿宋_GB2312" w:eastAsia="仿宋_GB2312"/>
          <w:b w:val="0"/>
          <w:sz w:val="32"/>
        </w:rPr>
        <w:t>6.住房保障支出(类)188.07万元,占4.55%。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1.一般公共服务支出(类)政府办公厅（室）及相关机构事务(款)行政运行(项):支出决算数为738.23万元，比上年决算减少78.96万元，下降9.66%,主要原因是：本年行政在职人员减少，相应人员经费较上年减少。</w:t>
      </w:r>
    </w:p>
    <w:p>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2.一般公共服务支出(类)纪检监察事务(款)其他纪检监察事务支出(项):支出决算数为2.00万元，比上年决算增加0.50万元，增长33.33%,主要原因是：本年度增加其他纪检监察事务支出纪检办案费。</w:t>
      </w:r>
    </w:p>
    <w:p>
      <w:pPr>
        <w:spacing w:line="580" w:lineRule="exact"/>
        <w:ind w:firstLine="640"/>
        <w:jc w:val="both"/>
      </w:pPr>
      <w:r>
        <w:rPr>
          <w:rFonts w:ascii="仿宋_GB2312" w:hAnsi="仿宋_GB2312" w:eastAsia="仿宋_GB2312"/>
          <w:b w:val="0"/>
          <w:sz w:val="32"/>
        </w:rPr>
        <w:t>3.一般公共服务支出(类)党委办公厅（室）及相关机构事务(款)行政运行(项):支出决算数为5.00万元，比上年决算增加5.00万元，增长100.00%,主要原因是：本年度增加乡镇履职清单工作专项经费。</w:t>
      </w:r>
    </w:p>
    <w:p>
      <w:pPr>
        <w:spacing w:line="580" w:lineRule="exact"/>
        <w:ind w:firstLine="640"/>
        <w:jc w:val="both"/>
      </w:pPr>
      <w:r>
        <w:rPr>
          <w:rFonts w:ascii="仿宋_GB2312" w:hAnsi="仿宋_GB2312" w:eastAsia="仿宋_GB2312"/>
          <w:b w:val="0"/>
          <w:sz w:val="32"/>
        </w:rPr>
        <w:t>4.一般公共服务支出(类)组织事务(款)其他组织事务支出(项):支出决算数为311.78万元，比上年决算减少1,177.16万元，下降79.06%,主要原因是：本年度科目调整，社区工作者及村干部工资及社保资金上年度在其他组织事务支出科目列支，本年调整至其他农业农村支出科目，导致经费减少。</w:t>
      </w:r>
    </w:p>
    <w:p>
      <w:pPr>
        <w:spacing w:line="580" w:lineRule="exact"/>
        <w:ind w:firstLine="640"/>
        <w:jc w:val="both"/>
      </w:pPr>
      <w:r>
        <w:rPr>
          <w:rFonts w:ascii="仿宋_GB2312" w:hAnsi="仿宋_GB2312" w:eastAsia="仿宋_GB2312"/>
          <w:b w:val="0"/>
          <w:sz w:val="32"/>
        </w:rPr>
        <w:t>5.一般公共服务支出(类)统战事务(款)宗教事务(项):支出决算数为1.00万元，比上年决算减少0.99万元，下降49.75%,主要原因是：本年度自治区</w:t>
      </w:r>
      <w:r>
        <w:rPr>
          <w:rFonts w:hint="eastAsia" w:ascii="仿宋_GB2312" w:hAnsi="仿宋_GB2312" w:eastAsia="仿宋_GB2312"/>
          <w:b w:val="0"/>
          <w:sz w:val="32"/>
          <w:lang w:eastAsia="zh-CN"/>
        </w:rPr>
        <w:t>ZCGS</w:t>
      </w:r>
      <w:r>
        <w:rPr>
          <w:rFonts w:ascii="仿宋_GB2312" w:hAnsi="仿宋_GB2312" w:eastAsia="仿宋_GB2312"/>
          <w:b w:val="0"/>
          <w:sz w:val="32"/>
        </w:rPr>
        <w:t>管委会工作经费较上年减少。</w:t>
      </w:r>
    </w:p>
    <w:p>
      <w:pPr>
        <w:spacing w:line="580" w:lineRule="exact"/>
        <w:ind w:firstLine="640"/>
        <w:jc w:val="both"/>
      </w:pPr>
      <w:r>
        <w:rPr>
          <w:rFonts w:ascii="仿宋_GB2312" w:hAnsi="仿宋_GB2312" w:eastAsia="仿宋_GB2312"/>
          <w:b w:val="0"/>
          <w:sz w:val="32"/>
        </w:rPr>
        <w:t>6.文化旅游体育与传媒支出(类)文化和旅游(款)文化活动(项):支出决算数为0.40万元，比上年决算增加0.40万元，增长100.00%,主要原因是：本年度增加群众村晚活动奖金。</w:t>
      </w:r>
    </w:p>
    <w:p>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7.文化旅游体育与传媒支出(类)文化和旅游(款)其他文化和旅游支出(项):支出决算数为4.70万元，比上年决算增加1.69万元，增长56.15%,主要原因是：本年度增加美术馆图书馆文化馆（站）国家开放资金增加。</w:t>
      </w:r>
    </w:p>
    <w:p>
      <w:pPr>
        <w:spacing w:line="580" w:lineRule="exact"/>
        <w:ind w:firstLine="640"/>
        <w:jc w:val="both"/>
      </w:pPr>
      <w:r>
        <w:rPr>
          <w:rFonts w:ascii="仿宋_GB2312" w:hAnsi="仿宋_GB2312" w:eastAsia="仿宋_GB2312"/>
          <w:b w:val="0"/>
          <w:sz w:val="32"/>
        </w:rPr>
        <w:t>8.文化旅游体育与传媒支出(类)其他文化旅游体育与传媒支出(款)其他文化旅游体育与传媒支出(项):支出决算数为0.00万元，比上年决算减少5.99万元，下降100.00%,主要原因是：本年度未安排中央支持地方公共文化服务体系建设补助资金。</w:t>
      </w:r>
    </w:p>
    <w:p>
      <w:pPr>
        <w:spacing w:line="580" w:lineRule="exact"/>
        <w:ind w:firstLine="640"/>
        <w:jc w:val="both"/>
      </w:pPr>
      <w:r>
        <w:rPr>
          <w:rFonts w:ascii="仿宋_GB2312" w:hAnsi="仿宋_GB2312" w:eastAsia="仿宋_GB2312"/>
          <w:b w:val="0"/>
          <w:sz w:val="32"/>
        </w:rPr>
        <w:t>9.社会保障和就业支出(类)行政事业单位养老支出(款)行政单位离退休(项):支出决算数为41.90万元，比上年决算增加17.86万元，增长74.29%,主要原因是：本年增加退休人员基础绩效奖，退休费支出增加。</w:t>
      </w:r>
    </w:p>
    <w:p>
      <w:pPr>
        <w:spacing w:line="580" w:lineRule="exact"/>
        <w:ind w:firstLine="640"/>
        <w:jc w:val="both"/>
      </w:pPr>
      <w:r>
        <w:rPr>
          <w:rFonts w:ascii="仿宋_GB2312" w:hAnsi="仿宋_GB2312" w:eastAsia="仿宋_GB2312"/>
          <w:b w:val="0"/>
          <w:sz w:val="32"/>
        </w:rPr>
        <w:t>10.社会保障和就业支出(类)行政事业单位养老支出(款)事业单位离退休(项):支出决算数为3.27万元，比上年决算增加2.38万元，增长267.42%,主要原因是：本年事业单位退休人员增加，退休费支出增加。</w:t>
      </w:r>
    </w:p>
    <w:p>
      <w:pPr>
        <w:spacing w:line="580" w:lineRule="exact"/>
        <w:ind w:firstLine="640"/>
        <w:jc w:val="both"/>
      </w:pPr>
      <w:r>
        <w:rPr>
          <w:rFonts w:ascii="仿宋_GB2312" w:hAnsi="仿宋_GB2312" w:eastAsia="仿宋_GB2312"/>
          <w:b w:val="0"/>
          <w:sz w:val="32"/>
        </w:rPr>
        <w:t>11.社会保障和就业支出(类)行政事业单位养老支出(款)机关事业单位基本养老保险缴费支出(项):支出决算数为234.77万元，比上年决算增加17.11万元，增长7.86%,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12.社会保障和就业支出(类)行政事业单位养老支出(款)机关事业单位职业年金缴费支出(项):支出决算数为4.86万元，比上年决算减少6.98万元，下降58.95%,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13.社会保障和就业支出(类)就业补助(款)其他就业补助支出(项):支出决算数为0.00万元，比上年决算减少5.00万元，下降100.00%,主要原因是：本年度减少灵活就业社保补贴、公益性岗位人员社保补贴等支出。</w:t>
      </w:r>
    </w:p>
    <w:p>
      <w:pPr>
        <w:spacing w:line="580" w:lineRule="exact"/>
        <w:ind w:firstLine="640"/>
        <w:jc w:val="both"/>
      </w:pPr>
      <w:r>
        <w:rPr>
          <w:rFonts w:ascii="仿宋_GB2312" w:hAnsi="仿宋_GB2312" w:eastAsia="仿宋_GB2312"/>
          <w:b w:val="0"/>
          <w:sz w:val="32"/>
        </w:rPr>
        <w:t>14.社会保障和就业支出(类)临时救助(款)临时救助支出(项):支出决算数为12.00万元，比上年决算减少41.15万元，下降77.42%,主要原因是：本年度减少困难群众生活临时救助资金支出。</w:t>
      </w:r>
    </w:p>
    <w:p>
      <w:pPr>
        <w:spacing w:line="580" w:lineRule="exact"/>
        <w:ind w:firstLine="640"/>
        <w:jc w:val="both"/>
      </w:pPr>
      <w:r>
        <w:rPr>
          <w:rFonts w:ascii="仿宋_GB2312" w:hAnsi="仿宋_GB2312" w:eastAsia="仿宋_GB2312"/>
          <w:b w:val="0"/>
          <w:sz w:val="32"/>
        </w:rPr>
        <w:t>15.卫生健康支出(类)卫生健康管理事务(款)其他卫生健康管理事务支出(项):支出决算数为20.00万元，比上年决算增加20.00万元，增长100.00%,主要原因是：本年度增加2021年中央财政医疗服务与保障能力提升补助资金。</w:t>
      </w:r>
    </w:p>
    <w:p>
      <w:pPr>
        <w:spacing w:line="580" w:lineRule="exact"/>
        <w:ind w:firstLine="640"/>
        <w:jc w:val="both"/>
      </w:pPr>
      <w:r>
        <w:rPr>
          <w:rFonts w:ascii="仿宋_GB2312" w:hAnsi="仿宋_GB2312" w:eastAsia="仿宋_GB2312"/>
          <w:b w:val="0"/>
          <w:sz w:val="32"/>
        </w:rPr>
        <w:t>16.卫生健康支出(类)行政事业单位医疗(款)行政单位医疗(项):支出决算数为49.75万元，比上年决算减少11.16万元，下降18.32%,主要原因是：本年在职人员减少，行政单位医疗较上年减少。</w:t>
      </w:r>
    </w:p>
    <w:p>
      <w:pPr>
        <w:spacing w:line="580" w:lineRule="exact"/>
        <w:ind w:firstLine="640"/>
        <w:jc w:val="both"/>
      </w:pPr>
      <w:r>
        <w:rPr>
          <w:rFonts w:ascii="仿宋_GB2312" w:hAnsi="仿宋_GB2312" w:eastAsia="仿宋_GB2312"/>
          <w:b w:val="0"/>
          <w:sz w:val="32"/>
        </w:rPr>
        <w:t>17.卫生健康支出(类)行政事业单位医疗(款)事业单位医疗(项):支出决算数为69.95万元，比上年决算增加16.98万元，增长32.06%,主要原因是：本年在职人员工资基数调增，医疗缴费基数上涨，相应支出增加。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18.卫生健康支出(类)行政事业单位医疗(款)公务员医疗补助(项):支出决算数为1.01万元，比上年决算减少2.07万元，下降67.21%,主要原因是：本年在职人员减少，公务员医疗补助较上年减少。</w:t>
      </w:r>
    </w:p>
    <w:p>
      <w:pPr>
        <w:spacing w:line="580" w:lineRule="exact"/>
        <w:ind w:firstLine="640"/>
        <w:jc w:val="both"/>
      </w:pPr>
      <w:r>
        <w:rPr>
          <w:rFonts w:ascii="仿宋_GB2312" w:hAnsi="仿宋_GB2312" w:eastAsia="仿宋_GB2312"/>
          <w:b w:val="0"/>
          <w:sz w:val="32"/>
        </w:rPr>
        <w:t>19.城乡社区支出(类)城乡社区环境卫生(款)城乡社区环境卫生(项):支出决算数为0.00万元，比上年决算减少15.09万元，下降100.00%,主要原因是：本年度未安排环卫经费支出。</w:t>
      </w:r>
    </w:p>
    <w:p>
      <w:pPr>
        <w:spacing w:line="580" w:lineRule="exact"/>
        <w:ind w:firstLine="640"/>
        <w:jc w:val="both"/>
      </w:pPr>
      <w:r>
        <w:rPr>
          <w:rFonts w:ascii="仿宋_GB2312" w:hAnsi="仿宋_GB2312" w:eastAsia="仿宋_GB2312"/>
          <w:b w:val="0"/>
          <w:sz w:val="32"/>
        </w:rPr>
        <w:t>20.农林水支出(类)农业农村(款)事业运行(项):支出决算数为1,128.80万元，比上年决算减少6.23万元，下降0.55%,主要原因是：本年在职人员减少，相应人员经费较上年减少。</w:t>
      </w:r>
    </w:p>
    <w:p>
      <w:pPr>
        <w:spacing w:line="580" w:lineRule="exact"/>
        <w:ind w:firstLine="640"/>
        <w:jc w:val="both"/>
      </w:pPr>
      <w:r>
        <w:rPr>
          <w:rFonts w:ascii="仿宋_GB2312" w:hAnsi="仿宋_GB2312" w:eastAsia="仿宋_GB2312"/>
          <w:b w:val="0"/>
          <w:sz w:val="32"/>
        </w:rPr>
        <w:t>21.农林水支出(类)农业农村(款)其他农业农村支出(项):支出决算数为227.62万元，比上年决算增加227.62万元，增长100.00%,主要原因是：本年度科目调整，社区工作者及村干部工资及社保资金上年度在其他组织事务支出科目列支，本年调整至其他农业农村支出科目，导致经费增加。</w:t>
      </w:r>
    </w:p>
    <w:p>
      <w:pPr>
        <w:spacing w:line="580" w:lineRule="exact"/>
        <w:ind w:firstLine="640"/>
        <w:jc w:val="both"/>
      </w:pPr>
      <w:r>
        <w:rPr>
          <w:rFonts w:ascii="仿宋_GB2312" w:hAnsi="仿宋_GB2312" w:eastAsia="仿宋_GB2312"/>
          <w:b w:val="0"/>
          <w:sz w:val="32"/>
        </w:rPr>
        <w:t>22.农林水支出(类)水利(款)防汛(项):支出决算数为0.00万元，比上年决算减少8.00万元，下降100.00%,主要原因是：本年度减少中央水利救灾项目（萨尔布拉克河水定镇沙海庄子村段防洪堤修复）资金。</w:t>
      </w:r>
    </w:p>
    <w:p>
      <w:pPr>
        <w:spacing w:line="580" w:lineRule="exact"/>
        <w:ind w:firstLine="640"/>
        <w:jc w:val="both"/>
      </w:pPr>
      <w:r>
        <w:rPr>
          <w:rFonts w:ascii="仿宋_GB2312" w:hAnsi="仿宋_GB2312" w:eastAsia="仿宋_GB2312"/>
          <w:b w:val="0"/>
          <w:sz w:val="32"/>
        </w:rPr>
        <w:t>23.农林水支出(类)农村综合改革(款)对村级公益事业建设的补助(项):支出决算数为30.00万元，比上年决算减少29.10万元，下降49.24%,主要原因是：本年度减少水定镇农村综合改革转移支付项目资金支出。</w:t>
      </w:r>
    </w:p>
    <w:p>
      <w:pPr>
        <w:spacing w:line="580" w:lineRule="exact"/>
        <w:ind w:firstLine="640"/>
        <w:jc w:val="both"/>
      </w:pPr>
      <w:r>
        <w:rPr>
          <w:rFonts w:ascii="仿宋_GB2312" w:hAnsi="仿宋_GB2312" w:eastAsia="仿宋_GB2312"/>
          <w:b w:val="0"/>
          <w:sz w:val="32"/>
        </w:rPr>
        <w:t>24.农林水支出(类)其他农林水支出(款)其他农林水支出(项):支出决算数为1,055.01万元，比上年决算增加964.79万元，增长1,069.37%,主要原因是：本年增加水定镇韩家庄子村干部周转房建设资金。</w:t>
      </w:r>
    </w:p>
    <w:p>
      <w:pPr>
        <w:spacing w:line="580" w:lineRule="exact"/>
        <w:ind w:firstLine="640"/>
        <w:jc w:val="both"/>
      </w:pPr>
      <w:r>
        <w:rPr>
          <w:rFonts w:ascii="仿宋_GB2312" w:hAnsi="仿宋_GB2312" w:eastAsia="仿宋_GB2312"/>
          <w:b w:val="0"/>
          <w:sz w:val="32"/>
        </w:rPr>
        <w:t>25.住房保障支出(类)住房改革支出(款)住房公积金(项):支出决算数为188.07万元，比上年决算增加11.13万元，增长6.29%,主要原因是：本年在职人员工资基数调增，公积金缴费基数上涨，相应支出增加。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2024年度一般公共预算财政拨款基本支出3,990.10万元，其中：</w:t>
      </w:r>
      <w:r>
        <w:rPr>
          <w:rFonts w:ascii="仿宋_GB2312" w:hAnsi="仿宋_GB2312" w:eastAsia="仿宋_GB2312"/>
          <w:b/>
          <w:sz w:val="32"/>
        </w:rPr>
        <w:t>人员经费3,690.33万元，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救济费、医疗费补助、奖励金。</w:t>
      </w:r>
    </w:p>
    <w:p>
      <w:pPr>
        <w:spacing w:line="580" w:lineRule="exact"/>
        <w:ind w:firstLine="640"/>
        <w:jc w:val="both"/>
      </w:pPr>
      <w:r>
        <w:rPr>
          <w:rFonts w:ascii="仿宋_GB2312" w:hAnsi="仿宋_GB2312" w:eastAsia="仿宋_GB2312"/>
          <w:b/>
          <w:sz w:val="32"/>
        </w:rPr>
        <w:t>公用经费299.77万元，</w:t>
      </w:r>
      <w:r>
        <w:rPr>
          <w:rFonts w:ascii="仿宋_GB2312" w:hAnsi="仿宋_GB2312" w:eastAsia="仿宋_GB2312"/>
          <w:b w:val="0"/>
          <w:sz w:val="32"/>
        </w:rPr>
        <w:t>包括：办公费、水费、电费、邮电费、取暖费、差旅费、劳务费、工会经费、福利费、公务用车运行维护费。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2024年度国有资本经营预算财政拨款收入总计1.20万元，</w:t>
      </w:r>
      <w:r>
        <w:rPr>
          <w:rFonts w:ascii="仿宋_GB2312" w:hAnsi="仿宋_GB2312" w:eastAsia="仿宋_GB2312"/>
          <w:b w:val="0"/>
          <w:sz w:val="32"/>
        </w:rPr>
        <w:t>其中：年初结转和结余0.00万元，本年收入1.20万元。</w:t>
      </w:r>
      <w:r>
        <w:rPr>
          <w:rFonts w:ascii="仿宋_GB2312" w:hAnsi="仿宋_GB2312" w:eastAsia="仿宋_GB2312"/>
          <w:b/>
          <w:sz w:val="32"/>
        </w:rPr>
        <w:t>国有资本经营预算财政拨款支出总计1.20万元，</w:t>
      </w:r>
      <w:r>
        <w:rPr>
          <w:rFonts w:ascii="仿宋_GB2312" w:hAnsi="仿宋_GB2312" w:eastAsia="仿宋_GB2312"/>
          <w:b w:val="0"/>
          <w:sz w:val="32"/>
        </w:rPr>
        <w:t>其中：年末结转和结余0.00万元，本年支出1.20万元。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减少0.41万元，下降25.47%，主要原因是：本年水定镇2024年国有企业退休人员社会化管理补助较上年减少。</w:t>
      </w:r>
      <w:r>
        <w:rPr>
          <w:rFonts w:ascii="仿宋_GB2312" w:hAnsi="仿宋_GB2312" w:eastAsia="仿宋_GB2312"/>
          <w:b/>
          <w:sz w:val="32"/>
        </w:rPr>
        <w:t>与年初预算相比，</w:t>
      </w:r>
      <w:r>
        <w:rPr>
          <w:rFonts w:ascii="仿宋_GB2312" w:hAnsi="仿宋_GB2312" w:eastAsia="仿宋_GB2312"/>
          <w:b w:val="0"/>
          <w:sz w:val="32"/>
        </w:rPr>
        <w:t>年初预算数1.20万元，决算数1.20万元，预决算差异率0.00%，主要原因是：严格按照预算执行，预决算无差异。</w:t>
      </w:r>
    </w:p>
    <w:p>
      <w:pPr>
        <w:spacing w:line="580" w:lineRule="exact"/>
        <w:ind w:firstLine="640"/>
        <w:jc w:val="both"/>
      </w:pPr>
      <w:r>
        <w:rPr>
          <w:rFonts w:ascii="仿宋_GB2312" w:hAnsi="仿宋_GB2312" w:eastAsia="仿宋_GB2312"/>
          <w:sz w:val="32"/>
        </w:rPr>
        <w:t>国有资本经营预算财政拨款支出1.20万元。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1.20万元，比上年决算减少0.41万元，下降25.47%,主要原因是：本年水定镇2024年国有企业退休人员社会化管理补助较上年减少。</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2024年度财政拨款“三公”经费支出17.50万元，</w:t>
      </w:r>
      <w:r>
        <w:rPr>
          <w:rFonts w:ascii="仿宋_GB2312" w:hAnsi="仿宋_GB2312" w:eastAsia="仿宋_GB2312"/>
          <w:b w:val="0"/>
          <w:sz w:val="32"/>
        </w:rPr>
        <w:t>比上年增加2.78万元，增长18.89%，主要原因是：本年度公务用车运行维护费中环卫工作使用公务用车频繁，公车油费增加。其中：因公出国（境）费支出0.00万元，占0.00%，比上年增加0.00万元，增长0.00%，主要原因是：2023年与2024年均未安排因公出国（境）费支出。公务用车购置及运行维护费支出17.50万元，占100.00%，比上年增加2.78万元，增长18.89%，主要原因是：本年度公务用车运行维护费中环卫工作使用公务用车频繁，公车油费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17.50万元，其中：公务用车购置费0.00万元，公务用车运行维护费17.50万元。公务用车运行维护费开支内容包括车辆加油费、维修费、保险费、审车费。公务用车购置数0辆，公务用车保有量13辆。国有资产占用情况中固定资产车辆13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17.50万元，决算数17.50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17.50万元，决算数17.50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霍城县水定镇人民政府（行政单位和参照公务员法管理事业单位）机关运行经费支出299.77万元，比上年增加76.48万元，增长34.25%，主要原因是：本年度增加劳务费、办公费、差旅费等，相应运行经费支出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2024年度政府采购支出总额73.38万元，其中：政府采购货物支出2.78万元、政府采购工程支出70.00万元、政府采购服务支出0.60万元。</w:t>
      </w:r>
    </w:p>
    <w:p>
      <w:pPr>
        <w:spacing w:line="580" w:lineRule="exact"/>
        <w:ind w:firstLine="640"/>
        <w:jc w:val="both"/>
      </w:pPr>
      <w:r>
        <w:rPr>
          <w:rFonts w:ascii="仿宋_GB2312" w:hAnsi="仿宋_GB2312" w:eastAsia="仿宋_GB2312"/>
          <w:b w:val="0"/>
          <w:sz w:val="32"/>
        </w:rPr>
        <w:t>授予中小企业合同金额73.38万元，占政府采购支出总额的100.00%，其中：授予小微企业合同金额73.15万元，占政府采购支出总额的99.69%。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20,494.62平方米，价值2,256.51万元。车辆13辆，价值121.82万元，其中：副部（省）级及以上领导用车0辆、主要负责人用车0辆、机要通信用车0辆、应急保障用车4辆、执法执勤用车0辆、特种专业技术用车0辆、离退休干部服务用车0辆、其他用车9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4,137.29万元，实际执行总额4,133.06万元；预算绩效评价项目2个，全年预算数31.19万元，全年执行数31.19万元。预算绩效管理取得的成效：一是预算绩效管理制度逐步建立，组织机构不断健全，增强了预算绩效管理的工作保障；二是预算目标管理日益增强，绩效评价范围不断扩大，促进了财政资金使用效率的提高。发现的问题及原因：一是绩效目标管理、绩效评价工作有待进一步加强和提高；二是预算编制的合理需要提高，预算编制工作有待细化。下一步改进措施：一是做好项目实施管理与资金使用的匹配，根据项目实施计划，制定出科学合理的资金计划，不断提高资金的使用效率；二是提高对预算绩效管理的认识，深入学习和理解预算绩效管理的意义，依据部门职责和年度工作重点，科学合理地制定部门绩效目标和评价目标。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霍城县水定镇人民政府</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2,441.26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4,137.29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4,133.06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2,440.07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4,130.10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4,130.10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结合水定镇实际，探索123发展思路（“1”，即：一个目标，围绕县委确定的各项工作任务，以城市治理和乡村振兴为主线，紧紧围绕产业发展突出特色、城镇面貌蝶变攻坚、基层治理全面深化，全力建设和谐、宜居</w:t>
            </w:r>
            <w:r>
              <w:rPr>
                <w:rFonts w:hint="eastAsia" w:ascii="宋体" w:hAnsi="宋体"/>
                <w:sz w:val="16"/>
                <w:lang w:eastAsia="zh-CN"/>
              </w:rPr>
              <w:t>和</w:t>
            </w:r>
            <w:r>
              <w:rPr>
                <w:rFonts w:ascii="宋体" w:hAnsi="宋体" w:eastAsia="宋体"/>
                <w:sz w:val="16"/>
              </w:rPr>
              <w:t>美水定。“2”即：两条主线。一是城市治理服务与发展。二是</w:t>
            </w:r>
            <w:r>
              <w:rPr>
                <w:rFonts w:hint="eastAsia" w:ascii="宋体" w:hAnsi="宋体"/>
                <w:sz w:val="16"/>
                <w:lang w:eastAsia="zh-CN"/>
              </w:rPr>
              <w:t>全面推进乡村振兴</w:t>
            </w:r>
            <w:r>
              <w:rPr>
                <w:rFonts w:ascii="宋体" w:hAnsi="宋体" w:eastAsia="宋体"/>
                <w:sz w:val="16"/>
              </w:rPr>
              <w:t>。“3”即：三个坚持。一是坚持党建引领促提升。二是坚持依法治镇谱和谐。三是坚持文化浸润聚人心），为建设“两优一高”新霍城贡献水定力量。</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2024年，水定镇坚持以城市治理和乡村振兴为主线，紧紧围绕产业发展突出特色、城镇面貌蝶变攻坚、基层治理全面深化，全力建设和谐、宜居</w:t>
            </w:r>
            <w:r>
              <w:rPr>
                <w:rFonts w:hint="eastAsia" w:ascii="宋体" w:hAnsi="宋体"/>
                <w:sz w:val="16"/>
                <w:lang w:eastAsia="zh-CN"/>
              </w:rPr>
              <w:t>和</w:t>
            </w:r>
            <w:r>
              <w:rPr>
                <w:rFonts w:ascii="宋体" w:hAnsi="宋体" w:eastAsia="宋体"/>
                <w:sz w:val="16"/>
              </w:rPr>
              <w:t>美水定。实施“红色管家·和美水定”行动,成立“水定红”市政服务有限公司，提升辖区物业服务水平，提高社区居民满意度和幸福感。实施“优质康养·宜居水定”行动，围绕“一老一小”服务，建立东关、朝南优质养老阵地和南关社区“一老一小”石榴籽服务站，以阵地多元化功能建设促进“一老一小”服务多元化。全力开展特色产业助力农户增收，采取“村集体合作社+龙头企业+农户”的发展模式，1600万元“五龙鹅”养殖项目落地沙海庄子村，引进1300万元驴养殖项目顺利签约韩家庄子村，结合团结村实际，与安欣牧业公司签订多胎羊养殖合作协议，以乡村</w:t>
            </w:r>
            <w:r>
              <w:rPr>
                <w:rFonts w:hint="eastAsia" w:ascii="宋体" w:hAnsi="宋体"/>
                <w:sz w:val="16"/>
                <w:lang w:eastAsia="zh-CN"/>
              </w:rPr>
              <w:t>振兴</w:t>
            </w:r>
            <w:r>
              <w:rPr>
                <w:rFonts w:ascii="宋体" w:hAnsi="宋体" w:eastAsia="宋体"/>
                <w:sz w:val="16"/>
              </w:rPr>
              <w:t>促进村民增收致富。</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全年开设技能培训班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2024年水定镇党委工作会议报告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打造社区廉政图书角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2024年水定镇党委工作会议报告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全年开展消防安全检查次数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2024年水定镇党委工作会议报告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全年劳动力就业转移人次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&gt;=4500人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2024年水定镇党委工作会议报告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4526人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全年开展文体活动场次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2024年水定镇党委工作会议报告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w:t>
            </w: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2024年国有企业退休人员社会化管理补助资金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霍城县水定镇人民政府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霍城县水定镇人民政府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紧紧围绕社会保险关系管理的要求和服务对象的需求，助力民生升温，推动城市提质，不断推进统筹城乡养老，做到服务下沉从优，管理上从严，把党和政府的温暖送上门。保障水定镇9个社区46个国有企业退休人员正常开展各项群众服务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已完成水定</w:t>
            </w:r>
            <w:r>
              <w:rPr>
                <w:rFonts w:hint="eastAsia" w:ascii="宋体" w:hAnsi="宋体"/>
                <w:sz w:val="16"/>
                <w:lang w:eastAsia="zh-CN"/>
              </w:rPr>
              <w:t>镇国</w:t>
            </w:r>
            <w:r>
              <w:rPr>
                <w:rFonts w:ascii="宋体" w:hAnsi="宋体" w:eastAsia="宋体"/>
                <w:sz w:val="16"/>
              </w:rPr>
              <w:t>有企业退休人员社会化管理补助项目资金1.19万元的支付，完成社区保障国有企业退休人员的服务工作，项目的实施让社区更好</w:t>
            </w:r>
            <w:r>
              <w:rPr>
                <w:rFonts w:hint="eastAsia" w:ascii="宋体" w:hAnsi="宋体"/>
                <w:sz w:val="16"/>
                <w:lang w:eastAsia="zh-CN"/>
              </w:rPr>
              <w:t>地</w:t>
            </w:r>
            <w:r>
              <w:rPr>
                <w:rFonts w:ascii="宋体" w:hAnsi="宋体" w:eastAsia="宋体"/>
                <w:sz w:val="16"/>
              </w:rPr>
              <w:t>服务于辖区内的国有企业退休人员，进一步保障了社区开展服务工作的条件。</w:t>
            </w:r>
            <w:r>
              <w:rPr>
                <w:rFonts w:ascii="宋体" w:hAnsi="宋体" w:eastAsia="宋体"/>
                <w:sz w:val="16"/>
              </w:rPr>
              <w:tab/>
            </w:r>
            <w:r>
              <w:rPr>
                <w:rFonts w:ascii="宋体" w:hAnsi="宋体" w:eastAsia="宋体"/>
                <w:sz w:val="16"/>
              </w:rPr>
              <w:tab/>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保障国有企业退休人员所在社区数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下达资金及时率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保障中央国有企业退休人员社会化管理成本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保障区国有企业退休人员社会化管理成本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社区各项工作有序开展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国有企业退休人员满意度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1"/>
        <w:gridCol w:w="603"/>
        <w:gridCol w:w="603"/>
        <w:gridCol w:w="621"/>
        <w:gridCol w:w="612"/>
        <w:gridCol w:w="936"/>
        <w:gridCol w:w="630"/>
        <w:gridCol w:w="776"/>
        <w:gridCol w:w="612"/>
        <w:gridCol w:w="603"/>
        <w:gridCol w:w="603"/>
        <w:gridCol w:w="605"/>
        <w:gridCol w:w="604"/>
        <w:gridCol w:w="631"/>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农村综合改革转移支付(第二批）</w:t>
            </w:r>
          </w:p>
        </w:tc>
      </w:tr>
      <w:tr>
        <w:tblPrEx>
          <w:tblLayout w:type="fixed"/>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78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霍城县水定镇人民政府</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04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霍城县水定镇人民政府</w:t>
            </w:r>
          </w:p>
        </w:tc>
      </w:tr>
      <w:tr>
        <w:tblPrEx>
          <w:tblLayout w:type="fixed"/>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5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3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5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3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5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3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5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78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65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78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水定镇柳树巷子村2024年农村公益事业项目，实施金额30万元。广场提升改造，进行灯光亮化美化、采购室外桌椅等。其中，美化亮化10.0606万元，舞台灯光音响等费用6.4万元，铺设电路等费用13.5394万元。近年来，村党支部和</w:t>
            </w:r>
            <w:r>
              <w:rPr>
                <w:rFonts w:hint="eastAsia" w:ascii="宋体" w:hAnsi="宋体"/>
                <w:sz w:val="16"/>
                <w:lang w:eastAsia="zh-CN"/>
              </w:rPr>
              <w:t>为民办实事</w:t>
            </w:r>
            <w:r>
              <w:rPr>
                <w:rFonts w:ascii="宋体" w:hAnsi="宋体" w:eastAsia="宋体"/>
                <w:sz w:val="16"/>
              </w:rPr>
              <w:t>工作队坚定坚决落实党的治疆方略，村党支部凝聚力明显提升，群众生活质量有较大的提升，进一步美化群众生活，美化乡村环境。</w:t>
            </w:r>
          </w:p>
        </w:tc>
        <w:tc>
          <w:tcPr>
            <w:tcW w:w="365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2024年已完成资金30</w:t>
            </w:r>
            <w:r>
              <w:rPr>
                <w:rFonts w:hint="eastAsia" w:ascii="宋体" w:hAnsi="宋体"/>
                <w:sz w:val="16"/>
                <w:lang w:eastAsia="zh-CN"/>
              </w:rPr>
              <w:t>万</w:t>
            </w:r>
            <w:r>
              <w:rPr>
                <w:rFonts w:ascii="宋体" w:hAnsi="宋体" w:eastAsia="宋体"/>
                <w:sz w:val="16"/>
              </w:rPr>
              <w:t>的支付，完成了柳树巷子广场提升改造，进行了灯光亮化美化、采购室外桌椅等。进步改善了村容村貌，为村民文化活动提供了场所保障，丰富了村民的生活，从而进一步提升群众的幸福感。</w:t>
            </w:r>
          </w:p>
        </w:tc>
      </w:tr>
      <w:tr>
        <w:tblPrEx>
          <w:tblLayout w:type="fixed"/>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tcP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支持村内公益设施建设数量</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广场美化亮化面积</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&gt;=2000平方米</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2000平方米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采购桌椅音响数量</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&gt;=35套</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35套</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村内公益设施建设验收合格率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中央财政资金下达及时率（收到文件后7个工作日内将预算分解下达相关单位）</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设备采购完成时间</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=2024年12月24日前</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2024年11月30日</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美化亮化相关成本</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&lt;=10.0606万元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10.06万元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铺设舞台电路灯光音响成本指标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&lt;=19.9394万元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19.94万元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农村综合性改革试点试验地区乡村治理能力</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农村公益事业滚动项目库</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基本建立</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项目区农民满意度</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项目顺利结束，农民反馈满意度较高。</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项目区基层干部满意度</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项目顺利结束，干部反馈满意度较高。</w:t>
            </w:r>
          </w:p>
        </w:tc>
      </w:tr>
      <w:tr>
        <w:tblPrEx>
          <w:tblLayout w:type="fixed"/>
          <w:tblCellMar>
            <w:top w:w="0" w:type="dxa"/>
            <w:left w:w="108" w:type="dxa"/>
            <w:bottom w:w="0" w:type="dxa"/>
            <w:right w:w="108" w:type="dxa"/>
          </w:tblCellMar>
        </w:tblPrEx>
        <w:tc>
          <w:tcPr>
            <w:tcW w:w="244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36" w:type="dxa"/>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03" w:type="dxa"/>
            <w:tcBorders>
              <w:top w:val="single" w:color="auto" w:sz="10" w:space="0"/>
              <w:left w:val="single" w:color="auto" w:sz="10" w:space="0"/>
              <w:bottom w:val="single" w:color="auto" w:sz="10" w:space="0"/>
              <w:right w:val="single" w:color="auto" w:sz="10" w:space="0"/>
              <w:insideV w:val="single" w:sz="10" w:space="0"/>
            </w:tcBorders>
          </w:tcPr>
          <w:p/>
        </w:tc>
        <w:tc>
          <w:tcPr>
            <w:tcW w:w="603" w:type="dxa"/>
            <w:tcBorders>
              <w:top w:val="single" w:color="auto" w:sz="10" w:space="0"/>
              <w:left w:val="single" w:color="auto" w:sz="10" w:space="0"/>
              <w:bottom w:val="single" w:color="auto" w:sz="10" w:space="0"/>
              <w:right w:val="single" w:color="auto" w:sz="10" w:space="0"/>
              <w:insideV w:val="single" w:sz="10" w:space="0"/>
            </w:tcBorders>
          </w:tcPr>
          <w:p/>
        </w:tc>
        <w:tc>
          <w:tcPr>
            <w:tcW w:w="605" w:type="dxa"/>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0AFF" w:usb1="00007843" w:usb2="00000001" w:usb3="00000000" w:csb0="400001BF" w:csb1="DFF7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00000000" w:usb1="00000000" w:usb2="00000000" w:usb3="00000000" w:csb0="00000000" w:csb1="00000000"/>
  </w:font>
  <w:font w:name="仿宋_GB2312">
    <w:panose1 w:val="02010609030101010101"/>
    <w:charset w:val="86"/>
    <w:family w:val="modern"/>
    <w:pitch w:val="default"/>
    <w:sig w:usb0="00000000" w:usb1="00000000" w:usb2="00000000" w:usb3="00000000" w:csb0="00000000" w:csb1="00000000"/>
  </w:font>
  <w:font w:name="楷体_GB2312">
    <w:panose1 w:val="02010609030101010101"/>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0F98709C"/>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B71823"/>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251703"/>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12139</Words>
  <Characters>13728</Characters>
  <Lines>0</Lines>
  <Paragraphs>0</Paragraphs>
  <TotalTime>9</TotalTime>
  <ScaleCrop>false</ScaleCrop>
  <LinksUpToDate>false</LinksUpToDate>
  <CharactersWithSpaces>13744</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2025-11-20T09:31:12Z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