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霍城县中小河流治理项目（欠款）</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霍城县水利局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霍城县水利局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张丹</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霍城县大西沟河洪水灾害频发，河道防洪设施简陋，导致汛期洪水冲毁两岸农田、村庄，严重威胁到两岸农牧民生命财产安全。当地政府每年需投入大量的人力、物力、财力进行防洪抢险沉重的防洪负担制约了当地社会经济的发展。该项目的实施可以有效改善工程防护区内的生态环境和人民群众的生产生活条件，加速区内城镇化进程，促进社会和谐稳定。因此建设新疆霍城县大西沟河上、下村防洪工程，建设完善的防灾减灾体系，是十分必要和迫切的。霍城县大西沟河上村、新村段防洪工程（第二标段）由新疆恒泰建筑有限公司承建，中标价592.6679万元，结算价571.047825万元，资金支付率65%。项目于2018年9月1日开工，2019年5月20日完工，于2019年7月11日完成第二标段单位工程验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霍城县大东沟水土保持综合治理工程(第二标段)，中标单位是新疆恒泰建筑有限公司，中标价526.9907万元，结算价498.078949万元，资金支付率80%。主要建设内容：1、斗渠工程:新建6条斗渠，1号斗渠680米，2号子渠875米，3号斗渠920米，4号斗渠749米，5号斗渠748米，6斗号斗渠650米，配套渠系建筑物节制分水闸7座，平板桥86座。2、新建水土保持标识牌，谷坊等。3、水土保持造林工程，种植小白蜡2012株，水土保持种草工程种，植紫花667h㎡，封育治理措施，护栏设施22000米。项目于2018年4月10日开工，2019年5月30日完工，于2019年7月11日完成第二标段单位工程验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新疆伊犁州切德克苏河龙口段中小河流治理项目第一标段，中标单位是新疆恒泰建筑有限公司，中标价656.357915万元，结算价574.966254万元，资金支付率24%。建设内容主要为：堤防工程(L-0+624.42~L0+000斜坡式格宾石笼--左岸)624.42 米，堤防工程(L0+000~L1+237.21)重力式墙1237.21米。项目于2021年3月20日开工建设，2021年7月15日完工，于2021年8月12日完成第一标段单位工程验收。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为有效控制因未及时还欠造成的群体性事件，解决工人工资、机械款等费用，申请县政府给予支持拨付716.91万元工程费用。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为了解决霍城县大西沟河上村、新村段防洪工程（第二标段）、霍城县大东沟水土保持综合治理工程（第二标段）、切德克苏河龙口段中小河流治理项目（第一标段）工人工资、机械款等费用，县政府给予支持拨付716.91万元工程费用，从而有效控制欠款造成的群体性事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完成支付霍城县大西沟河上村、新村段防洪工程（第二标段）、霍城县大东沟水土保持综合治理工程（第二标段）、切德克苏河龙口段中小河流治理项目（第一标段）工人工资、机械款等费用716.91万元，从而有效控制欠款造成的群体性事件，维护政府公信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该项目年初预算数716.91万元，全年预算数716.91万元，该项目资金已全部落实到位，资金来源为财政拨款。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716.91万元，全年预算数716.91万元，全年执行数716.91万元，预算执行率为100%，主要用于：支付霍城县大西沟河上村、新村段防洪工程（第二标段）、霍城县大东沟水土保持综合治理工程（第二标段）、切德克苏河龙口段中小河流治理项目（第一标段）工人工资、机械款等费用。</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了解决霍城县大西沟河上村、新村段防洪工程（第二标段）、霍城县大东沟水土保持综合治理工程（第二标段）、切德克苏河龙口段中小河流治理项目（第一标段）工人工资、机械款等费用，县政府给予支持拨付716.91万元工程费用，从而有效控制欠款造成的群体性事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第一阶段：摸底排查与资金筹备？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梳理霍城县大西沟河上村、新村段防洪工程（第二标段）、霍城县大东沟水土保持综合治理工程（第二标段）、切德克苏河龙口段中小河流治理项目（第一标段）项目欠款情况，建立涵盖工人工资、机械款等费用的详细台账，精准掌握欠款规模、涉及人数及工程分布；县政府统筹财政资金，制定专项拨款计划，确保首批应急资金到位，完成资金拨付前的审批流程与相关准备工作，同时建立舆情监测机制，实时关注欠款引发的社会动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第二阶段：资金精准拨付与矛盾化解？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按照既定计划，将工程费用优先拨付至欠薪问题突出、矛盾隐患较大的项目，督促施工单位及时发放工人工资、支付机械款；与工人、机械供应商等沟通协商，化解矛盾纠纷，确保资金落实到位，力争完成 60% 以上欠款支付，将群体性事件苗头消除在萌芽状态。？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第三阶段：收尾巩固与长效防控？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完成工程费用拨付，实现工人工资、机械款等费用基本结清；总结经验，完善工程款项监管机制和矛盾纠纷预防化解机制，降低未来因欠款引发群体性事件的风险，确保社会稳定。</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等多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霍城县中小河流治理项目（欠款）及其预算执行情况。该项目由霍城县水利局负责实施，旨在为了解决霍城县大西沟河上村、新村段防洪工程（第二标段）、霍城县大东沟水土保持综合治理工程（第二标段）、切德克苏河龙口段中小河流治理项目（第一标段）工人工资、机械款等费用，县政府给予支持拨付716.91万元工程费用，从而有效控制欠款造成的群体性事件。项目预算涵盖从2024年7月1日至2024年12月25日的全部资金投入与支出，涉及资金总额为716.91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本项目采用成本效益分析法。将资金投入霍城县大西沟河上村、新村段防洪工程（第二标段）195.2万元、霍城县大东沟水土保持综合治理工程（第二标段）82.15万元、切德克苏河龙口段中小河流治理项目（第一标段）438.96万元工人工资、机械款等费用与取得的社会效益进行关联性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霍城县大西沟河上村、新村段防洪工程（第二标段）、霍城县大东沟水土保持综合治理工程（第二标段）、切德克苏河龙口段中小河流治理项目（第一标段）项目验收情况及欠款金额制定绩效目标，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霍城县中小河流治理项目（欠款）在质量指标、时效指标等方面表现出色，达到了预期的标准与要求。同时，项目也在支付完成及时性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在项目管理方面，霍城县水利局通过有效的规划、组织与协调，项目得以顺利实施，并在预算与时间上保持了良好的控制。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从项目效益的角度来看，本项目不仅实现了预期的社会效益方面产生了积极的影响。具体而言，在有效控制欠款造成的群体性事件，维护政府公信力等方面的提升，为项目的利益相关者带来了实实在在的利益。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综上所述，霍城县中小河流治理项目（欠款）在绩效评价中表现出色，达到了项目的预期目标，并在多个方面取得了显著的成效。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20分，得分率为100%。项目过程类指标权重为20分，得分为20分，得分率为100%。项目产出类指标权重为40分，得分为40分，得分率为 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本项目总投资716.91万元，财政资金及时足额到位，到位率100%，预算资金按计划进度执行。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预算编制较为详细，项目资金支出总体能够按照预算执行，预算资金支出716.91万元，预算执行率为100%。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项目产出类指标包括产出数量、产出质量、产出时效、产出成本四方面的内容，由7个三级指标构成，权重分为40分，实际得分40分，得分率为100%。具体产出指标完成情况如下：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指标1：拨付资金项目数，指标值：=3个，实际完成值：3个，指标完成率100%。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指标1：工程验收合格率，指标值：=100%，实际完成值：100%，指标完成率100%。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指标2：已建工程是否存在质量问题，指标值：否，实际完成值：否，指标完成率100%。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指标1：截至2024年底，支付完成比例，指标值：=100%，实际完成值：100%，指标完成率100%。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指标1：霍城县大西沟河上村、新村段防洪工程（第二标段）拨付资金，指标值：=195.20万元，实际完成值：195.20万元，指标完成率100%。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指标2：霍城县大东沟水土保持综合治理工程（第二标段）拨付资金，指标值：=82.75万元，实际完成值：82.75万元，指标完成率100%。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指标3：切德克苏河龙口段中小河流治理项目（第一标段）拨付资金，指标值：=438.96万元，实际完成值：438.96万元，指标完成率100%。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指标1：有效控制因未及时还欠造成的群体性事件，指标值：有效控制，实际完成值：有效控制，指标完成率100%。</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2.合同管理不规范。在项目付款节点等关键内容约定不明，引发双方理解分歧，导致欠款纠纷。</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