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关于提前下达2024年困难群众救助补助资金预算的通知</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霍城县民政局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霍城县民政局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陈向梅</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社会救助是保障困难群众基本生活权益的重要举措，对于维护社会公平正义、促进社会和谐稳定具有至关重要的意义。当前，社会中存在着诸多因各种原因陷入困境的群体，他们面临着生活困难、基本需求无法得到满足等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项目主要内容：1.规范城乡低保政策实施，合理确定保障标准，使低保对象基本生活得到有效保障。 2.统筹城乡特困人员救助供养工作，合理确定保障标准。 3.规范实施临时救助政策，实现及时高效、救急解难。 4.为生活无着落流浪乞讨人员提供临时食宿、疾病救治、协助返回等救助，并妥善安置返乡受助人员。 5.对流浪末成年人提供特殊优先保护及教育等专业服务，确保其健康成长。 6.对农村留守儿童、困境儿童等存在流浪风险的未成年人以及流浪乞讨儿童开展家庭监护评估、监护支持、精神关爱等工作，为其提供临时照料，医疗救治、心理疏导、行为矫治、社会融入、家庭关系调试，法律援助等专业服务，从源头上预防未成年人外出流浪。 7.引导各乡镇提高孤儿生活保障水平，孤儿生活保障政策规范高效实施，使孤儿，AZB病毒感染儿童和事实无人抚养儿童生活基本得到保障。 8.积极为走失、务工不着、家庭暴力受害者等离家在外的临时遇因人员提供救助。</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精准落实各类救助补助政策，基本民生底线有效保障。一是兜住兜牢困难群众基本生活。城乡低保金14694户18859人9557.38万元、特困供养金253人277.76万元、孤儿生活补助43人72.5万元、事实无人抚养儿童生活补助101人100.48万元、特殊儿童生活补助14人21.51万元、临时救助7210人350.29万元。高质高效做好低收入人口动态监测。纳入低收入人口保障21558人，其中：低保18859人、特困253人、低保边缘户2123人、支出型困难家庭323人。1944名防返贫监测对象中1335人纳入低收入人口，占比68.7%。探索推进防止返贫帮扶政策和低收入人口常态化帮扶政策衔接并轨，加强低收入人口的动态监测帮扶，符合条件的及时纳入政策保障范围，不符合条件的按要求退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该项目年初预算数9689万元，全年预算数12608.09万元，该项目资金已全部落实到位，资金来源为财政拨款。</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9689万元，全年预算数12608.09万元，全年执行数12608.09万元，预算执行率为100%，主要用于：规范城乡低保政策实施，合理确定保障标准，使低保对象基本生活得到有效保障。统筹城乡特困人员救助供养工作，合理确定保障标准。规范实施临时救助政策，实现及时高效、救急解难。为生活无着落流浪乞讨人员提供临时食宿、疾病救治、协助返回等救助，并妥善安置返乡受助人员。对流浪末成年人提供特殊优先保护及教育等专业服务，确保其健康成长。对农村留守儿童、困境儿童等存在流浪风险的未成年人以及流浪乞讨儿童开展家庭监护评估、监护支持、精神关爱等工作，为其提供临时照料，医疗救治、心理疏导、行为矫治、社会融入、家庭关系调试，法律援助等专业服务，从源头上预防未成年人外出流浪。引导各乡镇提高孤儿生活保障水平，孤儿生活保障政策规范高效实施，使孤儿，AZB病毒感染儿童和事实无人抚养儿童生活基本得到保障。 积极为走失、务工不着、家庭暴力受害者等离家在外的临时遇因人员提供救助。</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1.规范城乡低保政策实施，合理确定保障标准，使低保对象基本生活得到有效保障。 2.统筹城乡特困人员救助供养工作，合理确定保障标准。 3.规范实施临时救助政策，实现及时高效、救急解难。 4.为生活无着落流浪乞讨人员提供临时食宿、疾病救治、协助返回等救助，并妥善安置返乡受助人员。 5.对流浪末成年人提供特殊优先保护及教育等专业服务，确保其健康成长。 6.对农村留守儿童、困境儿童等存在流浪风险的未成年人以及流浪乞讨儿童开展家庭监护评估、监护支持、精神关爱等工作，为其提供临时照料，医疗救治、心理疏导、行为矫治、社会融入、家庭关系调试，法律援助等专业服务，从源头上预防未成年人外出流浪。 7.引导各乡镇提高孤儿生活保障水平，孤儿生活保障政策规范高效实施，使孤儿，AZB病毒感染儿童和事实无人抚养儿童生活基本得到保障。 8.积极为走失、务工不着、家庭暴力受害者等离家在外的临时遇因人员提供救助。</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发放完成1-6月困难群众救助补贴资金，规范城乡低保政策实施，合理确定保障标准，统筹城乡特困人员救助供养工作，合理确定保障标准。规范实施临时救助政策，实现及时高效、救急解难。为生活无着落流浪乞讨人员提供临时食宿、疾病救治、协助返回等救助，并妥善安置返乡受助人员使低保对象基本生活得到有效保障、积极为走失、务工不着、家庭暴力受害者等离家在外的临时遇因人员提供救助。</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发放完成7-12月困难群众救助补贴资金，规范城乡低保政策实施，合理确定保障标准，统筹城乡特困人员救助供养工作，规范实施临时救助政策，为生活无着落流浪乞讨人员提供临时食宿、疾病救治、协助返回等救助，并妥善安置返乡受助人员使低保对象基本生活得到有效保障、积极为走失、务工不着、家庭暴力受害者等离家在外的临时遇因人员提供救助。</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社会效益、生态效益等多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通过对项目预算执行情况及各项绩效目标达成程度的系统性分析，全面、客观地评估项目在预定周期内的实施效果，包括社会效益、生态效益以及可持续性等多维度指标，为项目后续的改进与优化提供科学依据。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关于提前下达2024年困难群众救助补助资金预算的通知及其预算执行情况。该项目由霍城县民政局负责实施，旨在城乡低保标准稳步提高，城乡特困人员救助供养标准不低于上年，临时救助水平不低于上年，帮助查明身份滞留流浪乞讨人员返乡情况并及时返送，困难群众基本生活水平情况有所提升，困难群众基本生活救助和孤儿基本生活保障制度进一步完善，向本行政区域县级以上各级财政部门下达财政困难群众救助补助资金。项目预算涵盖从2024年1月1日至2024年12月25日的全部资金投入与支出，涉及资金总额为12608.09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（4）社会影响：考察项目对社会方面的综合影响。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（二）绩效评价原则、评价指标体系（详情见表1）、评价方法、评价标准。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及使用原因如下：本次项目支出绩效自评采用成本效益分析法，城乡低保金9557.38万元、特困供养金277.76万元、孤儿生活补助72.5万元、事实无人抚养儿童生活补助100.48万元、特殊儿童生活补助21.51万元、临时救助350.29万元。兜住兜牢困难群众基本生活。探索推进防止返贫帮扶政策和低收入人口常态化帮扶政策衔接并轨，加强低收入人口的动态监测帮扶，符合条件的及时纳入政策保障范围，不符合条件的按要求退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是：根据年初制定的年度重点工作计划和绩效指标定额完成量，城乡低保金14694户18859人、特困供养金253人、孤儿生活补助43人、事实无人抚养儿童生活补助101人、特殊儿童生活补助14人、临时救助7210人。高质高效做好低收入人口动态监测。纳入低收入人口保障21558人，其中：低保18859人、特困253人、低保边缘户2123人、支出型困难家庭323人。1944名防返贫监测对象中1335人纳入低收入人口。探索推进防止返贫帮扶政策和低收入人口常态化帮扶政策衔接并轨，加强低收入人口的动态监测帮扶，符合条件的及时纳入政策保障范围，不符合条件的按要求退出。为体现绩效改进的原则，在可实现的条件下确定了相对较高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本项目的综合评价基于对项目各方面绩效的深入分析与评估。从项目目标的达成情况来看，关于提前下达2024年困难群众救助补助资金预算的通知在为城乡低保、特困等提供救助资金，维持其基本生活需求、规范实施临时救助政策等方面表现出色，达到了预期的标准与要求。同时，项目也在困难群众基本生活水平提升取得了显著的成效，如聚焦群众急难愁盼，基本民生底线有效保障，高质高效做好低收入人口动态监测等。</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在项目管理方面，霍城县民政局通过有效的规划、组织与协调，项目得以顺利实施，并在预算与时间上保持了良好的控制。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等方面产生了积极的影响。具体而言，帮助查明身份滞留流浪乞讨人员返乡情况并及时遣送、困难群众基本生活水平等方面的提升，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综上所述，关于提前下达2024年困难群众救助补助资金预算的通知在绩效评价中表现出色，达到了项目的预期目标，并在多个方面取得了显著的成效。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20分，得分率为 100%。项目过程类指标权重为20分，得分为20分，得分率为100%。项目产出类指标权重为40分，得分为40分，得分率为 100%。项目效益类指标权重为20分，得分为20分，得分率为100%。具体打分情况详见：附件1综合评分表。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表1综合评分表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一级指标 权重分 得分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 20 20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项目过程 20 20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项目产出 40 40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项目效益 20 20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合计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本项目总投资12608.09万元，财政资金及时足额到位，到位率100%，预算资金按计划进度执行。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预算编制较为详细，项目资金支出总体能够按照预算执行，预算资金支出12608.09万元，预算执行率为100%。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项目产出类指标包括产出数量、产出质量、产出时效、产出成本四方面的内容，由15个三级指标构成，权重分为40分，实际得分40分，得分率为100%。具体产出指标完成情况如下：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指标1：城乡居民低保保障率，指标值：&gt;=90%，实际完成值：100%，指标完成率111.11%，偏差原因：2024年完成城乡低保发放，应纳尽纳。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指标2：特困供养保障率，指标值：&gt;=90%，实际完成值：100%，指标完成率111.11%，偏差原因：2024年完成城乡特困供养发放，应纳尽纳。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指标3：求助的流浪乞讨人员救助率，指标值：&gt;=95%，实际完成值：100%，指标完成率105.26%，偏差原因：对求助的流浪乞讨人员，应救尽救。</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指标4：符合条件的儿童纳入保障范围率，指标值：&gt;=90%，实际完成值：100%，指标完成率111.11%，偏差原因：将符合条件的儿童全部纳入孤儿、事实无人抚养儿童、特殊儿童。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指标5：患病孤残儿童救助率，指标值：&gt;=90%，实际完成值：100%，指标完成率111.11%，偏差原因：对符合患病孤残儿童救助应救尽救。</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指标1：城乡低保标准，指标值：稳步提高，实际完成值：提高，指标完成率100%。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指标2：城乡特困人员救助供养标准，指标值：不低于上年，实际完成值：提高，指标完成率100%。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指标3：临时救助水平，指标值：不低于上年，实际完成值：提高，指标完成率100%。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指标4：建立社会救助家庭居民经济状况核对机制的县（市、区）比例，指标值：&gt;=92%，实际完成值：100%，指标完成率108.69%。偏差原因：我县已建立社会救助家庭居民经济状况核对机制。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指标5：符合条件的儿童认定准确率，指标值：&gt;=90%，实际完成值：100%，指标完成率111.11%。偏差原因：将符合条件的儿童全部纳入对应救助范围内。</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指标1：向本行政区域县级以上各级财政部门下达财政困难群众救助补助资金，指标值：&lt;=30日，实际完成值：15日，指标完成率100%。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指标2：困难群众基本生活救助和孤儿基本生活费按时发放率，指标值：&gt;=90%，实际完成值：100%，指标完成率111.11%。偏差原因：每月15日前按时发放低保、特困、孤儿等保障金。</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指标3：流浪乞讨人员求助要求当天登记救助率，指标值：&gt;=95%，实际完成值：100%，指标完成率105.26%。偏差原因：已做到当天求助的流浪乞讨人员当天登记。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指标1：低保资金社会化发放率，指标值：&gt;=90%，实际完成值：100%，指标完成率111.11%。偏差原因：低保已全部通过一卡通发放。</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指标2：流浪乞讨人员救助执行当地支出标准，指标值：&gt;=95%，实际完成值：100%，指标完成率105.26%。偏差原因：流浪乞讨人员已执行26元/天。</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项目效益类指标包括项目实施效益和满意度两方面的内容，由6个三级指标构成，权重分为20分，实际得分20分，得分率为100%。具体效益指标及满意度指标完成情况如下：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帮助查明身份滞留流浪乞讨人员返乡情况及时遣送，困难群众基本生活水平情况有所提升，为走失、务工不着、家庭暴力受害者等离家在外的临时遇困人员提供救助服务率100%、困难群众基本生活救助和孤儿基本生活保障制度进一步完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2.满意度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指标1：政策知晓率。指标值：&gt;=90%，实际完成值：95%，指标完成率105.56%。偏差原因：经问卷调查，群众对困难救助工作很满意。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指标2：救助对象对社会救助实施的满意度，指标值：&gt;=90%，实际完成值：100%，指标完成率111.11%。偏差原因：将符合条件的儿童全部纳入对应救助范围内。</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2.因轮岗、调动等因素使我单位绩效工作人员流动频繁，造成工作衔接不到位的情况。</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无</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