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拨付2024年4月-2025年3月国有企业办中小学退休教师待遇补差经费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霍城县惠远镇则徐中心学校</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霍城县惠远镇则徐中心学校</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院新龙</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贯彻落实中共中央国务院决策部署，全面深化国有企业改革，建立成本合理分担机制，积极推进国有企业办中小学退休教师社会化管理，企业办中小学移交地方管理，是企业分离办社会职能工作的重要组成部分。为规范国有企业办中小学退休教师养老待遇发放，按照《国务院办公厅关于妥善解决国有企业办中小学退休教师待遇问题的通知》（国办发[2004]9号）文件精神，符合移交的国有企业办中小学退休教师，从2008年1月1日起，全部移交地方政府管理，根据文件要求，解决国有企业办中小学退休教师待遇问题，涉及面广，政策性强，要从当地实际情况出发，抓紧制定具体的政策措施和工作方案，精心组织，周密部署，认真实施，切实加强思想政治工作，将国有企业办中小学退休教师的待遇问题妥善解决好，维护社会稳定。</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根据《关于提前下达2024年4月-2025年3月国有企业办中小学退休教师待遇补差经费预算的通知》（伊州财建[2023]178号）及《关于调整下达2024年4月-2025年3月国有企业办中小学退休教师待遇补差经费预算的通知》（伊州财建[2024]24号）拨付惠远镇则徐中心学校国有企业办中小学3名退休教师2024年4月-2025年3月各项补贴经费17.06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截止12月31日根据文件及上级支付待遇要求，2024年4月-2025年3月国有企业办中小学3名退休教师各项补贴经费已发放四个季度补助17.06万元。按照文件精神及年初要求，按季度及时发放3名退休教师待遇，切实解决国有企业办中小学退休教师待遇问题，将国有企业办中小学退休教师的待遇问题妥善处理好，维护社会稳定。</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该项目年初预算数10万元，全年预算数17.06万元，该项目资金已全部落实到位，资金来源为财政拨款。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该项目年初预算数10万元，全年预算数17.06万元，全年执行数17.06万元，预算执行率为100%，主要用于：国有企业办中小学退休教师养老待遇发放。</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规范国有企业办中小学退休教师养老待遇发放，贯彻落实中共中央国务院关于全面深化国有企业改革，积极推进国有企业办中小学退休教师社会化管理，按照《国务院办公厅关于妥善解决国有企业办中小学退休教师待遇问题的通知》（国办发[2004]9号）文件精神，符合移交的国有企业办中小学退休教师，从2008年1月1日起，全部移交地方政府管理，根据文件要求，解决国有企业办中小学退休教师待遇问题，切实加强思想政治工作，将国有企业办中小学退休教师的待遇问题妥善解决好，维护社会稳定。退休金差额部分由上级财政承担。2024年4月-2025年3月国有企业办中小学3名退休教师各项补贴经费17.06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为发放国有企业办退休教师2024年待遇补助资金，根据上级要求分四个季度发放待遇补助，第一季度发放额为4.8358万元，第二季度发放额为4.0725万元，第三季度发放额为4.0725万元，第四季度发放额为4.0792万元，四个季度补助17.06万元，确保退休教师生活水平有所提升，维护社会稳定。</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拨付2024年4月-2025年3月国有企业办中小学退休教师待遇补差经费及其预算执行情况。该项目由霍城县惠远镇则徐中心学校负责实施，旨在发放3名退休教师待遇，切实解决国有企业办中小学退休教师待遇问题，将国有企业办中小学退休教师的待遇问题妥善处理好，维护社会稳定。项目预算涵盖从2024年4月1日至2024年12月31日的全部资金投入与支出，涉及资金总额17.06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支出绩效自评采用成本分析法，通过支出2024年4月-2025年3月国有企业办中小学退休教师待遇补差经费，按季度发放，平均每季度发放4.265万元，四个季度共发放补助金17.06万元，用于解决国有企业办中小学退休教师待遇问题，将国有企业办中小学退休教师的待遇问题妥善处理好，维护社会稳定。</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主要采用了计划标准。原因是：根据年初制定的工作计划和绩效目标，本年度发放退休教师3人，按季度分4次发放国有企业办中小学退休教师待遇补差经费17.06万元，平均每季度发放4.265万元，补助经费按季度及时发放，确保退休教师生活有所保障，维护社会稳定。</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拨付2024年4月-2025年3月国有企业办中小学退休教师待遇补差经费在发放3名退休教师待遇方面表现出色，达到了预期的标准与要求。同时，项目也在社会效益方面取得了显著的成效，如维护社会稳定。、提升退休老师生活水平等。</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在项目管理方面，霍城县惠远镇则徐中心学校通过有效的规划、组织与协调，项目得以顺利实施，并在预算与时间上保持了良好的控制。</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从项目效益的角度来看，本项目不仅实现了预期的社会效益、生态效益、经济效益等方面产生了积极的影响。具体而言，退休教师生活水平、社会稳定等方面的提升，为项目的利益相关者带来了实实在在的利益。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综上所述，拨付2024年4月-2025年3月国有企业办中小学退休教师待遇补差经费在绩效评价中表现出色，达到了项目的预期目标，并在多个方面取得了显著的成效。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99.98分，属于“优”。其中，项目决策类指标权重为20分，得分为20分，得分率为 100%。项目过程类指标权重为20分，得分为20分，得分率为 100%。项目产出类指标权重为40分，得分为39.98分，得分率为 99.95%。项目效益类指标权重为20分，得分为20分，得分率为100%。具体打分情况详见：附件1综合评分表。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本项目总投资17.06万元，财政资金及时足额到位，到位率100%，预算资金按计划进度执行。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预算编制较为详细，项目资金支出总体能够按照预算执行，预算资金支出17.06万元，预算执行率为100%。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项目产出类指标包括产出数量、产出质量、产出时效、产出成本四方面的内容，由5个三级指标构成，权重分为40分，实际得分39.98分，得分率为99.95%。具体产出指标完成情况如下：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指标1：国有企业办中小学退休教师生活补，指标值：＝ 3人，实际完成值：3人，指标完成率100%。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指标2：退休教师生活补贴发放次数，指标值： ＝4次，实际完成值：4次，指标完成率100%。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指标1：资金发放准确率，指标值：＝100%，实际完成值：100%，指标完成率100%。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指标1：资金发放及时率，指标值：＝100%，实际完成值：100%，指标完成率100%。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指标1：每次发放补助金额，指标值：&lt;=4.27万元，实际完成值：4.265万元，指标完成率99.8%。</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指标1：群体上访事件发生率，指标值：＝0次，实际完成值：0次，指标完成率100%。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指标2：保障国有企业退休人员待遇，指标值：有效保障，实际完成值：有所保障，指标完成率100%。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拨付2024年4月-2025年3月国有企业办中小学退休教师待遇补差经费年初预算10万元，全年预算17.06万元，实际支出17.06万元，预算执行率为100%，项目绩效指标总体完成率为99.97%，总体偏差率为0.03%，偏差原因在项目绩效目标设置时，针对项目经济成本目标进行小数保留设置，改进措施在项目绩效目标设置时，一方面是为实际情况为出发点，另一方面所设置的目标符合实际需要。</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68"/>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4AFECB78BE82464E9258C8837A084736</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WPS Office_11.8.2.10972_F1E327BC-269C-435d-A152-05C5408002CA</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Lenovo</cp:lastModifiedBy>
  <cp:revision>2</cp:revision>
  <cp:lastPrinted>2018-12-31T10:56:00Z</cp:lastPrinted>
  <dcterms:created xsi:type="dcterms:W3CDTF">2025-03-11T03:27:00Z</dcterms:created>
  <dcterms:modified xsi:type="dcterms:W3CDTF">2025-08-08T03:04:08Z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2052-11.8.2.10972</vt:lpwstr>
  </property>
  <property fmtid="{D5CDD505-2E9C-101B-9397-08002B2CF9AE}" pid="3" name="ICV">
    <vt:lpwstr>4AFECB78BE82464E9258C8837A084736</vt:lpwstr>
  </property>
</Properties>
</file>