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xmlns:cx1="http://schemas.microsoft.com/office/drawing/2015/9/8/chartex" xmlns:w15="http://schemas.microsoft.com/office/word/2012/wordml" mc:Ignorable="w14 wp14 w15">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w:t>
      </w: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农村综合改革转移支付(第二批）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实施单位（公章）：</w:t>
      </w:r>
      <w:r>
        <w:rPr>
          <w:rStyle w:val="Strong"/>
          <w:rFonts w:ascii="楷体" w:eastAsia="楷体" w:hAnsi="楷体" w:hint="eastAsia"/>
          <w:spacing w:val="-4"/>
          <w:sz w:val="28"/>
          <w:szCs w:val="28"/>
        </w:rPr>
        <w:t xml:space="preserve">霍城县惠远镇人民政府</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霍城县惠远镇人民政府</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马清明</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2025年04月22日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（一）项目概况。包括项目背景、主要内容及实施情况、资金投入和使用情况等。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1.项目背景</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根据伊犁哈萨克自治州财政局（伊犁财农【2024】33号文《关于下达2024年中央农村改革转移支付预算的通知》，建设惠远镇老城村2024年农村公益事业项目1个，近年来，惠远镇老城村党支部和驻村工作队坚定坚决落实党的治疆方略，村党支部凝聚力明显提升，群众获得感、幸福感日益增强，村容村貌得到有效改善，为进一步改善群众出行条件，美化乡村环境，老城村拟用中央农村改革转移支付资金来进一步改善农村基础设施建设。</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2.项目主要内容：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主要内容：惠远镇老城村2024年农村公益事业项目老城村购买电动垃圾车一辆，拟对老城村五区幸福东路南13巷路口到山东路路口、小学路共购置路灯105盏。安装路灯亮化提升了农村生活品质，增加农村社区安全性，改善夜间出行交通条件，购置垃圾车大幅度提升垃圾清理效率，有效保护了农村的生态环境。</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实施情况：惠远镇老城村通过财政支持，利用综改资金购买电动垃圾车1辆，金额8.5万元，购买扫雪刷1个，金额0.5万元，老城村五区幸福东路南13巷路口到山东路路口、小学路共购置路灯120盏，金额21万元。该项目推动了农村综合改革和可持续发展，改善农村基础设施、公共服务和生态环境，促进了农村经济发展和基层治理能力提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3.资金投入和使用情况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（1）资金投入情况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该项目年初预算数30万元，全年预算数30万元，该项目资金已全部落实到位，资金来源为财政拨款。</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30万元，全年预算数30万元，全年执行数30万元，预算执行率为100%，主要用于：购买电动垃圾车1辆，金额8.5万元，购买扫雪刷1个，金额0.5万元，老城村五区幸福东路南13巷路口到山东路路口、小学路共购置路灯120盏，金额21万元。</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（二）项目绩效目标。包括总体目标和阶段性目标。</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1.总体目标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惠远镇老城村2024年农村公益事业项目，实施金额30万元。老城村购买电动垃圾车1辆涉及金额8.5万元，老城村五区幸福东路南13巷路口到山东路路口、小学路共购置路灯105盏涉及金额21.5万元。近年来，村党支部和驻村工作队坚定坚决落实党的治疆方略，村党支部凝聚力明显提升，群众生活质量有较大的提升，环境卫生得到有效改善，进一步美化群众生活，美化乡村环境。</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2.阶段性目标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2024年10月老城村完成购买电动垃圾车1辆，购买扫雪刷1个，并于2024年10月29日支付项目资金9万元,2024年11月完成购置路灯120盏，并于2024年11月18日支付项目资金21万元。共计支付30万元项目资金。</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w:t>
      </w:r>
      <w:r>
        <w:rPr>
          <w:rStyle w:val="Strong"/>
          <w:rFonts w:hint="eastAsia"/>
          <w:spacing w:val="-4"/>
          <w:sz w:val="32"/>
          <w:szCs w:val="32"/>
        </w:rPr>
        <w:t xml:space="preserve">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1.绩效评价完整性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指标体系的构建上，充分考虑了项目的性质、目标以及预期成果，选取了具有代表性和可衡量性的关键指标，涵盖了社会效益、生态效益等多个维度，力求全方位反映项目的绩效状况。同时，对于每个指标的评价标准和数据来源均进行了明确说明，确保评价结果的客观性和可追溯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2.绩效评价的目的</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（1）评估项目实施效果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通过对项目预算执行情况及各项绩效目标达成程度的系统性分析，全面、客观地评估项目在预定周期内的实施效果，包括社会效益、生态效益以及等多维度指标，为项目后续的改进与优化提供科学依据。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（2）提升资源利用效率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（3）强化项目管理责任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（4）为决策提供支持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（5）促进项目持续改进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3.绩效评价的对象</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对象是农村综合改革转移支付及其预算执行情况。该项目由霍城县惠远镇人民政府负责实施，旨在通过改善农村基础设施，为村庄的长期发展奠定基础。项目预算涵盖从2024年8月1日至2024年12月25日的全部资金投入与支出，涉及资金总额为30万元。</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4.绩效评价的范围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（1）项目预算编制与执行：全面审视项目预算的编制依据、合理性、科学性以及实际执行情况，包括预算调整的原因和效果。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（2）资金管理：深入分析项目资金的分配、使用和监管情况，确保资金使用的合规性、高效性和透明度。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（3）项目实施进度与产出：评估项目是否按照既定计划顺利推进，各项任务是否按时完成，以及项目产出的数量、质量和时效性是否符合预期。</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（4）社会、生态等影响：考察项目对社会、生态等方面的综合影响。</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（二）绩效评价原则、评价指标体系（附表说明）、评价方法、评价标准等。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本次项目绩效评价遵循以下基本原则：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（1）科学公正。绩效评价应当运用科学合理的方法，按照规范的程序，对项目绩效进行客观、公正的反映。</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（4）公开透明。绩效评价结果应依法依规公开，并自觉接受社会监督。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2.评价指标体系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绩效评价框架是开展绩效评价的核心。绩效评价框架包括评价准则、关键评价问题、评价指标、数据来源、数据收集方法等。指标体系建立过程如下：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（1）确定评价指标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（2）确定权重</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确定各个指标相对于项目总体绩效的权重分值。在绩效评价指标体系中，项目决策权重为20分，项目过程权重为20分，项目产出权重为40分，项目效益权重为20分。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（3）确定指标标准值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指标标准值是绩效评价指标的尺度，既要反映同类项目的先进水平，又要符合项目的实际绩效水平。具体采用计划标准等确定此次绩效评价指标标准值。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绩效评价总分值100分，根据综合评分结果，90（含）-100分为优、80（含）-90分为良、60（含）-80分为中、60分以下为差。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具体评价指标体系详情见附件1</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3.绩效评价方法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绩效评价从项目决策、项目过程、项目产出、项目效益四个维度进行评价。评价对象为项目目标实施情况，  评价核心为资金的支出完成情况和项目的产出效益。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评价指标中，既有定性指标又有定量指标，各类指标因考核内容不同和客观标准不同存在较大差异，因此核定具体指标时采用了成本效益分析法,具体评价方法如下：农村综合改革项目通过购置路灯21万元，购置垃圾车8.5万元，购置滚雪刷0.5万元。运用成本效益分析法能够分析投入产出更好的关联，促进资金合理使用，实现成本可控。推动了农村综合改革和可持续发展，改善农村基础设施、公共服务和生态环境，促进了农村经济发展和基层治理能力提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4.评价标准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标准通常包括计划标准、行业标准、历史标准等，用于对绩效指标完成情况进行比较、分析、评价。本次评价主要采用了计划标准。原因是：根据年初制定的工作重点和绩效指标定额完成量，通过政府采购购置路灯120盏，购置垃圾车1辆，购置滚雪刷1个。为实现绩效改进原则，在可实现的条件下确定了相对高的标准。</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（1）前期准备与规划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（2）指标体系构建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（3）数据收集与整理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（4）数据分析与评估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（5）报告撰写与反馈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（6）后续跟踪与改进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w:t>
      </w:r>
      <w:r>
        <w:rPr>
          <w:rStyle w:val="Strong"/>
          <w:rFonts w:hint="eastAsia"/>
          <w:spacing w:val="-4"/>
          <w:sz w:val="32"/>
          <w:szCs w:val="32"/>
        </w:rPr>
        <w:t xml:space="preserve">综合评价情况及评价结论</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（一）评价情况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综合评价基于对项目各方面绩效的深入分析与评估。从项目目标的达成情况来看，农村综合改革转移支付在村内计划安装路灯数、购买环境整治设备数量等方面表现出色，达到了预期的标准与要求。同时，项目也在公共基础设施建设取得了显著的成效，如路灯的安装、垃圾车的购置等。</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在项目管理方面，霍城县惠远镇人民政府通过有效的规划、组织与协调，项目得以顺利实施，并在预算与时间上保持了良好的控制。</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从项目效益的角度来看，本项目不仅实现了预期的社会效益、生态效益、等方面产生了积极的影响。具体而言农村生态环境、农村公益事业滚动项目库等方面的提升，为项目的利益相关者带来了实实在在的利益。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综上所述，农村综合改革转移支付在绩效评价中表现出色，达到了项目的预期目标，并在多个方面取得了显著的成效。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（二）评价结论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 99.92分，属于“优”。其中，项目决策类指标权重为20分，得分为20分，得分率为 100%。项目过程类指标权重为20分，得分为20分，得分率为 100%。项目产出类指标权重为40分，得分为39.92分，得分率为99.80%。项目效益类指标权重为20分，得分为20分，得分率为100%。具体打分情况详见：附件1综合评分表。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w:t>
      </w:r>
      <w:r>
        <w:rPr>
          <w:rStyle w:val="Strong"/>
          <w:rFonts w:hint="eastAsia"/>
          <w:spacing w:val="-4"/>
          <w:sz w:val="32"/>
          <w:szCs w:val="32"/>
        </w:rPr>
        <w:t xml:space="preserve">绩效评价指标分析</w:t>
      </w:r>
      <w:r>
        <w:rPr>
          <w:rStyle w:val="Strong"/>
          <w:rFonts w:ascii="黑体" w:eastAsia="黑体" w:hAnsi="黑体" w:hint="eastAsia"/>
          <w:b w:val="0"/>
          <w:spacing w:val="-4"/>
          <w:sz w:val="32"/>
          <w:szCs w:val="32"/>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（一）项目决策情况。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项目决策类指标包括项目立项、绩效目标和资金投入三方面的内容，由6个三级指标构成，权重分值为20分，实际得分20分，得分率为100%。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1.项目立项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（1）立项依据充分性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（2）立项程序规范性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（1）绩效目标合理性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（2）绩效指标明确性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项目设置了明确的预期产出效益和效果，将绩效目标细化分解为具体的绩效指标，绩效目标与项目目标任务数相对应，绩效目标设定的绩效指标清晰、细化、可衡量。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（1）预算编制科学性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（2）资金分配合理性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（二）项目过程情况。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项目过程类指标包括资金管理和组织实施两方面的内容，由5个三级指标构成，权重分值为20分，实际得分20分，得分率为100%。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（1）资金到位率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本项目总投资30万元，财政资金及时足额到位，到位率100%，预算资金按计划进度执行。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（2）预算执行率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预算编制较为详细，项目资金支出总体能够按照预算执行，预算资金支出30万元，预算执行率为100%。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（3）资金使用合规性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本项目的资金使用严格遵循了国家相关法律法规与财务制度，确保了资金的合规性与安全性。在资金使用过程中，我们建立了完善的财务管理体系，对资金的流动进行了全程监控与记录。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2.组织实施</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（1）管理制度健全性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本项目拥有一套完善、健全的管理制度体系，为项目的成功实施提供了坚实的制度保障。项目管理制度的制定紧密结合了项目的特点与实际情况，涵盖了项目的策划、组织、实施、监控与收尾等各个环节。</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在制度设计上，我们注重了制度的科学性与可操作性，确保制度能够切实指导项目的执行与管理。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（2）制度执行有效性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综上所述，本项目的管理制度在执行过程中表现出了高度的有效性，既确保了项目的顺利进行，又实现了项目目标的有效达成。</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（三）项目产出情况。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项目产出类指标包括产出数量、产出质量、产出时效、产出成本四方面的内容，由9个三级指标构成，权重分为40分，实际得分39.92分，得分率为99.80%。具体产出指标完成情况如下：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①数量指标：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指标1：支持村内公益设施建设数量，指标值：=1个，实际完成值：1个，指标完成率100%。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指标2：购置垃圾车数量，指标值：=1辆，实际完成值：1辆，指标完成率100%。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指标3：购置路灯数量，指标值：=105盏，实际完成值：120盏，指标完成率114.28%。</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②质量指标：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指标1：村内公益设施建设验收合格率，指标值：=100%，实际完成值：100%，指标完成率100%。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指标2：政府采购率，指标值：=100%，实际完成值：100%，指标完成率100%。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③时效指标：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指标1：中央财政资金下达及时率，指标值：=100%，实际完成值：100%，指标完成率100%。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指标2：购买路灯及垃圾车完成时间，指标值：=2024年12月25日，实际完成值：2024年11月12日，指标完成率100%。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④成本指标：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指标1：购置垃圾车费用，指标值：&lt;=8.5万元，实际完成值：8.5万元，指标完成率100%。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指标2：购置路灯费用，指标值：&lt;=21.5万元，实际完成值：21万元，指标完成率97.67%。</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（四）项目效益情况。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项目效益类指标包括项目实施效益和满意度两方面的内容，由5个三级指标构成，权重分为20分，实际得分20分，得分率为100%。具体效益指标及满意度指标完成情况如下：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1.实施效益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①社会效益指标：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指标1：农村综合性改革试点试验地区乡村治理能力，指标值：有所提升，实际完成值：有所提升，指标完成率100%。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指标2：农村公益事业滚动项目库，指标值：基本建立，实际完成值：基本建立，指标完成率100%。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②生态效益指标：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指标1：农村生态环境，指标值：有效改善，实际完成值：有效改善，指标完成率100%。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2.满意度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指标1：项目区农民满意度，指标值：&gt;=90%，实际完成值：90%，指标完成率100%。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指标2：项目区基层干部满意度，指标值：&gt;=90%，实际完成值：90%，指标完成率100%。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（五）预算执行进度与绩效指标总体完成率偏差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惠远镇央布拉克村农村综合改革项目年初预算30万元，全年预算30万元，实际支出30万元，预算执行率为100%，项目绩效指标总体完成率为100.85%，总体偏差率为0.85%，偏差原因购置路灯数量较年初预估指标多购置15盏，购置路灯费用较年初预估节约0.5万元。改进措施1、完善政策体系，强化监督机制，确保政策落实到位，防止执行偏差。2、提高资金效率，优化资金使用，避免浪费，确保资金用于关键领域。3、提升农村参与度，通过宣传和培训提高农民对项目的认识和参与积极性。</w:t>
      </w:r>
    </w:p>
    <w:p>
      <w:pPr>
        <w:spacing w:line="540" w:lineRule="exact"/>
        <w:ind w:firstLine="567"/>
        <w:rPr>
          <w:rStyle w:val="Strong"/>
          <w:rFonts w:ascii="楷体" w:eastAsia="楷体" w:hAnsi="楷体"/>
          <w:spacing w:val="-4"/>
          <w:sz w:val="32"/>
          <w:szCs w:val="32"/>
        </w:rPr>
      </w:pPr>
    </w:p>
    <w:p>
      <w:pPr>
        <w:spacing w:line="540" w:lineRule="exact"/>
        <w:ind w:firstLine="640"/>
        <w:rPr>
          <w:rStyle w:val="Strong"/>
          <w:rFonts w:ascii="黑体" w:eastAsia="黑体" w:hAnsi="黑体"/>
          <w:spacing w:val="-4"/>
          <w:sz w:val="32"/>
          <w:szCs w:val="32"/>
        </w:rPr>
      </w:pPr>
      <w:r>
        <w:rPr>
          <w:rStyle w:val="Strong"/>
          <w:rFonts w:ascii="黑体" w:eastAsia="黑体" w:hAnsi="黑体" w:hint="eastAsia"/>
          <w:b w:val="0"/>
          <w:spacing w:val="-4"/>
          <w:sz w:val="32"/>
          <w:szCs w:val="32"/>
        </w:rPr>
        <w:t xml:space="preserve">五、</w:t>
      </w:r>
      <w:r>
        <w:rPr>
          <w:rStyle w:val="Strong"/>
          <w:rFonts w:ascii="黑体" w:eastAsia="黑体" w:hAnsi="黑体"/>
          <w:b w:val="0"/>
          <w:spacing w:val="-4"/>
          <w:sz w:val="32"/>
          <w:szCs w:val="32"/>
        </w:rPr>
        <w:t xml:space="preserve">主要经验及做法、存在的问题及原因分析</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（一）主要经验及做法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政策的保障：政府出台了一系列政策文件，确保了有法可依、有章可循。2、因地制宜：根据各村的资源以及经济水平等差异，制度符合当地实际情况的项目。3、基础设施建设：加强农村基础设施建设，改善生产生活条件，推进农村更好的发展。4、社会治理创新：加强基层党组织和村民自治组织建设，提升治理能力，完善农村公共服务体系，提升服务水平。5、监督与评估：建立健全监督机制，确保项目落实，定期评估项目情况。6、建立长效机制，根据实际情况及时调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（二）存在的问题及原因分析</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1、农民积极性不足：部分农民对农村综合改革项目缺乏了解，参与积极性不高。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2、基础设施建立完成后，后期维护缺乏有效的维护和管理，导致寿命缩短。</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3、部门监督机制不健全，导致措施落实不到位。</w:t>
      </w:r>
    </w:p>
    <w:p>
      <w:pPr>
        <w:ind w:firstLine="640" w:firstLineChars="20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w:t>
      </w:r>
      <w:r>
        <w:rPr>
          <w:rStyle w:val="Strong"/>
          <w:rFonts w:ascii="黑体" w:eastAsia="黑体" w:hAnsi="黑体"/>
          <w:b w:val="0"/>
          <w:spacing w:val="-4"/>
          <w:sz w:val="32"/>
          <w:szCs w:val="32"/>
        </w:rPr>
        <w:t xml:space="preserve">、有关建议</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1、完善政策体系，强化监督机制，确保政策落实到位，防止执行偏差。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2、提高资金效率，优化资金使用，避免浪费，确保资金用于关键领域。</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3、提升农村参与度，通过宣传和培训提高农民对项目的认识和参与积极性。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4、加强基础设施后期维护及管理，建立长效维护机制，确保基础设施长期有效运行。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5、提升社会质量能力，加强基层党组织和村民自治组织建设，提升治理能力。</w:t>
      </w:r>
    </w:p>
    <w:p>
      <w:pPr>
        <w:spacing w:line="540" w:lineRule="exact"/>
        <w:ind w:firstLine="567"/>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七、其他需要说明的问题</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无</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800" w:header="851" w:footer="992" w:gutter="0"/>
      <w:pgBorders/>
      <w:cols w:num="1" w:space="425">
        <w:col w:w="8548" w:space="425"/>
      </w:cols>
      <w:docGrid w:type="lines" w:linePitch="312"/>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rPr/>
        </w:pPr>
        <w:r>
          <w:fldChar w:fldCharType="begin"/>
        </w:r>
        <w:r>
          <w:instrText xml:space="preserve">PAGE   \* MERGEFORMAT</w:instrText>
        </w:r>
        <w:r>
          <w:fldChar w:fldCharType="separate"/>
        </w:r>
        <w:r>
          <w:rPr>
            <w:lang w:val="zh-CN"/>
          </w:rPr>
          <w:t xml:space="preserve">1</w:t>
        </w:r>
        <w:r>
          <w:fldChar w:fldCharType="end"/>
        </w:r>
      </w:p>
    </w:sdtContent>
  </w:sdt>
  <w:p>
    <w:pPr>
      <w:pStyle w:val="Footer"/>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xmlns:w15="http://schemas.microsoft.com/office/word/2012/wordml" mc:Ignorable="w14 w15">
  <w:zoom w:percent="120"/>
  <w:bordersDoNotSurroundFooter/>
  <w:bordersDoNotSurroundHeader/>
  <w:proofState w:spelling="clean" w:grammar="clean"/>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5"/>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decimalSymbol w:val="."/>
  <w:listSeparator w:va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Times New Roman" w:eastAsia="宋体" w:hAnsi="Times New Roman"/>
      <w:kern w:val="2"/>
      <w:sz w:val="21"/>
      <w:szCs w:val="24"/>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Ind w:w="0" w:type="dxa"/>
      <w:tblCellMar>
        <w:top w:w="0" w:type="dxa"/>
        <w:left w:w="108" w:type="dxa"/>
        <w:bottom w:w="0" w:type="dxa"/>
        <w:right w:w="108" w:type="dxa"/>
      </w:tblCellMar>
    </w:tblPr>
  </w:style>
  <w:style w:type="numbering" w:styleId="NoList">
    <w:name w:val="No List"/>
    <w:uiPriority w:val="99"/>
    <w:semiHidden/>
    <w:unhideWhenUsed/>
    <w:rPr/>
  </w:style>
  <w:style w:type="paragraph" w:styleId="BalloonText">
    <w:name w:val="Balloon Text"/>
    <w:basedOn w:val="Normal"/>
    <w:link w:val="批注框文本字符"/>
    <w:uiPriority w:val="99"/>
    <w:semiHidden/>
    <w:unhideWhenUsed/>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3</Pages>
  <Words>104</Words>
  <Characters>598</Characters>
  <Application>Microsoft Office Word</Application>
  <DocSecurity>0</DocSecurity>
  <Lines>4</Lines>
  <Paragraphs>1</Paragraphs>
  <Company>微软中国</Company>
  <CharactersWithSpaces>701</CharactersWithSpaces>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Administrator</cp:lastModifiedBy>
  <cp:revision>2</cp:revision>
  <cp:lastPrinted>2018-12-31T10:56:00Z</cp:lastPrinted>
  <dcterms:created xsi:type="dcterms:W3CDTF">2025-03-11T03:27:00Z</dcterms:created>
  <dcterms:modified xsi:type="dcterms:W3CDTF">2025-03-11T03:27:00Z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21EF0CDCB73D4B8D8FAC715995DB8275</vt:lpwstr>
  </property>
</Properties>
</file>