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霍城县大西沟镇人民政府2024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B1F179">
      <w:r>
        <w:br w:type="page"/>
      </w:r>
    </w:p>
    <w:p w14:paraId="7657B7AD">
      <w:pPr>
        <w:spacing w:line="640" w:lineRule="exact"/>
        <w:jc w:val="center"/>
        <w:outlineLvl w:val="1"/>
      </w:pPr>
      <w:r>
        <w:rPr>
          <w:rFonts w:ascii="黑体" w:hAnsi="黑体" w:eastAsia="黑体"/>
          <w:sz w:val="32"/>
        </w:rPr>
        <w:t>第一部分 单位概况</w:t>
      </w:r>
    </w:p>
    <w:p w14:paraId="20178294">
      <w:pPr>
        <w:spacing w:line="640" w:lineRule="exact"/>
        <w:ind w:firstLine="640"/>
        <w:jc w:val="both"/>
        <w:outlineLvl w:val="2"/>
      </w:pPr>
      <w:r>
        <w:rPr>
          <w:rFonts w:ascii="黑体" w:hAnsi="黑体" w:eastAsia="黑体"/>
          <w:sz w:val="32"/>
        </w:rPr>
        <w:t>一、主要职能</w:t>
      </w:r>
    </w:p>
    <w:p w14:paraId="79CAD42F">
      <w:pPr>
        <w:spacing w:line="580" w:lineRule="exact"/>
        <w:ind w:firstLine="640"/>
        <w:jc w:val="both"/>
      </w:pPr>
      <w:r>
        <w:rPr>
          <w:rFonts w:ascii="仿宋_GB2312" w:hAnsi="仿宋_GB2312" w:eastAsia="仿宋_GB2312"/>
          <w:sz w:val="32"/>
        </w:rPr>
        <w:t>制定和组织实施经济、科技和社会发展计划，制定资源开发技术改造和产业结构调整方案，组织指导好各业生产，搞好商品流通，协调好本乡与外地区的经济交流与合作，抓好</w:t>
      </w:r>
      <w:r>
        <w:rPr>
          <w:rFonts w:hint="eastAsia" w:ascii="仿宋_GB2312" w:hAnsi="仿宋_GB2312" w:eastAsia="仿宋_GB2312"/>
          <w:sz w:val="32"/>
          <w:lang w:eastAsia="zh-CN"/>
        </w:rPr>
        <w:t>招</w:t>
      </w:r>
      <w:r>
        <w:rPr>
          <w:rFonts w:ascii="仿宋_GB2312" w:hAnsi="仿宋_GB2312" w:eastAsia="仿宋_GB2312"/>
          <w:sz w:val="32"/>
        </w:rPr>
        <w:t>商引资，人才引进项目开发，不断培育市场体系，组织经济运行，促进经济发展。制定并组织实施村镇建设规划，部署重点工程建设，地方道路建设及公共设施，水利设施的管理，负责土地、林木、水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行政区域内的民政、文化教育、卫生、体育等社会公益事业、脱贫攻坚的综合性工作，维护一切经济单位和个人的正当经济权益，取缔非法经济活动，调解和处理民事纠纷，打击刑事犯</w:t>
      </w:r>
      <w:r>
        <w:rPr>
          <w:rFonts w:hint="eastAsia" w:ascii="仿宋_GB2312" w:hAnsi="仿宋_GB2312" w:eastAsia="仿宋_GB2312"/>
          <w:sz w:val="32"/>
          <w:lang w:eastAsia="zh-CN"/>
        </w:rPr>
        <w:t>罪和</w:t>
      </w:r>
      <w:r>
        <w:rPr>
          <w:rFonts w:ascii="仿宋_GB2312" w:hAnsi="仿宋_GB2312" w:eastAsia="仿宋_GB2312"/>
          <w:sz w:val="32"/>
        </w:rPr>
        <w:t>维护社会稳定。按计划组织本级财政收入，完成国家财政计划，不断培植税源，管好财政资金，增强财政实力。抓好精神文明建设，丰富群众文化生活，提倡移风易俗，反对封建迷信，破除陈规陋习，树立社会主义新风尚。完成上级政府交办的其他事项。</w:t>
      </w:r>
    </w:p>
    <w:p w14:paraId="1A7364F0">
      <w:pPr>
        <w:spacing w:line="640" w:lineRule="exact"/>
        <w:ind w:firstLine="640"/>
        <w:jc w:val="both"/>
        <w:outlineLvl w:val="2"/>
      </w:pPr>
      <w:r>
        <w:rPr>
          <w:rFonts w:ascii="黑体" w:hAnsi="黑体" w:eastAsia="黑体"/>
          <w:sz w:val="32"/>
        </w:rPr>
        <w:t>二、机构设置及人员情况</w:t>
      </w:r>
    </w:p>
    <w:p w14:paraId="482C7286">
      <w:pPr>
        <w:spacing w:line="580" w:lineRule="exact"/>
        <w:ind w:firstLine="640"/>
        <w:jc w:val="both"/>
      </w:pPr>
      <w:r>
        <w:rPr>
          <w:rFonts w:ascii="仿宋_GB2312" w:hAnsi="仿宋_GB2312" w:eastAsia="仿宋_GB2312"/>
          <w:sz w:val="32"/>
        </w:rPr>
        <w:t>霍城县大西沟镇人民政府2024年度，实有人数110人，其中：在职人员74人，减少8人；离休人员0人，增加0人；退休人员36人,增加2人。</w:t>
      </w:r>
    </w:p>
    <w:p w14:paraId="1FD9A641">
      <w:pPr>
        <w:spacing w:line="580" w:lineRule="exact"/>
        <w:ind w:firstLine="640"/>
        <w:jc w:val="both"/>
      </w:pPr>
      <w:r>
        <w:rPr>
          <w:rFonts w:ascii="仿宋_GB2312" w:hAnsi="仿宋_GB2312" w:eastAsia="仿宋_GB2312"/>
          <w:sz w:val="32"/>
        </w:rPr>
        <w:t>霍城县大西沟镇人民政府无下属预算单位，下设13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与综合执法办公室合署办公）、人口和生育生殖健康服务站（与乡卫生院合署办公）。</w:t>
      </w:r>
    </w:p>
    <w:p w14:paraId="575347CB">
      <w:r>
        <w:br w:type="page"/>
      </w:r>
    </w:p>
    <w:p w14:paraId="318D58BC">
      <w:pPr>
        <w:spacing w:line="240" w:lineRule="auto"/>
        <w:jc w:val="center"/>
        <w:outlineLvl w:val="1"/>
      </w:pPr>
      <w:r>
        <w:rPr>
          <w:rFonts w:ascii="黑体" w:hAnsi="黑体" w:eastAsia="黑体"/>
          <w:sz w:val="32"/>
        </w:rPr>
        <w:t>第二部分 部门决算情况说明</w:t>
      </w:r>
    </w:p>
    <w:p w14:paraId="085D1CBC">
      <w:pPr>
        <w:spacing w:line="640" w:lineRule="exact"/>
        <w:ind w:firstLine="640"/>
        <w:jc w:val="both"/>
        <w:outlineLvl w:val="2"/>
      </w:pPr>
      <w:r>
        <w:rPr>
          <w:rFonts w:ascii="黑体" w:hAnsi="黑体" w:eastAsia="黑体"/>
          <w:sz w:val="32"/>
        </w:rPr>
        <w:t>一、收入支出决算总体情况说明</w:t>
      </w:r>
    </w:p>
    <w:p w14:paraId="61122C93">
      <w:pPr>
        <w:spacing w:line="580" w:lineRule="exact"/>
        <w:ind w:firstLine="640"/>
        <w:jc w:val="both"/>
      </w:pPr>
      <w:r>
        <w:rPr>
          <w:rFonts w:ascii="仿宋_GB2312" w:hAnsi="仿宋_GB2312" w:eastAsia="仿宋_GB2312"/>
          <w:b/>
          <w:sz w:val="32"/>
        </w:rPr>
        <w:t>2024年度收入总计2,757.78万元，</w:t>
      </w:r>
      <w:r>
        <w:rPr>
          <w:rFonts w:ascii="仿宋_GB2312" w:hAnsi="仿宋_GB2312" w:eastAsia="仿宋_GB2312"/>
          <w:b w:val="0"/>
          <w:sz w:val="32"/>
        </w:rPr>
        <w:t>其中：本年收入合计2,757.78万元，使用非财政拨款结余（含专用结余）0.00万元，年初结转和结余0.00万元。</w:t>
      </w:r>
    </w:p>
    <w:p w14:paraId="1D597091">
      <w:pPr>
        <w:spacing w:line="580" w:lineRule="exact"/>
        <w:ind w:firstLine="640"/>
        <w:jc w:val="both"/>
      </w:pPr>
      <w:r>
        <w:rPr>
          <w:rFonts w:ascii="仿宋_GB2312" w:hAnsi="仿宋_GB2312" w:eastAsia="仿宋_GB2312"/>
          <w:b/>
          <w:sz w:val="32"/>
        </w:rPr>
        <w:t>2024年度支出总计2,757.78万元，</w:t>
      </w:r>
      <w:r>
        <w:rPr>
          <w:rFonts w:ascii="仿宋_GB2312" w:hAnsi="仿宋_GB2312" w:eastAsia="仿宋_GB2312"/>
          <w:b w:val="0"/>
          <w:sz w:val="32"/>
        </w:rPr>
        <w:t>其中：本年支出合计2,634.72万元，结余分配0.00万元，年末结转和结余123.06万元。</w:t>
      </w:r>
    </w:p>
    <w:p w14:paraId="1FE17AD5">
      <w:pPr>
        <w:spacing w:line="580" w:lineRule="exact"/>
        <w:ind w:firstLine="640"/>
        <w:jc w:val="both"/>
      </w:pPr>
      <w:r>
        <w:rPr>
          <w:rFonts w:ascii="仿宋_GB2312" w:hAnsi="仿宋_GB2312" w:eastAsia="仿宋_GB2312"/>
          <w:b w:val="0"/>
          <w:sz w:val="32"/>
        </w:rPr>
        <w:t>收入支出总体与上年相比，增加423.66万元，增长18.15%，主要原因是：本年增加大西沟政府乡村振兴示范乡镇产业扶持资金、大西沟镇桃花村干部实训基地建设项目、大西沟镇QDKS水库移民安置管理资金、大西沟政府水云杉野奢酒店一般耕地及草地补偿资金、大西沟政府G219线所涉及牧民和村集体操场、林地补偿金、大西沟镇滑雪场草地租用补偿费、霍城县大西沟镇老年人活动中心及老年助餐点改造资金等，导致经费较上年增加。</w:t>
      </w:r>
    </w:p>
    <w:p w14:paraId="22818168">
      <w:pPr>
        <w:spacing w:line="640" w:lineRule="exact"/>
        <w:ind w:firstLine="640"/>
        <w:jc w:val="both"/>
        <w:outlineLvl w:val="2"/>
      </w:pPr>
      <w:r>
        <w:rPr>
          <w:rFonts w:ascii="黑体" w:hAnsi="黑体" w:eastAsia="黑体"/>
          <w:sz w:val="32"/>
        </w:rPr>
        <w:t>二、收入决算情况说明</w:t>
      </w:r>
    </w:p>
    <w:p w14:paraId="5F97C2B8">
      <w:pPr>
        <w:spacing w:line="580" w:lineRule="exact"/>
        <w:ind w:firstLine="640"/>
        <w:jc w:val="both"/>
      </w:pPr>
      <w:r>
        <w:rPr>
          <w:rFonts w:ascii="仿宋_GB2312" w:hAnsi="仿宋_GB2312" w:eastAsia="仿宋_GB2312"/>
          <w:b/>
          <w:sz w:val="32"/>
        </w:rPr>
        <w:t>本年收入2,757.78万元，</w:t>
      </w:r>
      <w:r>
        <w:rPr>
          <w:rFonts w:ascii="仿宋_GB2312" w:hAnsi="仿宋_GB2312" w:eastAsia="仿宋_GB2312"/>
          <w:b w:val="0"/>
          <w:sz w:val="32"/>
        </w:rPr>
        <w:t>其中：财政拨款收入2,417.29万元，占87.65%；上级补助收入0.00万元，占0.00%；事业收入0.00万元，占0.00%；经营收入0.00万元，占0.00%；附属单位上缴收入0.00万元，占0.00%；其他收入340.49万元，占12.35%。</w:t>
      </w:r>
    </w:p>
    <w:p w14:paraId="177EE7B2">
      <w:pPr>
        <w:spacing w:line="640" w:lineRule="exact"/>
        <w:ind w:firstLine="640"/>
        <w:jc w:val="both"/>
        <w:outlineLvl w:val="2"/>
      </w:pPr>
      <w:r>
        <w:rPr>
          <w:rFonts w:ascii="黑体" w:hAnsi="黑体" w:eastAsia="黑体"/>
          <w:sz w:val="32"/>
        </w:rPr>
        <w:t>三、支出决算情况说明</w:t>
      </w:r>
    </w:p>
    <w:p w14:paraId="5D3D27A0">
      <w:pPr>
        <w:spacing w:line="580" w:lineRule="exact"/>
        <w:ind w:firstLine="640"/>
        <w:jc w:val="both"/>
      </w:pPr>
      <w:r>
        <w:rPr>
          <w:rFonts w:ascii="仿宋_GB2312" w:hAnsi="仿宋_GB2312" w:eastAsia="仿宋_GB2312"/>
          <w:b/>
          <w:sz w:val="32"/>
        </w:rPr>
        <w:t>本年支出2,634.72万元，</w:t>
      </w:r>
      <w:r>
        <w:rPr>
          <w:rFonts w:ascii="仿宋_GB2312" w:hAnsi="仿宋_GB2312" w:eastAsia="仿宋_GB2312"/>
          <w:b w:val="0"/>
          <w:sz w:val="32"/>
        </w:rPr>
        <w:t>其中：基本支出2,008.71万元，占76.24%；项目支出626.01万元，占23.76%；上缴上级支出0.00万元，占0.00%；经营支出0.00万元，占0.00%；对附属单位补助支出0.00万元，占0.00%。</w:t>
      </w:r>
    </w:p>
    <w:p w14:paraId="5D27E658">
      <w:pPr>
        <w:spacing w:line="640" w:lineRule="exact"/>
        <w:ind w:firstLine="640"/>
        <w:jc w:val="both"/>
        <w:outlineLvl w:val="2"/>
      </w:pPr>
      <w:r>
        <w:rPr>
          <w:rFonts w:ascii="黑体" w:hAnsi="黑体" w:eastAsia="黑体"/>
          <w:sz w:val="32"/>
        </w:rPr>
        <w:t>四、财政拨款收入支出决算总体情况说明</w:t>
      </w:r>
    </w:p>
    <w:p w14:paraId="4AA5D247">
      <w:pPr>
        <w:spacing w:line="580" w:lineRule="exact"/>
        <w:ind w:firstLine="640"/>
        <w:jc w:val="both"/>
      </w:pPr>
      <w:r>
        <w:rPr>
          <w:rFonts w:ascii="仿宋_GB2312" w:hAnsi="仿宋_GB2312" w:eastAsia="仿宋_GB2312"/>
          <w:b/>
          <w:sz w:val="32"/>
        </w:rPr>
        <w:t>2024年度财政拨款收入总计2,417.29万元，</w:t>
      </w:r>
      <w:r>
        <w:rPr>
          <w:rFonts w:ascii="仿宋_GB2312" w:hAnsi="仿宋_GB2312" w:eastAsia="仿宋_GB2312"/>
          <w:b w:val="0"/>
          <w:sz w:val="32"/>
        </w:rPr>
        <w:t>其中：年初财政拨款结转和结余0.00万元，本年财政拨款收入2,417.29万元。</w:t>
      </w:r>
      <w:r>
        <w:rPr>
          <w:rFonts w:ascii="仿宋_GB2312" w:hAnsi="仿宋_GB2312" w:eastAsia="仿宋_GB2312"/>
          <w:b/>
          <w:sz w:val="32"/>
        </w:rPr>
        <w:t>财政拨款支出总计2,417.29万元，</w:t>
      </w:r>
      <w:r>
        <w:rPr>
          <w:rFonts w:ascii="仿宋_GB2312" w:hAnsi="仿宋_GB2312" w:eastAsia="仿宋_GB2312"/>
          <w:b w:val="0"/>
          <w:sz w:val="32"/>
        </w:rPr>
        <w:t>其中：年末财政拨款结转和结余0.00万元，本年财政拨款支出2,417.29万元。</w:t>
      </w:r>
    </w:p>
    <w:p w14:paraId="1ADE83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91.01万元，增长3.91%，主要原因是：本年增加大西沟政府水云杉野奢酒店一般耕地及草地补偿资金、大西沟政府G219线所涉及牧民和村集体操场、林地补偿金、大西沟镇滑雪场草地租用补偿费、霍城县大西沟镇老年人活动中心及老年助餐点改造资金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1,378.58万元，决算数2,417.29万元，预决算差异率75.35%，主要原因是：年中追加大西沟政府水云杉野奢酒店一般耕地及草地补偿资金、大西沟政府G219线所涉及牧民和村集体操场、林地补偿金、大西沟镇滑雪场草地租用补偿费、霍城县大西沟镇老年人活动中心及老年助餐点改造资金，导致预决算存在差异。</w:t>
      </w:r>
    </w:p>
    <w:p w14:paraId="65686249">
      <w:pPr>
        <w:spacing w:line="640" w:lineRule="exact"/>
        <w:ind w:firstLine="640"/>
        <w:jc w:val="both"/>
        <w:outlineLvl w:val="2"/>
      </w:pPr>
      <w:r>
        <w:rPr>
          <w:rFonts w:ascii="黑体" w:hAnsi="黑体" w:eastAsia="黑体"/>
          <w:sz w:val="32"/>
        </w:rPr>
        <w:t>五、一般公共预算财政拨款支出决算情况说明</w:t>
      </w:r>
    </w:p>
    <w:p w14:paraId="778B8018">
      <w:pPr>
        <w:spacing w:line="640" w:lineRule="exact"/>
        <w:ind w:firstLine="640"/>
        <w:jc w:val="both"/>
        <w:outlineLvl w:val="3"/>
      </w:pPr>
      <w:r>
        <w:rPr>
          <w:rFonts w:ascii="楷体_GB2312" w:hAnsi="楷体_GB2312" w:eastAsia="楷体_GB2312"/>
          <w:b/>
          <w:sz w:val="32"/>
        </w:rPr>
        <w:t>（一）一般公共预算财政拨款支出决算总体情况</w:t>
      </w:r>
    </w:p>
    <w:p w14:paraId="5A2CC13A">
      <w:pPr>
        <w:spacing w:line="580" w:lineRule="exact"/>
        <w:ind w:firstLine="640"/>
        <w:jc w:val="both"/>
      </w:pPr>
      <w:r>
        <w:rPr>
          <w:rFonts w:ascii="仿宋_GB2312" w:hAnsi="仿宋_GB2312" w:eastAsia="仿宋_GB2312"/>
          <w:b/>
          <w:sz w:val="32"/>
        </w:rPr>
        <w:t>2024年度一般公共预算财政拨款支出2,151.95万元，</w:t>
      </w:r>
      <w:r>
        <w:rPr>
          <w:rFonts w:ascii="仿宋_GB2312" w:hAnsi="仿宋_GB2312" w:eastAsia="仿宋_GB2312"/>
          <w:b w:val="0"/>
          <w:sz w:val="32"/>
        </w:rPr>
        <w:t>占本年支出合计的81.68%。</w:t>
      </w:r>
      <w:r>
        <w:rPr>
          <w:rFonts w:ascii="仿宋_GB2312" w:hAnsi="仿宋_GB2312" w:eastAsia="仿宋_GB2312"/>
          <w:b/>
          <w:sz w:val="32"/>
        </w:rPr>
        <w:t>与上年相比，</w:t>
      </w:r>
      <w:r>
        <w:rPr>
          <w:rFonts w:ascii="仿宋_GB2312" w:hAnsi="仿宋_GB2312" w:eastAsia="仿宋_GB2312"/>
          <w:b w:val="0"/>
          <w:sz w:val="32"/>
        </w:rPr>
        <w:t>减少169.33万元，下降7.29%，主要原因是：本年在职人员减少，相关人员经费较上年减少；为民办实事经费、村干部工资、三老人员补助经费等较上年减少，导致经费较上年减少。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1,378.58万元，决算数2,151.95万元，预决算差异率56.10%，主要原因是：年中追加为民办实事经费、村干部工资、三老人员补助经费、大西沟乡桃花村2024年自治区农村综合改革转移支付项目、聘用人员经费、人员生活补助等经费，导致预决算存在差异。</w:t>
      </w:r>
    </w:p>
    <w:p w14:paraId="5269F800">
      <w:pPr>
        <w:spacing w:line="640" w:lineRule="exact"/>
        <w:ind w:firstLine="640"/>
        <w:jc w:val="both"/>
        <w:outlineLvl w:val="3"/>
      </w:pPr>
      <w:r>
        <w:rPr>
          <w:rFonts w:ascii="楷体_GB2312" w:hAnsi="楷体_GB2312" w:eastAsia="楷体_GB2312"/>
          <w:b/>
          <w:sz w:val="32"/>
        </w:rPr>
        <w:t>（二）一般公共预算财政拨款支出决算结构情况</w:t>
      </w:r>
    </w:p>
    <w:p w14:paraId="1BAB57ED">
      <w:pPr>
        <w:spacing w:line="580" w:lineRule="exact"/>
        <w:ind w:firstLine="640"/>
        <w:jc w:val="both"/>
      </w:pPr>
      <w:r>
        <w:rPr>
          <w:rFonts w:ascii="仿宋_GB2312" w:hAnsi="仿宋_GB2312" w:eastAsia="仿宋_GB2312"/>
          <w:b w:val="0"/>
          <w:sz w:val="32"/>
        </w:rPr>
        <w:t>1.一般公共服务支出(类)505.61万元,占23.50%。</w:t>
      </w:r>
    </w:p>
    <w:p w14:paraId="4A979A97">
      <w:pPr>
        <w:spacing w:line="580" w:lineRule="exact"/>
        <w:ind w:firstLine="640"/>
        <w:jc w:val="both"/>
      </w:pPr>
      <w:r>
        <w:rPr>
          <w:rFonts w:ascii="仿宋_GB2312" w:hAnsi="仿宋_GB2312" w:eastAsia="仿宋_GB2312"/>
          <w:b w:val="0"/>
          <w:sz w:val="32"/>
        </w:rPr>
        <w:t>2.文化旅游体育与传媒支出(类)25.00万元,占1.16%。</w:t>
      </w:r>
    </w:p>
    <w:p w14:paraId="6AC408DA">
      <w:pPr>
        <w:spacing w:line="580" w:lineRule="exact"/>
        <w:ind w:firstLine="640"/>
        <w:jc w:val="both"/>
      </w:pPr>
      <w:r>
        <w:rPr>
          <w:rFonts w:ascii="仿宋_GB2312" w:hAnsi="仿宋_GB2312" w:eastAsia="仿宋_GB2312"/>
          <w:b w:val="0"/>
          <w:sz w:val="32"/>
        </w:rPr>
        <w:t>3.社会保障和就业支出(类)179.33万元,占8.33%。</w:t>
      </w:r>
    </w:p>
    <w:p w14:paraId="7BD46FC7">
      <w:pPr>
        <w:spacing w:line="580" w:lineRule="exact"/>
        <w:ind w:firstLine="640"/>
        <w:jc w:val="both"/>
      </w:pPr>
      <w:r>
        <w:rPr>
          <w:rFonts w:ascii="仿宋_GB2312" w:hAnsi="仿宋_GB2312" w:eastAsia="仿宋_GB2312"/>
          <w:b w:val="0"/>
          <w:sz w:val="32"/>
        </w:rPr>
        <w:t>4.卫生健康支出(类)69.34万元,占3.22%。</w:t>
      </w:r>
    </w:p>
    <w:p w14:paraId="19238C2E">
      <w:pPr>
        <w:spacing w:line="580" w:lineRule="exact"/>
        <w:ind w:firstLine="640"/>
        <w:jc w:val="both"/>
      </w:pPr>
      <w:r>
        <w:rPr>
          <w:rFonts w:ascii="仿宋_GB2312" w:hAnsi="仿宋_GB2312" w:eastAsia="仿宋_GB2312"/>
          <w:b w:val="0"/>
          <w:sz w:val="32"/>
        </w:rPr>
        <w:t>5.农林水支出(类)1,277.90万元,占59.38%。</w:t>
      </w:r>
    </w:p>
    <w:p w14:paraId="15E6803B">
      <w:pPr>
        <w:spacing w:line="580" w:lineRule="exact"/>
        <w:ind w:firstLine="640"/>
        <w:jc w:val="both"/>
      </w:pPr>
      <w:r>
        <w:rPr>
          <w:rFonts w:ascii="仿宋_GB2312" w:hAnsi="仿宋_GB2312" w:eastAsia="仿宋_GB2312"/>
          <w:b w:val="0"/>
          <w:sz w:val="32"/>
        </w:rPr>
        <w:t>6.住房保障支出(类)94.76万元,占4.40%。</w:t>
      </w:r>
    </w:p>
    <w:p w14:paraId="41061996">
      <w:pPr>
        <w:spacing w:line="640" w:lineRule="exact"/>
        <w:ind w:firstLine="640"/>
        <w:jc w:val="both"/>
        <w:outlineLvl w:val="3"/>
      </w:pPr>
      <w:r>
        <w:rPr>
          <w:rFonts w:ascii="楷体_GB2312" w:hAnsi="楷体_GB2312" w:eastAsia="楷体_GB2312"/>
          <w:b/>
          <w:sz w:val="32"/>
        </w:rPr>
        <w:t>（三）一般公共预算财政拨款支出决算具体情况</w:t>
      </w:r>
    </w:p>
    <w:p w14:paraId="206842C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1.一般公共服务支出(类)政府办公厅（室）及相关机构事务(款)行政运行(项):支出决算数为457.08万元，比上年决算减少31.06万元，下降6.36%,主要原因是：本年在职人员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，导致人员经费较上年减少。</w:t>
      </w:r>
    </w:p>
    <w:p w14:paraId="02B0D6C9">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2.一般公共服务支出(类)纪检监察事务(款)其他纪检监察事务支出(项):支出决算数为2.00万元，比上年决算增加0.50万元，增长33.33%,主要原因是：本年增加纪检业务费及装备费。</w:t>
      </w:r>
    </w:p>
    <w:p w14:paraId="67353473">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3.一般公共服务支出(类)党委办公厅（室）及相关机构事务(款)行政运行(项):支出决算数为10.00万元，比上年决算增加10.00万元，增长100.00%,主要原因是：本年</w:t>
      </w:r>
      <w:r>
        <w:rPr>
          <w:rFonts w:hint="eastAsia" w:ascii="仿宋_GB2312" w:hAnsi="仿宋_GB2312" w:eastAsia="仿宋_GB2312"/>
          <w:b w:val="0"/>
          <w:sz w:val="32"/>
          <w:lang w:val="en-US" w:eastAsia="zh-CN"/>
        </w:rPr>
        <w:t>此科目</w:t>
      </w:r>
      <w:r>
        <w:rPr>
          <w:rFonts w:ascii="仿宋_GB2312" w:hAnsi="仿宋_GB2312" w:eastAsia="仿宋_GB2312"/>
          <w:b w:val="0"/>
          <w:sz w:val="32"/>
        </w:rPr>
        <w:t>增加办公费支出，相应支出增加。</w:t>
      </w:r>
    </w:p>
    <w:p w14:paraId="7596FFEA">
      <w:pPr>
        <w:spacing w:line="580" w:lineRule="exact"/>
        <w:ind w:firstLine="640"/>
        <w:jc w:val="both"/>
      </w:pPr>
      <w:r>
        <w:rPr>
          <w:rFonts w:ascii="仿宋_GB2312" w:hAnsi="仿宋_GB2312" w:eastAsia="仿宋_GB2312"/>
          <w:b w:val="0"/>
          <w:sz w:val="32"/>
        </w:rPr>
        <w:t>4.一般公共服务支出(类)组织事务(款)其他组织事务支出(项):支出决算数为35.54万元，比上年决算减少734.24万元，下降95.38%,主要原因是：本年村干部工资、三老人员补助由一卡通发放，支出较上年减少。</w:t>
      </w:r>
    </w:p>
    <w:p w14:paraId="56061857">
      <w:pPr>
        <w:spacing w:line="580" w:lineRule="exact"/>
        <w:ind w:firstLine="640"/>
        <w:jc w:val="both"/>
      </w:pPr>
      <w:r>
        <w:rPr>
          <w:rFonts w:ascii="仿宋_GB2312" w:hAnsi="仿宋_GB2312" w:eastAsia="仿宋_GB2312"/>
          <w:b w:val="0"/>
          <w:sz w:val="32"/>
        </w:rPr>
        <w:t>5.一般公共服务支出(类)统战事务(款)宗教事务(项):支出决算数为1.00万元，比上年决算增加0.03万元，增长3.09%,主要原因是：本年工作队工作经费支出较上年增加。</w:t>
      </w:r>
    </w:p>
    <w:p w14:paraId="1CA9183C">
      <w:pPr>
        <w:spacing w:line="580" w:lineRule="exact"/>
        <w:ind w:firstLine="640"/>
        <w:jc w:val="both"/>
      </w:pPr>
      <w:r>
        <w:rPr>
          <w:rFonts w:ascii="仿宋_GB2312" w:hAnsi="仿宋_GB2312" w:eastAsia="仿宋_GB2312"/>
          <w:b w:val="0"/>
          <w:sz w:val="32"/>
        </w:rPr>
        <w:t>6.文化旅游体育与传媒支出(类)文化和旅游(款)文化活动(项):支出决算数为0.30万元，比上年决算增加0.30万元，增长100.00%,主要原因是：本年度增加文化活动奖励金支出。</w:t>
      </w:r>
    </w:p>
    <w:p w14:paraId="4D34CD5E">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4.70万元，比上年决算增加0.35万元，增长8.05%,主要原因是：本年2024年中央补助地方美术馆、公共图书馆、文化馆（站）免费开放补助资金支出较上年增加。</w:t>
      </w:r>
    </w:p>
    <w:p w14:paraId="1BB12BC5">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20.00万元，比上年决算增加14.00万元，增长233.33%,主要原因是：本年增加霍城县全域旅游基础设施（一期）建设项目地上附属物补偿费。</w:t>
      </w:r>
    </w:p>
    <w:p w14:paraId="35F1C28A">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9.社会保障和就业支出(类)行政事业单位养老支出(款)行政单位离退休(项):支出决算数为12.99万元，比上年决算增加10.03万元，增长338.85%,主要原因是：本年增加退休人员基础绩效奖，退休费支出增加。</w:t>
      </w:r>
    </w:p>
    <w:p w14:paraId="0B780223">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10.社会保障和就业支出(类)行政事业单位养老支出(款)事业单位离退休(项):支出决算数为11.52万元，比上年决算增加9.20万元，增长396.55%,主要原因是：本年增加退休人员基础绩效奖，退休费支出增加。</w:t>
      </w:r>
    </w:p>
    <w:p w14:paraId="6F6C143F">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131.84万元，比上年决算增加32.24万元，增长32.37%,主要原因是：本年在职人员工资基数调增，养老缴费基数上涨，相应支出增加。</w:t>
      </w:r>
    </w:p>
    <w:p w14:paraId="40B0886F">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13.76万元，比上年决算减少15.84万元，下降53.51%,主要原因是：本年新增退休人员较上年减少，职业年金缴费较上年减少。</w:t>
      </w:r>
    </w:p>
    <w:p w14:paraId="1DE1FFD1">
      <w:pPr>
        <w:spacing w:line="580" w:lineRule="exact"/>
        <w:ind w:firstLine="640"/>
        <w:jc w:val="both"/>
      </w:pPr>
      <w:r>
        <w:rPr>
          <w:rFonts w:ascii="仿宋_GB2312" w:hAnsi="仿宋_GB2312" w:eastAsia="仿宋_GB2312"/>
          <w:b w:val="0"/>
          <w:sz w:val="32"/>
        </w:rPr>
        <w:t>13.社会保障和就业支出(类)就业补助(款)其他就业补助支出(项):支出决算数为0.23万元，比上年决算减少5.54万元，下降96.01%,主要原因是：本年就业补助公用经费支出较上年减少。</w:t>
      </w:r>
    </w:p>
    <w:p w14:paraId="6531E6D6">
      <w:pPr>
        <w:spacing w:line="580" w:lineRule="exact"/>
        <w:ind w:firstLine="640"/>
        <w:jc w:val="both"/>
      </w:pPr>
      <w:r>
        <w:rPr>
          <w:rFonts w:ascii="仿宋_GB2312" w:hAnsi="仿宋_GB2312" w:eastAsia="仿宋_GB2312"/>
          <w:b w:val="0"/>
          <w:sz w:val="32"/>
        </w:rPr>
        <w:t>14.社会保障和就业支出(类)抚恤(款)死亡抚恤(项):支出决算数为0.00万元，比上年决算减少43.95万元，下降100.00%,主要原因是：本年无新增死亡人员，死亡抚恤支出较上年减少。</w:t>
      </w:r>
    </w:p>
    <w:p w14:paraId="2E13BC05">
      <w:pPr>
        <w:spacing w:line="580" w:lineRule="exact"/>
        <w:ind w:firstLine="640"/>
        <w:jc w:val="both"/>
      </w:pPr>
      <w:r>
        <w:rPr>
          <w:rFonts w:ascii="仿宋_GB2312" w:hAnsi="仿宋_GB2312" w:eastAsia="仿宋_GB2312"/>
          <w:b w:val="0"/>
          <w:sz w:val="32"/>
        </w:rPr>
        <w:t>15.社会保障和就业支出(类)临时救助(款)临时救助支出(项):支出决算数为9.00万元，比上年决算减少24.65万元，下降73.25%,主要原因是：本年民政困难群众减少，临时救助支出减少。</w:t>
      </w:r>
    </w:p>
    <w:p w14:paraId="6FB547AD">
      <w:pPr>
        <w:spacing w:line="580" w:lineRule="exact"/>
        <w:ind w:firstLine="640"/>
        <w:jc w:val="both"/>
      </w:pPr>
      <w:r>
        <w:rPr>
          <w:rFonts w:ascii="仿宋_GB2312" w:hAnsi="仿宋_GB2312" w:eastAsia="仿宋_GB2312"/>
          <w:b w:val="0"/>
          <w:sz w:val="32"/>
        </w:rPr>
        <w:t>16.卫生健康支出(类)卫生健康管理事务(款)其他卫生健康管理事务支出(项):支出决算数为10.00万元，比上年决算增加10.00万元，增长100.00%,主要原因是：本年增加中央财政医疗服务与保障能力提升补助资金支出。</w:t>
      </w:r>
    </w:p>
    <w:p w14:paraId="6D2027B1">
      <w:pPr>
        <w:spacing w:line="580" w:lineRule="exact"/>
        <w:ind w:firstLine="640"/>
        <w:jc w:val="both"/>
      </w:pPr>
      <w:r>
        <w:rPr>
          <w:rFonts w:ascii="仿宋_GB2312" w:hAnsi="仿宋_GB2312" w:eastAsia="仿宋_GB2312"/>
          <w:b w:val="0"/>
          <w:sz w:val="32"/>
        </w:rPr>
        <w:t>17.卫生健康支出(类)行政事业单位医疗(款)行政单位医疗(项):支出决算数为26.71万元，比上年决算减少6.04万元，下降18.44%,主要原因是：本年在职人员减少，行政单位医疗支出较上年减少。</w:t>
      </w:r>
    </w:p>
    <w:p w14:paraId="1D19C5D1">
      <w:pPr>
        <w:spacing w:line="580" w:lineRule="exact"/>
        <w:ind w:firstLine="640"/>
        <w:jc w:val="both"/>
      </w:pPr>
      <w:r>
        <w:rPr>
          <w:rFonts w:ascii="仿宋_GB2312" w:hAnsi="仿宋_GB2312" w:eastAsia="仿宋_GB2312"/>
          <w:b w:val="0"/>
          <w:sz w:val="32"/>
        </w:rPr>
        <w:t>18.卫生健康支出(类)行政事业单位医疗(款)事业单位医疗(项):支出决算数为32.07万元，比上年决算减少2.71万元，下降7.79%,主要原因是：本年在职人员减少，事业单位医疗支出较上年减少。</w:t>
      </w:r>
    </w:p>
    <w:p w14:paraId="0B8B11A6">
      <w:pPr>
        <w:spacing w:line="580" w:lineRule="exact"/>
        <w:ind w:firstLine="640"/>
        <w:jc w:val="both"/>
      </w:pPr>
      <w:r>
        <w:rPr>
          <w:rFonts w:ascii="仿宋_GB2312" w:hAnsi="仿宋_GB2312" w:eastAsia="仿宋_GB2312"/>
          <w:b w:val="0"/>
          <w:sz w:val="32"/>
        </w:rPr>
        <w:t>19.卫生健康支出(类)行政事业单位医疗(款)公务员医疗补助(项):支出决算数为0.56万元，比上年决算减少0.99万元，下降63.87%,主要原因是：本年在职人员减少，公务员医疗补助较上年减少。</w:t>
      </w:r>
    </w:p>
    <w:p w14:paraId="7D964134">
      <w:pPr>
        <w:spacing w:line="580" w:lineRule="exact"/>
        <w:ind w:firstLine="640"/>
        <w:jc w:val="both"/>
      </w:pPr>
      <w:r>
        <w:rPr>
          <w:rFonts w:ascii="仿宋_GB2312" w:hAnsi="仿宋_GB2312" w:eastAsia="仿宋_GB2312"/>
          <w:b w:val="0"/>
          <w:sz w:val="32"/>
        </w:rPr>
        <w:t>20.农林水支出(类)农业农村(款)事业运行(项):支出决算数为505.21万元，比上年决算减少40.32万元，下降7.39%,主要原因是：本年在职人员减少，相应人员经费较上年减少。</w:t>
      </w:r>
    </w:p>
    <w:p w14:paraId="6268A93C">
      <w:pPr>
        <w:spacing w:line="580" w:lineRule="exact"/>
        <w:ind w:firstLine="640"/>
        <w:jc w:val="both"/>
      </w:pPr>
      <w:r>
        <w:rPr>
          <w:rFonts w:ascii="仿宋_GB2312" w:hAnsi="仿宋_GB2312" w:eastAsia="仿宋_GB2312"/>
          <w:b w:val="0"/>
          <w:sz w:val="32"/>
        </w:rPr>
        <w:t>21.农林水支出(类)农业农村(款)农业生产发展(项):支出决算数为0.00万元，比上年决算减少0.80万元，下降100.00%,主要原因是：本年未安排中央农业经营主体能力提升（高素质农民培训）经费。</w:t>
      </w:r>
    </w:p>
    <w:p w14:paraId="2073D646">
      <w:pPr>
        <w:spacing w:line="580" w:lineRule="exact"/>
        <w:ind w:firstLine="640"/>
        <w:jc w:val="both"/>
      </w:pPr>
      <w:r>
        <w:rPr>
          <w:rFonts w:ascii="仿宋_GB2312" w:hAnsi="仿宋_GB2312" w:eastAsia="仿宋_GB2312"/>
          <w:b w:val="0"/>
          <w:sz w:val="32"/>
        </w:rPr>
        <w:t>22.农林水支出(类)农业农村(款)农业生态资源保护(项):支出决算数为13.01万元，比上年决算增加13.01万元，增长100.00%,主要原因是：本年新增QDKS水库霍城县大西沟镇移民生产棚圈安置小区建设项目水土保持费。</w:t>
      </w:r>
    </w:p>
    <w:p w14:paraId="32A82629">
      <w:pPr>
        <w:spacing w:line="580" w:lineRule="exact"/>
        <w:ind w:firstLine="640"/>
        <w:jc w:val="both"/>
      </w:pPr>
      <w:r>
        <w:rPr>
          <w:rFonts w:ascii="仿宋_GB2312" w:hAnsi="仿宋_GB2312" w:eastAsia="仿宋_GB2312"/>
          <w:b w:val="0"/>
          <w:sz w:val="32"/>
        </w:rPr>
        <w:t>23.农林水支出(类)农业农村(款)其他农业农村支出(项):支出决算数为203.53万元，比上年决算增加181.54万元，增长825.56%,主要原因是：本年增加对村级公益事业建设的补助、基础设施建设和经济发展经费，相应支出增加。</w:t>
      </w:r>
    </w:p>
    <w:p w14:paraId="50754C55">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69.78万元，比上年决算增加11.89万元，增长20.54%,主要原因是：本年增加大西沟乡桃花村2024年自治区农村综合改革转移支付项目、大西沟新村防渗渠等项目。</w:t>
      </w:r>
    </w:p>
    <w:p w14:paraId="0FD3EDBB">
      <w:pPr>
        <w:spacing w:line="580" w:lineRule="exact"/>
        <w:ind w:firstLine="640"/>
        <w:jc w:val="both"/>
      </w:pPr>
      <w:r>
        <w:rPr>
          <w:rFonts w:ascii="仿宋_GB2312" w:hAnsi="仿宋_GB2312" w:eastAsia="仿宋_GB2312"/>
          <w:b w:val="0"/>
          <w:sz w:val="32"/>
        </w:rPr>
        <w:t>25.农林水支出(类)目标价格补贴(款)其他目标价格补贴(项):支出决算数为20.00万元，比上年决算增加20.00万元，增长100.00%,主要原因是：本年增加大西沟政府切德克苏村干部周转房及配套实施项目。</w:t>
      </w:r>
    </w:p>
    <w:p w14:paraId="50867320">
      <w:pPr>
        <w:spacing w:line="580" w:lineRule="exact"/>
        <w:ind w:firstLine="640"/>
        <w:jc w:val="both"/>
      </w:pPr>
      <w:r>
        <w:rPr>
          <w:rFonts w:ascii="仿宋_GB2312" w:hAnsi="仿宋_GB2312" w:eastAsia="仿宋_GB2312"/>
          <w:b w:val="0"/>
          <w:sz w:val="32"/>
        </w:rPr>
        <w:t>26.农林水支出(类)其他农林水支出(款)其他农林水支出(项):支出决算数为466.36万元，比上年决算增加420.52万元，增长917.36%,主要原因是：本年增加聘用人员经费，相应支出增加。</w:t>
      </w:r>
    </w:p>
    <w:p w14:paraId="4C07871E">
      <w:pPr>
        <w:spacing w:line="580" w:lineRule="exact"/>
        <w:ind w:firstLine="640"/>
        <w:jc w:val="both"/>
      </w:pPr>
      <w:r>
        <w:rPr>
          <w:rFonts w:ascii="仿宋_GB2312" w:hAnsi="仿宋_GB2312" w:eastAsia="仿宋_GB2312"/>
          <w:b w:val="0"/>
          <w:sz w:val="32"/>
        </w:rPr>
        <w:t>27.住房保障支出(类)住房改革支出(款)住房公积金(项):支出决算数为94.76万元，比上年决算增加3.20万元，增长3.49%,主要原因是：本年在职人员工资基数调增，公积金缴费基数上涨，相应支出增加。</w:t>
      </w:r>
    </w:p>
    <w:p w14:paraId="05377DA0">
      <w:pPr>
        <w:spacing w:line="640" w:lineRule="exact"/>
        <w:ind w:firstLine="640"/>
        <w:jc w:val="both"/>
        <w:outlineLvl w:val="2"/>
      </w:pPr>
      <w:r>
        <w:rPr>
          <w:rFonts w:ascii="黑体" w:hAnsi="黑体" w:eastAsia="黑体"/>
          <w:sz w:val="32"/>
        </w:rPr>
        <w:t>六、一般公共预算财政拨款基本支出决算情况说明</w:t>
      </w:r>
    </w:p>
    <w:p w14:paraId="4E4C8699">
      <w:pPr>
        <w:spacing w:line="580" w:lineRule="exact"/>
        <w:ind w:firstLine="640"/>
        <w:jc w:val="both"/>
      </w:pPr>
      <w:r>
        <w:rPr>
          <w:rFonts w:ascii="仿宋_GB2312" w:hAnsi="仿宋_GB2312" w:eastAsia="仿宋_GB2312"/>
          <w:b w:val="0"/>
          <w:sz w:val="32"/>
        </w:rPr>
        <w:t>2024年度一般公共预算财政拨款基本支出1,989.21万元，其中：</w:t>
      </w:r>
      <w:r>
        <w:rPr>
          <w:rFonts w:ascii="仿宋_GB2312" w:hAnsi="仿宋_GB2312" w:eastAsia="仿宋_GB2312"/>
          <w:b/>
          <w:sz w:val="32"/>
        </w:rPr>
        <w:t>人员经费1,817.06万元，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w:t>
      </w:r>
    </w:p>
    <w:p w14:paraId="7CCD5C0A">
      <w:pPr>
        <w:spacing w:line="580" w:lineRule="exact"/>
        <w:ind w:firstLine="640"/>
        <w:jc w:val="both"/>
      </w:pPr>
      <w:r>
        <w:rPr>
          <w:rFonts w:ascii="仿宋_GB2312" w:hAnsi="仿宋_GB2312" w:eastAsia="仿宋_GB2312"/>
          <w:b/>
          <w:sz w:val="32"/>
        </w:rPr>
        <w:t>公用经费172.15万元，</w:t>
      </w:r>
      <w:r>
        <w:rPr>
          <w:rFonts w:ascii="仿宋_GB2312" w:hAnsi="仿宋_GB2312" w:eastAsia="仿宋_GB2312"/>
          <w:b w:val="0"/>
          <w:sz w:val="32"/>
        </w:rPr>
        <w:t>包括：办公费、电费、邮电费、取暖费、差旅费、劳务费、工会经费、福利费、公务用车运行维护费、办公设备购置。</w:t>
      </w:r>
    </w:p>
    <w:p w14:paraId="24C5B648">
      <w:pPr>
        <w:spacing w:line="640" w:lineRule="exact"/>
        <w:ind w:firstLine="640"/>
        <w:jc w:val="both"/>
        <w:outlineLvl w:val="2"/>
      </w:pPr>
      <w:r>
        <w:rPr>
          <w:rFonts w:ascii="黑体" w:hAnsi="黑体" w:eastAsia="黑体"/>
          <w:sz w:val="32"/>
        </w:rPr>
        <w:t>七、政府性基金预算财政拨款收入支出决算情况说明</w:t>
      </w:r>
    </w:p>
    <w:p w14:paraId="527F1C5B">
      <w:pPr>
        <w:spacing w:line="580" w:lineRule="exact"/>
        <w:ind w:firstLine="640"/>
        <w:jc w:val="both"/>
      </w:pPr>
      <w:r>
        <w:rPr>
          <w:rFonts w:ascii="仿宋_GB2312" w:hAnsi="仿宋_GB2312" w:eastAsia="仿宋_GB2312"/>
          <w:b/>
          <w:sz w:val="32"/>
        </w:rPr>
        <w:t>2024年度政府性基金预算财政拨款收入总计265.35万元，</w:t>
      </w:r>
      <w:r>
        <w:rPr>
          <w:rFonts w:ascii="仿宋_GB2312" w:hAnsi="仿宋_GB2312" w:eastAsia="仿宋_GB2312"/>
          <w:b w:val="0"/>
          <w:sz w:val="32"/>
        </w:rPr>
        <w:t>其中：年初结转和结余0.00万元，本年收入265.35万元。</w:t>
      </w:r>
      <w:r>
        <w:rPr>
          <w:rFonts w:ascii="仿宋_GB2312" w:hAnsi="仿宋_GB2312" w:eastAsia="仿宋_GB2312"/>
          <w:b/>
          <w:sz w:val="32"/>
        </w:rPr>
        <w:t>政府性基金预算财政拨款支出总计265.35万元，</w:t>
      </w:r>
      <w:r>
        <w:rPr>
          <w:rFonts w:ascii="仿宋_GB2312" w:hAnsi="仿宋_GB2312" w:eastAsia="仿宋_GB2312"/>
          <w:b w:val="0"/>
          <w:sz w:val="32"/>
        </w:rPr>
        <w:t>其中：年末结转和结余0.00万元，本年支出265.35万元。</w:t>
      </w:r>
    </w:p>
    <w:p w14:paraId="6C38EE0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260.35万元，增长5,207.00%，主要原因是：本年增加大西沟政府水云杉野奢酒店一般耕地及草地补偿资金、大西沟政府G219线所涉及牧民和村集体操场、林地补偿金、大西沟镇滑雪场草地租用补偿费、霍城县大西沟镇老年人活动中心及老年助餐点改造资金。</w:t>
      </w:r>
      <w:r>
        <w:rPr>
          <w:rFonts w:ascii="仿宋_GB2312" w:hAnsi="仿宋_GB2312" w:eastAsia="仿宋_GB2312"/>
          <w:b/>
          <w:sz w:val="32"/>
        </w:rPr>
        <w:t>与年初预算相比，</w:t>
      </w:r>
      <w:r>
        <w:rPr>
          <w:rFonts w:ascii="仿宋_GB2312" w:hAnsi="仿宋_GB2312" w:eastAsia="仿宋_GB2312"/>
          <w:b w:val="0"/>
          <w:sz w:val="32"/>
        </w:rPr>
        <w:t>年初预算数0.00万元，决算数265.35万元，预决算差异率100.00%，主要原因是：年中追加大西沟政府水云杉野奢酒店一般耕地及草地补偿资金、大西沟政府G219线所涉及牧民和村集体操场、林地补偿金、大西沟镇滑雪场草地租用补偿费、霍城县大西沟镇老年人活动中心及老年助餐点改造资金。</w:t>
      </w:r>
    </w:p>
    <w:p w14:paraId="29060456">
      <w:pPr>
        <w:spacing w:line="580" w:lineRule="exact"/>
        <w:ind w:firstLine="640"/>
        <w:jc w:val="both"/>
      </w:pPr>
      <w:r>
        <w:rPr>
          <w:rFonts w:ascii="仿宋_GB2312" w:hAnsi="仿宋_GB2312" w:eastAsia="仿宋_GB2312"/>
          <w:b w:val="0"/>
          <w:sz w:val="32"/>
        </w:rPr>
        <w:t>政府性基金预算财政拨款支出265.35万元。</w:t>
      </w:r>
    </w:p>
    <w:p w14:paraId="2070E466">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260.35万元，比上年决算增加260.35万元，增长100.00%,主要原因是：本年增加大西沟政府水云杉野奢酒店一般耕地及草地补偿资金、大西沟政府G219线所涉及牧民和村集体操场、林地补偿金、大西沟镇滑雪场草地租用补偿费。</w:t>
      </w:r>
    </w:p>
    <w:p w14:paraId="65108819">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5.00万元，比上年决算增加5.00万元，增长100.00%,主要原因是：本年增加霍城县大西沟镇老年人活动中心及老年助餐点改造资金。</w:t>
      </w:r>
    </w:p>
    <w:p w14:paraId="500D9733">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3.其他支出(类)彩票公益金安排的支出(款)用于体育事业的彩票公益金支出(项):支出决算数为0.00万元，比上年决算减少5.00万元，下降100.00%,主要原因是：本年减少大西沟乡购买群众体育器材资金。</w:t>
      </w:r>
    </w:p>
    <w:p w14:paraId="4C03EAE2">
      <w:pPr>
        <w:spacing w:line="640" w:lineRule="exact"/>
        <w:ind w:firstLine="640"/>
        <w:jc w:val="both"/>
        <w:outlineLvl w:val="2"/>
      </w:pPr>
      <w:r>
        <w:rPr>
          <w:rFonts w:ascii="黑体" w:hAnsi="黑体" w:eastAsia="黑体"/>
          <w:sz w:val="32"/>
        </w:rPr>
        <w:t>八、国有资本经营预算财政拨款收入支出决算情况说明</w:t>
      </w:r>
    </w:p>
    <w:p w14:paraId="611AC6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B79A40">
      <w:pPr>
        <w:spacing w:line="640" w:lineRule="exact"/>
        <w:ind w:firstLine="640"/>
        <w:jc w:val="both"/>
        <w:outlineLvl w:val="2"/>
      </w:pPr>
      <w:r>
        <w:rPr>
          <w:rFonts w:ascii="黑体" w:hAnsi="黑体" w:eastAsia="黑体"/>
          <w:sz w:val="32"/>
        </w:rPr>
        <w:t>九、财政拨款“三公”经费支出决算情况说明</w:t>
      </w:r>
    </w:p>
    <w:p w14:paraId="4FF0C46E">
      <w:pPr>
        <w:spacing w:line="580" w:lineRule="exact"/>
        <w:ind w:firstLine="640"/>
        <w:jc w:val="both"/>
      </w:pPr>
      <w:r>
        <w:rPr>
          <w:rFonts w:ascii="仿宋_GB2312" w:hAnsi="仿宋_GB2312" w:eastAsia="仿宋_GB2312"/>
          <w:b/>
          <w:sz w:val="32"/>
        </w:rPr>
        <w:t>2024年度财政拨款“三公”经费支出10.00万元，</w:t>
      </w:r>
      <w:r>
        <w:rPr>
          <w:rFonts w:ascii="仿宋_GB2312" w:hAnsi="仿宋_GB2312" w:eastAsia="仿宋_GB2312"/>
          <w:b w:val="0"/>
          <w:sz w:val="32"/>
        </w:rPr>
        <w:t>比上年减少2.00万元，下降16.67%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10.00万元，占100.00%，比上年减少2.00万元，下降16.67%，主要原因是：严格落实中央八项规定精神，厉行节约，减少公务用车运行维护费。公务接待费支出0.00万元，占0.00%，比上年增加0.00万元，增长0.00%，主要原因是：2023年与2024年均未安排公务接待费支出。</w:t>
      </w:r>
    </w:p>
    <w:p w14:paraId="3ABCD797">
      <w:pPr>
        <w:spacing w:line="580" w:lineRule="exact"/>
        <w:ind w:firstLine="640"/>
        <w:jc w:val="both"/>
      </w:pPr>
      <w:r>
        <w:rPr>
          <w:rFonts w:ascii="仿宋_GB2312" w:hAnsi="仿宋_GB2312" w:eastAsia="仿宋_GB2312"/>
          <w:b/>
          <w:sz w:val="32"/>
        </w:rPr>
        <w:t>具体情况如下：</w:t>
      </w:r>
    </w:p>
    <w:p w14:paraId="3FFC8E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FA653C">
      <w:pPr>
        <w:spacing w:line="580" w:lineRule="exact"/>
        <w:ind w:firstLine="640"/>
        <w:jc w:val="both"/>
      </w:pPr>
      <w:r>
        <w:rPr>
          <w:rFonts w:ascii="仿宋_GB2312" w:hAnsi="仿宋_GB2312" w:eastAsia="仿宋_GB2312"/>
          <w:b w:val="0"/>
          <w:sz w:val="32"/>
        </w:rPr>
        <w:t>公务用车购置及运行维护费10.00万元，其中：公务用车购置费0.00万元，公务用车运行维护费10.00万元。公务用车运行维护费开支内容包括车辆加油费、维修费、保险费、审车费、过路费。公务用车购置数0辆，公务用车保有量7辆。国有资产占用情况中固定资产车辆7辆，与公务用车保有量差异原因是：本单位固定资产车辆与公务用车保有量一致无差异。</w:t>
      </w:r>
    </w:p>
    <w:p w14:paraId="177E6C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B027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10.00万元，决算数10.00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10.00万元，决算数10.00万元，预决算差异率0.00%，主要原因是：严格按照预算执行，预决算无差异。公务接待费全年预算数0.00万元，决算数0.00万元，预决算差异率0.00%，主要原因是：本单位无公务接待费。</w:t>
      </w:r>
    </w:p>
    <w:p w14:paraId="69504C31">
      <w:pPr>
        <w:spacing w:line="640" w:lineRule="exact"/>
        <w:ind w:firstLine="640"/>
        <w:jc w:val="both"/>
        <w:outlineLvl w:val="2"/>
      </w:pPr>
      <w:r>
        <w:rPr>
          <w:rFonts w:ascii="黑体" w:hAnsi="黑体" w:eastAsia="黑体"/>
          <w:sz w:val="32"/>
        </w:rPr>
        <w:t>十、其他重要事项的情况说明</w:t>
      </w:r>
    </w:p>
    <w:p w14:paraId="54D43F20">
      <w:pPr>
        <w:spacing w:line="640" w:lineRule="exact"/>
        <w:ind w:firstLine="640"/>
        <w:jc w:val="both"/>
        <w:outlineLvl w:val="3"/>
      </w:pPr>
      <w:r>
        <w:rPr>
          <w:rFonts w:ascii="楷体_GB2312" w:hAnsi="楷体_GB2312" w:eastAsia="楷体_GB2312"/>
          <w:b/>
          <w:sz w:val="32"/>
        </w:rPr>
        <w:t>（一）机关运行经费及公用经费支出情况</w:t>
      </w:r>
    </w:p>
    <w:p w14:paraId="24BFCE05">
      <w:pPr>
        <w:spacing w:line="580" w:lineRule="exact"/>
        <w:ind w:firstLine="640"/>
        <w:jc w:val="both"/>
      </w:pPr>
      <w:r>
        <w:rPr>
          <w:rFonts w:ascii="仿宋_GB2312" w:hAnsi="仿宋_GB2312" w:eastAsia="仿宋_GB2312"/>
          <w:b w:val="0"/>
          <w:sz w:val="32"/>
        </w:rPr>
        <w:t>2024年度霍城县大西沟镇人民政府（行政单位和参照公务员法管理事业单位）机关运行经费支出172.15万元，比上年增加36.51万元，增长26.92%，主要原因是：本年更新、维护补充办公用品，导致机关运行经费较上年增加。</w:t>
      </w:r>
    </w:p>
    <w:p w14:paraId="3FD3A0AC">
      <w:pPr>
        <w:spacing w:line="640" w:lineRule="exact"/>
        <w:ind w:firstLine="640"/>
        <w:jc w:val="both"/>
        <w:outlineLvl w:val="3"/>
      </w:pPr>
      <w:r>
        <w:rPr>
          <w:rFonts w:ascii="楷体_GB2312" w:hAnsi="楷体_GB2312" w:eastAsia="楷体_GB2312"/>
          <w:b/>
          <w:sz w:val="32"/>
        </w:rPr>
        <w:t>（二）政府采购情况</w:t>
      </w:r>
    </w:p>
    <w:p w14:paraId="32782433">
      <w:pPr>
        <w:spacing w:line="580" w:lineRule="exact"/>
        <w:ind w:firstLine="640"/>
        <w:jc w:val="both"/>
      </w:pPr>
      <w:r>
        <w:rPr>
          <w:rFonts w:ascii="仿宋_GB2312" w:hAnsi="仿宋_GB2312" w:eastAsia="仿宋_GB2312"/>
          <w:b w:val="0"/>
          <w:sz w:val="32"/>
        </w:rPr>
        <w:t>2024年度政府采购支出总额683.59万元，其中：政府采购货物支出662.96万元、政府采购工程支出19.95万元、政府采购服务支出0.68万元。</w:t>
      </w:r>
    </w:p>
    <w:p w14:paraId="6401574C">
      <w:pPr>
        <w:spacing w:line="580" w:lineRule="exact"/>
        <w:ind w:firstLine="640"/>
        <w:jc w:val="both"/>
      </w:pPr>
      <w:r>
        <w:rPr>
          <w:rFonts w:ascii="仿宋_GB2312" w:hAnsi="仿宋_GB2312" w:eastAsia="仿宋_GB2312"/>
          <w:b w:val="0"/>
          <w:sz w:val="32"/>
        </w:rPr>
        <w:t>授予中小企业合同金额683.59万元，占政府采购支出总额的100.00%，其中：授予小微企业合同金额683.59万元，占政府采购支出总额的100.00%。</w:t>
      </w:r>
    </w:p>
    <w:p w14:paraId="14E1AA9C">
      <w:pPr>
        <w:spacing w:line="640" w:lineRule="exact"/>
        <w:ind w:firstLine="640"/>
        <w:jc w:val="both"/>
        <w:outlineLvl w:val="3"/>
      </w:pPr>
      <w:r>
        <w:rPr>
          <w:rFonts w:ascii="楷体_GB2312" w:hAnsi="楷体_GB2312" w:eastAsia="楷体_GB2312"/>
          <w:b/>
          <w:sz w:val="32"/>
        </w:rPr>
        <w:t>（三）国有资产占用情况说明</w:t>
      </w:r>
    </w:p>
    <w:p w14:paraId="79DB5E13">
      <w:pPr>
        <w:spacing w:line="580" w:lineRule="exact"/>
        <w:ind w:firstLine="640"/>
        <w:jc w:val="both"/>
      </w:pPr>
      <w:r>
        <w:rPr>
          <w:rFonts w:ascii="仿宋_GB2312" w:hAnsi="仿宋_GB2312" w:eastAsia="仿宋_GB2312"/>
          <w:b w:val="0"/>
          <w:sz w:val="32"/>
        </w:rPr>
        <w:t>截至2024年12月31日，房屋18,546.13平方米，价值2,858.95万元。车辆7辆，价值134.86万元，其中：副部（省）级及以上领导用车0辆、主要负责人用车1辆、机要通信用车0辆、应急保障用车1辆、执法执勤用车0辆、特种专业技术用车0辆、离退休干部服务用车0辆、其他用车5辆，其他用车主要是：一般公务用车。单价100万元（含）以上设备（不含车辆）0台（套）。</w:t>
      </w:r>
    </w:p>
    <w:p w14:paraId="4BC399A5">
      <w:pPr>
        <w:spacing w:line="640" w:lineRule="exact"/>
        <w:ind w:firstLine="640"/>
        <w:jc w:val="both"/>
        <w:outlineLvl w:val="2"/>
      </w:pPr>
      <w:r>
        <w:rPr>
          <w:rFonts w:ascii="黑体" w:hAnsi="黑体" w:eastAsia="黑体"/>
          <w:sz w:val="32"/>
        </w:rPr>
        <w:t>十一、预算绩效的情况说明</w:t>
      </w:r>
    </w:p>
    <w:p w14:paraId="671CCE6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2,757.77万元，实际执行总额2,634.72万元；预算绩效评价项目5个，全年预算数336.10万元，全年执行数335.88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绩效目标申报不够重视，绩效目标设置量化程度进一步提高。二是工作人员绩效观念模糊，绩效管理水平</w:t>
      </w:r>
      <w:r>
        <w:rPr>
          <w:rFonts w:hint="eastAsia" w:ascii="仿宋_GB2312" w:hAnsi="仿宋_GB2312" w:eastAsia="仿宋_GB2312"/>
          <w:b w:val="0"/>
          <w:sz w:val="32"/>
          <w:lang w:eastAsia="zh-CN"/>
        </w:rPr>
        <w:t>有待</w:t>
      </w:r>
      <w:r>
        <w:rPr>
          <w:rFonts w:ascii="仿宋_GB2312" w:hAnsi="仿宋_GB2312" w:eastAsia="仿宋_GB2312"/>
          <w:b w:val="0"/>
          <w:sz w:val="32"/>
        </w:rPr>
        <w:t>提高；三是财政支出绩效管理工作还有待进一步提高。下一步改进措施：一是建议加强项目使用部门负责人对绩效评价的认识和重视程度，片面认为绩效评价就是财务人员的工作，项目负责人予以配合，并将评价结果运用于工作始终。二是加大对参与项目绩效管理工作的人员培训力度，进一步统一认识，熟悉绩效管理业务知识，以达到绩效管理工作标准化、常态化，规范化的目标。具体附整体支出绩效自评表，项目支出绩效自评表和评价报告。</w:t>
      </w:r>
    </w:p>
    <w:p w14:paraId="032B11F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053483C">
        <w:tblPrEx>
          <w:tblCellMar>
            <w:top w:w="0" w:type="dxa"/>
            <w:left w:w="108" w:type="dxa"/>
            <w:bottom w:w="0" w:type="dxa"/>
            <w:right w:w="108" w:type="dxa"/>
          </w:tblCellMar>
        </w:tblPrEx>
        <w:tc>
          <w:tcPr>
            <w:tcW w:w="8840" w:type="dxa"/>
            <w:gridSpan w:val="8"/>
            <w:vAlign w:val="center"/>
          </w:tcPr>
          <w:p w14:paraId="047F0988">
            <w:pPr>
              <w:jc w:val="center"/>
            </w:pPr>
            <w:r>
              <w:rPr>
                <w:rFonts w:ascii="宋体" w:hAnsi="宋体" w:eastAsia="宋体"/>
                <w:sz w:val="24"/>
              </w:rPr>
              <w:t>单位整体支出绩效自评表</w:t>
            </w:r>
          </w:p>
        </w:tc>
      </w:tr>
      <w:tr w14:paraId="7CA88D6F">
        <w:tblPrEx>
          <w:tblCellMar>
            <w:top w:w="0" w:type="dxa"/>
            <w:left w:w="108" w:type="dxa"/>
            <w:bottom w:w="0" w:type="dxa"/>
            <w:right w:w="108" w:type="dxa"/>
          </w:tblCellMar>
        </w:tblPrEx>
        <w:tc>
          <w:tcPr>
            <w:tcW w:w="8840" w:type="dxa"/>
            <w:gridSpan w:val="8"/>
            <w:vAlign w:val="center"/>
          </w:tcPr>
          <w:p w14:paraId="3094E093">
            <w:pPr>
              <w:jc w:val="center"/>
            </w:pPr>
            <w:r>
              <w:rPr>
                <w:rFonts w:ascii="宋体" w:hAnsi="宋体" w:eastAsia="宋体"/>
                <w:sz w:val="24"/>
              </w:rPr>
              <w:t>（2024年度）</w:t>
            </w:r>
          </w:p>
        </w:tc>
      </w:tr>
      <w:tr w14:paraId="2C0E24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6A0B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ECCC21">
            <w:pPr>
              <w:jc w:val="center"/>
            </w:pPr>
            <w:r>
              <w:rPr>
                <w:rFonts w:ascii="宋体" w:hAnsi="宋体" w:eastAsia="宋体"/>
                <w:sz w:val="16"/>
              </w:rPr>
              <w:t>霍城县大西沟镇人民政府</w:t>
            </w:r>
          </w:p>
        </w:tc>
      </w:tr>
      <w:tr w14:paraId="7413CC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1C5E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C62E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2B34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1B4E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F23F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D149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36C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3DC61">
            <w:pPr>
              <w:jc w:val="center"/>
            </w:pPr>
            <w:r>
              <w:rPr>
                <w:rFonts w:ascii="宋体" w:hAnsi="宋体" w:eastAsia="宋体"/>
                <w:sz w:val="16"/>
              </w:rPr>
              <w:t>得分</w:t>
            </w:r>
          </w:p>
        </w:tc>
      </w:tr>
      <w:tr w14:paraId="36193E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D48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B656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45C81">
            <w:pPr>
              <w:jc w:val="center"/>
            </w:pPr>
            <w:r>
              <w:rPr>
                <w:rFonts w:ascii="宋体" w:hAnsi="宋体" w:eastAsia="宋体"/>
                <w:sz w:val="16"/>
              </w:rPr>
              <w:t>1,378.58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674D3">
            <w:pPr>
              <w:jc w:val="center"/>
            </w:pPr>
            <w:r>
              <w:rPr>
                <w:rFonts w:ascii="宋体" w:hAnsi="宋体" w:eastAsia="宋体"/>
                <w:sz w:val="16"/>
              </w:rPr>
              <w:t>2,757.77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72FF4">
            <w:pPr>
              <w:jc w:val="center"/>
            </w:pPr>
            <w:r>
              <w:rPr>
                <w:rFonts w:ascii="宋体" w:hAnsi="宋体" w:eastAsia="宋体"/>
                <w:sz w:val="16"/>
              </w:rPr>
              <w:t>2,634.72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0B1D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82D86">
            <w:pPr>
              <w:jc w:val="center"/>
            </w:pPr>
            <w:r>
              <w:rPr>
                <w:rFonts w:ascii="宋体" w:hAnsi="宋体" w:eastAsia="宋体"/>
                <w:sz w:val="16"/>
              </w:rPr>
              <w:t>95.54%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C260B">
            <w:pPr>
              <w:jc w:val="center"/>
            </w:pPr>
            <w:r>
              <w:rPr>
                <w:rFonts w:ascii="宋体" w:hAnsi="宋体" w:eastAsia="宋体"/>
                <w:sz w:val="16"/>
              </w:rPr>
              <w:t>9.55</w:t>
            </w:r>
          </w:p>
        </w:tc>
      </w:tr>
      <w:tr w14:paraId="0AEDC7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4BC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ED12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59FE1">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7C6D6">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D71FC">
            <w:pPr>
              <w:jc w:val="center"/>
            </w:pPr>
            <w:r>
              <w:rPr>
                <w:rFonts w:ascii="宋体" w:hAnsi="宋体" w:eastAsia="宋体"/>
                <w:sz w:val="16"/>
              </w:rPr>
              <w:t>49.78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68F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8B8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1E149">
            <w:pPr>
              <w:jc w:val="center"/>
            </w:pPr>
            <w:r>
              <w:rPr>
                <w:rFonts w:ascii="宋体" w:hAnsi="宋体" w:eastAsia="宋体"/>
                <w:sz w:val="16"/>
              </w:rPr>
              <w:t>-</w:t>
            </w:r>
          </w:p>
        </w:tc>
      </w:tr>
      <w:tr w14:paraId="7D9138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F0C9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B3E0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D7D04">
            <w:pPr>
              <w:jc w:val="center"/>
            </w:pPr>
            <w:r>
              <w:rPr>
                <w:rFonts w:ascii="宋体" w:hAnsi="宋体" w:eastAsia="宋体"/>
                <w:sz w:val="16"/>
              </w:rPr>
              <w:t>1,328.58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AF56B">
            <w:pPr>
              <w:jc w:val="center"/>
            </w:pPr>
            <w:r>
              <w:rPr>
                <w:rFonts w:ascii="宋体" w:hAnsi="宋体" w:eastAsia="宋体"/>
                <w:sz w:val="16"/>
              </w:rPr>
              <w:t>2,367.29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8C3FB">
            <w:pPr>
              <w:jc w:val="center"/>
            </w:pPr>
            <w:r>
              <w:rPr>
                <w:rFonts w:ascii="宋体" w:hAnsi="宋体" w:eastAsia="宋体"/>
                <w:sz w:val="16"/>
              </w:rPr>
              <w:t>2,367.51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E3A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574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FDC61">
            <w:pPr>
              <w:jc w:val="center"/>
            </w:pPr>
            <w:r>
              <w:rPr>
                <w:rFonts w:ascii="宋体" w:hAnsi="宋体" w:eastAsia="宋体"/>
                <w:sz w:val="16"/>
              </w:rPr>
              <w:t>-</w:t>
            </w:r>
          </w:p>
        </w:tc>
      </w:tr>
      <w:tr w14:paraId="257872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F1D3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4494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6BD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CF5DA">
            <w:pPr>
              <w:jc w:val="center"/>
            </w:pPr>
            <w:r>
              <w:rPr>
                <w:rFonts w:ascii="宋体" w:hAnsi="宋体" w:eastAsia="宋体"/>
                <w:sz w:val="16"/>
              </w:rPr>
              <w:t>340.48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42970">
            <w:pPr>
              <w:jc w:val="center"/>
            </w:pPr>
            <w:r>
              <w:rPr>
                <w:rFonts w:ascii="宋体" w:hAnsi="宋体" w:eastAsia="宋体"/>
                <w:sz w:val="16"/>
              </w:rPr>
              <w:t>217.43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F63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BC5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187E">
            <w:pPr>
              <w:jc w:val="center"/>
            </w:pPr>
            <w:r>
              <w:rPr>
                <w:rFonts w:ascii="宋体" w:hAnsi="宋体" w:eastAsia="宋体"/>
                <w:sz w:val="16"/>
              </w:rPr>
              <w:t>-</w:t>
            </w:r>
          </w:p>
        </w:tc>
      </w:tr>
      <w:tr w14:paraId="3DFC9E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ED10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1C800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AF9AC4">
            <w:pPr>
              <w:jc w:val="center"/>
            </w:pPr>
            <w:r>
              <w:rPr>
                <w:rFonts w:ascii="宋体" w:hAnsi="宋体" w:eastAsia="宋体"/>
                <w:sz w:val="16"/>
              </w:rPr>
              <w:t>实际完成情况</w:t>
            </w:r>
          </w:p>
        </w:tc>
      </w:tr>
      <w:tr w14:paraId="225D7B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74E1E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B63DA3">
            <w:pPr>
              <w:jc w:val="both"/>
            </w:pPr>
            <w:r>
              <w:rPr>
                <w:rFonts w:ascii="宋体" w:hAnsi="宋体" w:eastAsia="宋体"/>
                <w:sz w:val="16"/>
              </w:rPr>
              <w:t>坚持以习近平新时代中国特色社会主义思想为指导，全面贯彻</w:t>
            </w:r>
            <w:r>
              <w:rPr>
                <w:rFonts w:hint="eastAsia" w:ascii="宋体" w:hAnsi="宋体"/>
                <w:sz w:val="16"/>
                <w:lang w:eastAsia="zh-CN"/>
              </w:rPr>
              <w:t>党的</w:t>
            </w:r>
            <w:r>
              <w:rPr>
                <w:rFonts w:ascii="宋体" w:hAnsi="宋体" w:eastAsia="宋体"/>
                <w:sz w:val="16"/>
              </w:rPr>
              <w:t>二十大精神、中央经济工作会议和农村工作会议精神，坚决落实习近平总书记视察新疆时的重要讲话精神，紧紧围绕“抓项目促发展，抓基础筑和谐，抓服务优环境，抓作风强素质”的工作思路，突出工作重点，狠抓工作落实，全乡经济社会发展大局和谐稳定。实现劳动力转移就业、专项技能培训、返贫动态监测、</w:t>
            </w:r>
            <w:r>
              <w:rPr>
                <w:rFonts w:hint="eastAsia" w:ascii="宋体" w:hAnsi="宋体"/>
                <w:sz w:val="16"/>
                <w:lang w:eastAsia="zh-CN"/>
              </w:rPr>
              <w:t>开办</w:t>
            </w:r>
            <w:r>
              <w:rPr>
                <w:rFonts w:ascii="宋体" w:hAnsi="宋体" w:eastAsia="宋体"/>
                <w:sz w:val="16"/>
              </w:rPr>
              <w:t>农牧民国语培训等工作。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BB3930">
            <w:pPr>
              <w:jc w:val="both"/>
            </w:pPr>
            <w:r>
              <w:rPr>
                <w:rFonts w:ascii="宋体" w:hAnsi="宋体" w:eastAsia="宋体"/>
                <w:sz w:val="16"/>
              </w:rPr>
              <w:t>围绕自治区“十大产业集群”、自治州“1+10+X+N”和霍城县“3+2+2”现代化产业体系，锚定“牵一发而动全身”的关键不动摇，加快大西沟改革创新、产业转型升级，着力培育新动能、塑造新优势。一要抓好项目争取。积极谋划编制好基础设施、乡村旅游、生态保护、民生工程等拉动经济较强的项目。大力推进我镇重点项目建设并竣工投产，完成大西沟镇旅游餐饮广场项目、大西沟镇农产品展示厅项目、大西沟镇菜籽山人工草地饮水工程的建设，支持引导好2025年投产的大西沟旅游民宿等项目。二要强优势、补短板。引进中莲生态农业科技有限公司，并签约投资2000万元的大西沟镇鹌鹑养殖基地项目，可带动周边群众约20人就业，在养殖基地的辐射下，后期可与有条</w:t>
            </w:r>
            <w:r>
              <w:rPr>
                <w:rFonts w:hint="eastAsia" w:ascii="宋体" w:hAnsi="宋体"/>
                <w:sz w:val="16"/>
                <w:lang w:eastAsia="zh-CN"/>
              </w:rPr>
              <w:t>件的</w:t>
            </w:r>
            <w:r>
              <w:rPr>
                <w:rFonts w:ascii="宋体" w:hAnsi="宋体" w:eastAsia="宋体"/>
                <w:sz w:val="16"/>
              </w:rPr>
              <w:t>群众签订订单协议，由企业在群众家中建棚做技术指导发展庭院养殖基地，带动当地群众养殖鹌鹑增收。今年将打造畜牧养殖全产业链发展的“大西沟模式”、培育打造“福寿甄礼”区域公共品牌。支持福寿甄礼农牧科技有限公司扩大牛羊肉加工生产规模，提升产能，加快培育成为区域牛羊肉加工龙头企业，建立畜产品质量安全追溯体系，实现在镇内可完成闭环的牛羊肉养供产销一体化的市场体系建设，积极发挥福寿甄礼农牧科技有限公司的“链主”作用，培育打造大西沟镇“福寿甄礼”区域公共品牌。做好桃花村草莓种苗育苗科技示范园基地建设，以“小草莓”发展乡村振兴“大产业”。继续与扬州大学深入合作，实施桃花村草莓种苗育科技示范园项目建设。建立外销为主，内供为辅草莓种苗商业模式，逐步形成草莓西苗东运的新型种苗产业、培育“草莓小镇”的产业格局。</w:t>
            </w:r>
          </w:p>
        </w:tc>
      </w:tr>
      <w:tr w14:paraId="7958F1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48BC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F5B2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B706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B85F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8127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1A2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A1C0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14AE8">
            <w:pPr>
              <w:jc w:val="center"/>
            </w:pPr>
            <w:r>
              <w:rPr>
                <w:rFonts w:ascii="宋体" w:hAnsi="宋体" w:eastAsia="宋体"/>
                <w:sz w:val="16"/>
              </w:rPr>
              <w:t>得分</w:t>
            </w:r>
          </w:p>
        </w:tc>
      </w:tr>
      <w:tr w14:paraId="5052AE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167F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6839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2FC24">
            <w:pPr>
              <w:jc w:val="center"/>
            </w:pPr>
            <w:r>
              <w:rPr>
                <w:rFonts w:ascii="宋体" w:hAnsi="宋体" w:eastAsia="宋体"/>
                <w:sz w:val="16"/>
              </w:rPr>
              <w:t>劳动力转移就业人数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5E63C">
            <w:pPr>
              <w:jc w:val="center"/>
            </w:pPr>
            <w:r>
              <w:rPr>
                <w:rFonts w:ascii="宋体" w:hAnsi="宋体" w:eastAsia="宋体"/>
                <w:sz w:val="16"/>
              </w:rPr>
              <w:t>&gt;=5000人次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AC65D">
            <w:pPr>
              <w:jc w:val="center"/>
            </w:pPr>
            <w:r>
              <w:rPr>
                <w:rFonts w:ascii="宋体" w:hAnsi="宋体" w:eastAsia="宋体"/>
                <w:sz w:val="16"/>
              </w:rPr>
              <w:t>大西沟乡2023年工作总结及2024年工作思路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1DBD7">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7915E">
            <w:pPr>
              <w:jc w:val="center"/>
            </w:pPr>
            <w:r>
              <w:rPr>
                <w:rFonts w:ascii="宋体" w:hAnsi="宋体" w:eastAsia="宋体"/>
                <w:sz w:val="16"/>
              </w:rPr>
              <w:t>7259人次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C665F">
            <w:pPr>
              <w:jc w:val="center"/>
            </w:pPr>
            <w:r>
              <w:rPr>
                <w:rFonts w:ascii="宋体" w:hAnsi="宋体" w:eastAsia="宋体"/>
                <w:sz w:val="16"/>
              </w:rPr>
              <w:t>25</w:t>
            </w:r>
          </w:p>
        </w:tc>
      </w:tr>
      <w:tr w14:paraId="2E643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71F0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59A5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62A2B">
            <w:pPr>
              <w:jc w:val="center"/>
            </w:pPr>
            <w:r>
              <w:rPr>
                <w:rFonts w:ascii="宋体" w:hAnsi="宋体" w:eastAsia="宋体"/>
                <w:sz w:val="16"/>
              </w:rPr>
              <w:t>专项技能培训人数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15BCE">
            <w:pPr>
              <w:jc w:val="center"/>
            </w:pPr>
            <w:r>
              <w:rPr>
                <w:rFonts w:ascii="宋体" w:hAnsi="宋体" w:eastAsia="宋体"/>
                <w:sz w:val="16"/>
              </w:rPr>
              <w:t>&gt;=100人次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5A003">
            <w:pPr>
              <w:jc w:val="center"/>
            </w:pPr>
            <w:r>
              <w:rPr>
                <w:rFonts w:ascii="宋体" w:hAnsi="宋体" w:eastAsia="宋体"/>
                <w:sz w:val="16"/>
              </w:rPr>
              <w:t>大西沟乡2023年工作总结及2024年工作思路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2F9C0">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9EC67">
            <w:pPr>
              <w:jc w:val="center"/>
            </w:pPr>
            <w:r>
              <w:rPr>
                <w:rFonts w:ascii="宋体" w:hAnsi="宋体" w:eastAsia="宋体"/>
                <w:sz w:val="16"/>
              </w:rPr>
              <w:t>142人次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974A4">
            <w:pPr>
              <w:jc w:val="center"/>
            </w:pPr>
            <w:r>
              <w:rPr>
                <w:rFonts w:ascii="宋体" w:hAnsi="宋体" w:eastAsia="宋体"/>
                <w:sz w:val="16"/>
              </w:rPr>
              <w:t>25</w:t>
            </w:r>
          </w:p>
        </w:tc>
      </w:tr>
      <w:tr w14:paraId="7A7EAB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F013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D9D4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62A21">
            <w:pPr>
              <w:jc w:val="center"/>
            </w:pPr>
            <w:r>
              <w:rPr>
                <w:rFonts w:ascii="宋体" w:hAnsi="宋体" w:eastAsia="宋体"/>
                <w:sz w:val="16"/>
              </w:rPr>
              <w:t>返贫动态监测次数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C85F8">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E1577">
            <w:pPr>
              <w:jc w:val="center"/>
            </w:pPr>
            <w:r>
              <w:rPr>
                <w:rFonts w:ascii="宋体" w:hAnsi="宋体" w:eastAsia="宋体"/>
                <w:sz w:val="16"/>
              </w:rPr>
              <w:t>大西沟乡2023年工作总结及2024年工作思路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4999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AA946">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F5370">
            <w:pPr>
              <w:jc w:val="center"/>
            </w:pPr>
            <w:r>
              <w:rPr>
                <w:rFonts w:ascii="宋体" w:hAnsi="宋体" w:eastAsia="宋体"/>
                <w:sz w:val="16"/>
              </w:rPr>
              <w:t>20</w:t>
            </w:r>
          </w:p>
        </w:tc>
      </w:tr>
      <w:tr w14:paraId="624376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2625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67D6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72021">
            <w:pPr>
              <w:jc w:val="center"/>
            </w:pPr>
            <w:r>
              <w:rPr>
                <w:rFonts w:ascii="宋体" w:hAnsi="宋体" w:eastAsia="宋体"/>
                <w:sz w:val="16"/>
              </w:rPr>
              <w:t>开班农牧民国语培训人数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8CBB6">
            <w:pPr>
              <w:jc w:val="center"/>
            </w:pPr>
            <w:r>
              <w:rPr>
                <w:rFonts w:ascii="宋体" w:hAnsi="宋体" w:eastAsia="宋体"/>
                <w:sz w:val="16"/>
              </w:rPr>
              <w:t>&gt;=1000人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8596A">
            <w:pPr>
              <w:jc w:val="center"/>
            </w:pPr>
            <w:r>
              <w:rPr>
                <w:rFonts w:ascii="宋体" w:hAnsi="宋体" w:eastAsia="宋体"/>
                <w:sz w:val="16"/>
              </w:rPr>
              <w:t>大西沟乡2023年工作总结及2024年工作思路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9143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A0993">
            <w:pPr>
              <w:jc w:val="center"/>
            </w:pPr>
            <w:r>
              <w:rPr>
                <w:rFonts w:ascii="宋体" w:hAnsi="宋体" w:eastAsia="宋体"/>
                <w:sz w:val="16"/>
              </w:rPr>
              <w:t>1019人次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203F7">
            <w:pPr>
              <w:jc w:val="center"/>
            </w:pPr>
            <w:r>
              <w:rPr>
                <w:rFonts w:ascii="宋体" w:hAnsi="宋体" w:eastAsia="宋体"/>
                <w:sz w:val="16"/>
              </w:rPr>
              <w:t>20</w:t>
            </w:r>
          </w:p>
        </w:tc>
      </w:tr>
    </w:tbl>
    <w:p w14:paraId="38A8943A">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608"/>
        <w:gridCol w:w="936"/>
        <w:gridCol w:w="856"/>
        <w:gridCol w:w="619"/>
        <w:gridCol w:w="608"/>
        <w:gridCol w:w="597"/>
        <w:gridCol w:w="597"/>
        <w:gridCol w:w="599"/>
        <w:gridCol w:w="599"/>
        <w:gridCol w:w="631"/>
      </w:tblGrid>
      <w:tr w14:paraId="5C89BCD9">
        <w:tblPrEx>
          <w:tblCellMar>
            <w:top w:w="0" w:type="dxa"/>
            <w:left w:w="108" w:type="dxa"/>
            <w:bottom w:w="0" w:type="dxa"/>
            <w:right w:w="108" w:type="dxa"/>
          </w:tblCellMar>
        </w:tblPrEx>
        <w:tc>
          <w:tcPr>
            <w:tcW w:w="8848" w:type="dxa"/>
            <w:gridSpan w:val="14"/>
            <w:vAlign w:val="center"/>
          </w:tcPr>
          <w:p w14:paraId="3DFA4316">
            <w:pPr>
              <w:jc w:val="center"/>
            </w:pPr>
            <w:r>
              <w:rPr>
                <w:rFonts w:ascii="宋体" w:hAnsi="宋体" w:eastAsia="宋体"/>
                <w:sz w:val="24"/>
              </w:rPr>
              <w:t>项目支出绩效自评表</w:t>
            </w:r>
          </w:p>
        </w:tc>
      </w:tr>
      <w:tr w14:paraId="31B861DC">
        <w:tblPrEx>
          <w:tblCellMar>
            <w:top w:w="0" w:type="dxa"/>
            <w:left w:w="108" w:type="dxa"/>
            <w:bottom w:w="0" w:type="dxa"/>
            <w:right w:w="108" w:type="dxa"/>
          </w:tblCellMar>
        </w:tblPrEx>
        <w:tc>
          <w:tcPr>
            <w:tcW w:w="8848" w:type="dxa"/>
            <w:gridSpan w:val="14"/>
            <w:vAlign w:val="center"/>
          </w:tcPr>
          <w:p w14:paraId="5EEBF796">
            <w:pPr>
              <w:jc w:val="center"/>
            </w:pPr>
            <w:r>
              <w:rPr>
                <w:rFonts w:ascii="宋体" w:hAnsi="宋体" w:eastAsia="宋体"/>
                <w:sz w:val="24"/>
              </w:rPr>
              <w:t>(2024年度)</w:t>
            </w:r>
          </w:p>
        </w:tc>
      </w:tr>
      <w:tr w14:paraId="5934DB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D7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A3A268">
            <w:pPr>
              <w:jc w:val="center"/>
            </w:pPr>
            <w:r>
              <w:rPr>
                <w:rFonts w:ascii="宋体" w:hAnsi="宋体" w:eastAsia="宋体"/>
                <w:sz w:val="16"/>
              </w:rPr>
              <w:t>G219线所涉及牧民和村集体草场、林地补偿资金项目</w:t>
            </w:r>
          </w:p>
        </w:tc>
      </w:tr>
      <w:tr w14:paraId="2D210C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4C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F4144">
            <w:pPr>
              <w:jc w:val="center"/>
            </w:pPr>
            <w:r>
              <w:rPr>
                <w:rFonts w:ascii="宋体" w:hAnsi="宋体" w:eastAsia="宋体"/>
                <w:sz w:val="16"/>
              </w:rPr>
              <w:t>霍城县大西沟乡人民政府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EC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BD00F7">
            <w:pPr>
              <w:jc w:val="center"/>
            </w:pPr>
            <w:r>
              <w:rPr>
                <w:rFonts w:ascii="宋体" w:hAnsi="宋体" w:eastAsia="宋体"/>
                <w:sz w:val="16"/>
              </w:rPr>
              <w:t>霍城县大西沟镇人民政府</w:t>
            </w:r>
          </w:p>
        </w:tc>
      </w:tr>
      <w:tr w14:paraId="544F2F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0019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40E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2F9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DE4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E0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59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46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FC80">
            <w:pPr>
              <w:jc w:val="center"/>
            </w:pPr>
            <w:r>
              <w:rPr>
                <w:rFonts w:ascii="宋体" w:hAnsi="宋体" w:eastAsia="宋体"/>
                <w:sz w:val="16"/>
              </w:rPr>
              <w:t>得分</w:t>
            </w:r>
          </w:p>
        </w:tc>
      </w:tr>
      <w:tr w14:paraId="42D7F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4D0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ED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4FB2">
            <w:pPr>
              <w:jc w:val="center"/>
            </w:pPr>
            <w:r>
              <w:rPr>
                <w:rFonts w:ascii="宋体" w:hAnsi="宋体" w:eastAsia="宋体"/>
                <w:sz w:val="16"/>
              </w:rPr>
              <w:t>266.39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9E63E">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7EA16">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1D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05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EB38">
            <w:pPr>
              <w:jc w:val="center"/>
            </w:pPr>
            <w:r>
              <w:rPr>
                <w:rFonts w:ascii="宋体" w:hAnsi="宋体" w:eastAsia="宋体"/>
                <w:sz w:val="16"/>
              </w:rPr>
              <w:t>10.00</w:t>
            </w:r>
          </w:p>
        </w:tc>
      </w:tr>
      <w:tr w14:paraId="40362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61C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3E8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7F654">
            <w:pPr>
              <w:jc w:val="center"/>
            </w:pPr>
            <w:r>
              <w:rPr>
                <w:rFonts w:ascii="宋体" w:hAnsi="宋体" w:eastAsia="宋体"/>
                <w:sz w:val="16"/>
              </w:rPr>
              <w:t>266.39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2975E">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D84F">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A7A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AE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7745">
            <w:pPr>
              <w:jc w:val="center"/>
            </w:pPr>
            <w:r>
              <w:rPr>
                <w:rFonts w:ascii="宋体" w:hAnsi="宋体" w:eastAsia="宋体"/>
                <w:sz w:val="16"/>
              </w:rPr>
              <w:t>—</w:t>
            </w:r>
          </w:p>
        </w:tc>
      </w:tr>
      <w:tr w14:paraId="6B6A4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92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64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0B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A2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E4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961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16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226A">
            <w:pPr>
              <w:jc w:val="center"/>
            </w:pPr>
            <w:r>
              <w:rPr>
                <w:rFonts w:ascii="宋体" w:hAnsi="宋体" w:eastAsia="宋体"/>
                <w:sz w:val="16"/>
              </w:rPr>
              <w:t>—</w:t>
            </w:r>
          </w:p>
        </w:tc>
      </w:tr>
      <w:tr w14:paraId="15DA1D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FFC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D7C7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6A26B">
            <w:pPr>
              <w:jc w:val="center"/>
            </w:pPr>
            <w:r>
              <w:rPr>
                <w:rFonts w:ascii="宋体" w:hAnsi="宋体" w:eastAsia="宋体"/>
                <w:sz w:val="16"/>
              </w:rPr>
              <w:t>实际完成情况</w:t>
            </w:r>
          </w:p>
        </w:tc>
      </w:tr>
      <w:tr w14:paraId="432C2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AC1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06DD4">
            <w:pPr>
              <w:jc w:val="both"/>
            </w:pPr>
            <w:r>
              <w:rPr>
                <w:rFonts w:ascii="宋体" w:hAnsi="宋体" w:eastAsia="宋体"/>
                <w:sz w:val="16"/>
              </w:rPr>
              <w:t>根据G219线所设涉及牧民的草场、林地和村集体的草场补偿资金。征地补偿费用包括对8户人家的草地补偿费、1个国有林地补偿款。共计2118641.41元。征地补偿促进温霍公路落地，促进产业发展优化，一定程度上带动本地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CB8BA">
            <w:pPr>
              <w:jc w:val="both"/>
            </w:pPr>
            <w:r>
              <w:rPr>
                <w:rFonts w:ascii="宋体" w:hAnsi="宋体" w:eastAsia="宋体"/>
                <w:sz w:val="16"/>
              </w:rPr>
              <w:t>大西沟镇共征收8户农户259.79亩一般草地耕地，上缴25.0785亩的国有林地非税补偿。完成了对8户农户的耕地补偿，补偿资金的投入可带动生态农业、生态旅游等相关产业的发展，为当地经济</w:t>
            </w:r>
            <w:r>
              <w:rPr>
                <w:rFonts w:hint="eastAsia" w:ascii="宋体" w:hAnsi="宋体"/>
                <w:sz w:val="16"/>
                <w:lang w:eastAsia="zh-CN"/>
              </w:rPr>
              <w:t>增长</w:t>
            </w:r>
            <w:r>
              <w:rPr>
                <w:rFonts w:ascii="宋体" w:hAnsi="宋体" w:eastAsia="宋体"/>
                <w:sz w:val="16"/>
              </w:rPr>
              <w:t>提供新的动力，创造更多的就业机会和经济收入。政府对耕地及草地补偿的重视，能引导全社会的环保意识，以促进形成绿色发展方式和生活方式。</w:t>
            </w:r>
          </w:p>
        </w:tc>
      </w:tr>
      <w:tr w14:paraId="22919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0C1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08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4D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99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FA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21E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F0A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283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6C9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6D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14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CD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E1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0971">
            <w:pPr>
              <w:jc w:val="center"/>
            </w:pPr>
            <w:r>
              <w:rPr>
                <w:rFonts w:ascii="宋体" w:hAnsi="宋体" w:eastAsia="宋体"/>
                <w:sz w:val="16"/>
              </w:rPr>
              <w:t>偏差原因分析及改进措施</w:t>
            </w:r>
          </w:p>
        </w:tc>
      </w:tr>
      <w:tr w14:paraId="72D925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E65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D90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B81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2654">
            <w:pPr>
              <w:jc w:val="center"/>
            </w:pPr>
            <w:r>
              <w:rPr>
                <w:rFonts w:ascii="宋体" w:hAnsi="宋体" w:eastAsia="宋体"/>
                <w:sz w:val="16"/>
              </w:rPr>
              <w:t>牧民草地安置补偿面积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2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B9B2">
            <w:pPr>
              <w:jc w:val="center"/>
            </w:pPr>
            <w:r>
              <w:rPr>
                <w:rFonts w:ascii="宋体" w:hAnsi="宋体" w:eastAsia="宋体"/>
                <w:sz w:val="16"/>
              </w:rPr>
              <w:t>=259.79亩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C91E">
            <w:pPr>
              <w:jc w:val="center"/>
            </w:pPr>
            <w:r>
              <w:rPr>
                <w:rFonts w:ascii="宋体" w:hAnsi="宋体" w:eastAsia="宋体"/>
                <w:sz w:val="16"/>
              </w:rPr>
              <w:t>259.79亩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B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9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A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F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4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58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D5BF">
            <w:pPr>
              <w:jc w:val="center"/>
            </w:pPr>
          </w:p>
        </w:tc>
      </w:tr>
      <w:tr w14:paraId="3EE9C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06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F0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31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A17F">
            <w:pPr>
              <w:jc w:val="center"/>
            </w:pPr>
            <w:r>
              <w:rPr>
                <w:rFonts w:ascii="宋体" w:hAnsi="宋体" w:eastAsia="宋体"/>
                <w:sz w:val="16"/>
              </w:rPr>
              <w:t>国有林地非税补偿费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D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C8AC">
            <w:pPr>
              <w:jc w:val="center"/>
            </w:pPr>
            <w:r>
              <w:rPr>
                <w:rFonts w:ascii="宋体" w:hAnsi="宋体" w:eastAsia="宋体"/>
                <w:sz w:val="16"/>
              </w:rPr>
              <w:t>=25.7085亩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075A">
            <w:pPr>
              <w:jc w:val="center"/>
            </w:pPr>
            <w:r>
              <w:rPr>
                <w:rFonts w:ascii="宋体" w:hAnsi="宋体" w:eastAsia="宋体"/>
                <w:sz w:val="16"/>
              </w:rPr>
              <w:t>25.7085亩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6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60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5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7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6F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F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B746">
            <w:pPr>
              <w:jc w:val="center"/>
            </w:pPr>
          </w:p>
        </w:tc>
      </w:tr>
      <w:tr w14:paraId="38D84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41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0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55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0AF5">
            <w:pPr>
              <w:jc w:val="center"/>
            </w:pPr>
            <w:r>
              <w:rPr>
                <w:rFonts w:ascii="宋体" w:hAnsi="宋体" w:eastAsia="宋体"/>
                <w:sz w:val="16"/>
              </w:rPr>
              <w:t>补偿资金发放准确性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4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3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5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5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C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4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50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A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BB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97C8">
            <w:pPr>
              <w:jc w:val="center"/>
            </w:pPr>
          </w:p>
        </w:tc>
      </w:tr>
      <w:tr w14:paraId="416FA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71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1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52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EDD6">
            <w:pPr>
              <w:jc w:val="center"/>
            </w:pPr>
            <w:r>
              <w:rPr>
                <w:rFonts w:ascii="宋体" w:hAnsi="宋体" w:eastAsia="宋体"/>
                <w:sz w:val="16"/>
              </w:rPr>
              <w:t>补偿资金发放及时性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B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1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B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4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FE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C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D4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7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1F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EDFF">
            <w:pPr>
              <w:jc w:val="center"/>
            </w:pPr>
          </w:p>
        </w:tc>
      </w:tr>
      <w:tr w14:paraId="68C9B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4C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6C1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941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4E08">
            <w:pPr>
              <w:jc w:val="center"/>
            </w:pPr>
            <w:r>
              <w:rPr>
                <w:rFonts w:ascii="宋体" w:hAnsi="宋体" w:eastAsia="宋体"/>
                <w:sz w:val="16"/>
              </w:rPr>
              <w:t>草地安置补助费每亩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8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B1F2">
            <w:pPr>
              <w:jc w:val="center"/>
            </w:pPr>
            <w:r>
              <w:rPr>
                <w:rFonts w:ascii="宋体" w:hAnsi="宋体" w:eastAsia="宋体"/>
                <w:sz w:val="16"/>
              </w:rPr>
              <w:t>=6102.80元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C70A">
            <w:pPr>
              <w:jc w:val="center"/>
            </w:pPr>
            <w:r>
              <w:rPr>
                <w:rFonts w:ascii="宋体" w:hAnsi="宋体" w:eastAsia="宋体"/>
                <w:sz w:val="16"/>
              </w:rPr>
              <w:t>6102.8元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F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7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D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D0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3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64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EBFA">
            <w:pPr>
              <w:jc w:val="center"/>
            </w:pPr>
          </w:p>
        </w:tc>
      </w:tr>
      <w:tr w14:paraId="6AC24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A8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7E1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CC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9D8F">
            <w:pPr>
              <w:jc w:val="center"/>
            </w:pPr>
            <w:r>
              <w:rPr>
                <w:rFonts w:ascii="宋体" w:hAnsi="宋体" w:eastAsia="宋体"/>
                <w:sz w:val="16"/>
              </w:rPr>
              <w:t>国有林地非税补偿费每亩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C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625F">
            <w:pPr>
              <w:jc w:val="center"/>
            </w:pPr>
            <w:r>
              <w:rPr>
                <w:rFonts w:ascii="宋体" w:hAnsi="宋体" w:eastAsia="宋体"/>
                <w:sz w:val="16"/>
              </w:rPr>
              <w:t>=20740.02元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3D59">
            <w:pPr>
              <w:jc w:val="center"/>
            </w:pPr>
            <w:r>
              <w:rPr>
                <w:rFonts w:ascii="宋体" w:hAnsi="宋体" w:eastAsia="宋体"/>
                <w:sz w:val="16"/>
              </w:rPr>
              <w:t>20740.02元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9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A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3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34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2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72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675C">
            <w:pPr>
              <w:jc w:val="center"/>
            </w:pPr>
          </w:p>
        </w:tc>
      </w:tr>
      <w:tr w14:paraId="6DDFA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3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41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3E2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A317">
            <w:pPr>
              <w:jc w:val="center"/>
            </w:pPr>
            <w:r>
              <w:rPr>
                <w:rFonts w:ascii="宋体" w:hAnsi="宋体" w:eastAsia="宋体"/>
                <w:sz w:val="16"/>
              </w:rPr>
              <w:t>增加牧民收入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EE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3A8D">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A3A6">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3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DE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3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CB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68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03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112E">
            <w:pPr>
              <w:jc w:val="center"/>
            </w:pPr>
          </w:p>
        </w:tc>
      </w:tr>
      <w:tr w14:paraId="4EED4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61F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B4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2D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8E68">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0D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F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C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C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4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5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B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87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0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D1C3">
            <w:pPr>
              <w:jc w:val="center"/>
            </w:pPr>
          </w:p>
        </w:tc>
      </w:tr>
      <w:tr w14:paraId="242A9B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DB9F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6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01C1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A21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71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02E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6A5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B21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E8A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15C5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29D27A"/>
        </w:tc>
      </w:tr>
    </w:tbl>
    <w:p w14:paraId="58A5E1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806"/>
        <w:gridCol w:w="458"/>
        <w:gridCol w:w="632"/>
        <w:gridCol w:w="632"/>
        <w:gridCol w:w="632"/>
        <w:gridCol w:w="632"/>
        <w:gridCol w:w="632"/>
        <w:gridCol w:w="632"/>
        <w:gridCol w:w="632"/>
        <w:gridCol w:w="632"/>
        <w:gridCol w:w="632"/>
      </w:tblGrid>
      <w:tr w14:paraId="41D2FD1F">
        <w:tblPrEx>
          <w:tblCellMar>
            <w:top w:w="0" w:type="dxa"/>
            <w:left w:w="108" w:type="dxa"/>
            <w:bottom w:w="0" w:type="dxa"/>
            <w:right w:w="108" w:type="dxa"/>
          </w:tblCellMar>
        </w:tblPrEx>
        <w:tc>
          <w:tcPr>
            <w:tcW w:w="8848" w:type="dxa"/>
            <w:gridSpan w:val="14"/>
            <w:vAlign w:val="center"/>
          </w:tcPr>
          <w:p w14:paraId="567C4914">
            <w:pPr>
              <w:jc w:val="center"/>
            </w:pPr>
            <w:r>
              <w:rPr>
                <w:rFonts w:ascii="宋体" w:hAnsi="宋体" w:eastAsia="宋体"/>
                <w:sz w:val="24"/>
              </w:rPr>
              <w:t>项目支出绩效自评表</w:t>
            </w:r>
          </w:p>
        </w:tc>
      </w:tr>
      <w:tr w14:paraId="4041A0C7">
        <w:tblPrEx>
          <w:tblCellMar>
            <w:top w:w="0" w:type="dxa"/>
            <w:left w:w="108" w:type="dxa"/>
            <w:bottom w:w="0" w:type="dxa"/>
            <w:right w:w="108" w:type="dxa"/>
          </w:tblCellMar>
        </w:tblPrEx>
        <w:tc>
          <w:tcPr>
            <w:tcW w:w="8848" w:type="dxa"/>
            <w:gridSpan w:val="14"/>
            <w:vAlign w:val="center"/>
          </w:tcPr>
          <w:p w14:paraId="776EBF99">
            <w:pPr>
              <w:jc w:val="center"/>
            </w:pPr>
            <w:r>
              <w:rPr>
                <w:rFonts w:ascii="宋体" w:hAnsi="宋体" w:eastAsia="宋体"/>
                <w:sz w:val="24"/>
              </w:rPr>
              <w:t>(2024年度)</w:t>
            </w:r>
          </w:p>
        </w:tc>
      </w:tr>
      <w:tr w14:paraId="562E4A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F4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BE0B80">
            <w:pPr>
              <w:jc w:val="center"/>
            </w:pPr>
            <w:r>
              <w:rPr>
                <w:rFonts w:ascii="宋体" w:hAnsi="宋体" w:eastAsia="宋体"/>
                <w:sz w:val="16"/>
              </w:rPr>
              <w:t>QDKS水库霍城县大西沟乡移民生产棚圈安置小区项目的水土保持费</w:t>
            </w:r>
          </w:p>
        </w:tc>
      </w:tr>
      <w:tr w14:paraId="511CD3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58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BE450">
            <w:pPr>
              <w:jc w:val="center"/>
            </w:pPr>
            <w:r>
              <w:rPr>
                <w:rFonts w:ascii="宋体" w:hAnsi="宋体" w:eastAsia="宋体"/>
                <w:sz w:val="16"/>
              </w:rPr>
              <w:t>霍城县大西沟乡人民政府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4F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1F43E3">
            <w:pPr>
              <w:jc w:val="center"/>
            </w:pPr>
            <w:r>
              <w:rPr>
                <w:rFonts w:ascii="宋体" w:hAnsi="宋体" w:eastAsia="宋体"/>
                <w:sz w:val="16"/>
              </w:rPr>
              <w:t>霍城县大西沟镇人民政府</w:t>
            </w:r>
          </w:p>
        </w:tc>
      </w:tr>
      <w:tr w14:paraId="3F2AD8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757C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573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27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00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75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457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FB5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2314">
            <w:pPr>
              <w:jc w:val="center"/>
            </w:pPr>
            <w:r>
              <w:rPr>
                <w:rFonts w:ascii="宋体" w:hAnsi="宋体" w:eastAsia="宋体"/>
                <w:sz w:val="16"/>
              </w:rPr>
              <w:t>得分</w:t>
            </w:r>
          </w:p>
        </w:tc>
      </w:tr>
      <w:tr w14:paraId="02346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D1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40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2DD39">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9BCC3">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2DC8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8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3AA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0B8B">
            <w:pPr>
              <w:jc w:val="center"/>
            </w:pPr>
            <w:r>
              <w:rPr>
                <w:rFonts w:ascii="宋体" w:hAnsi="宋体" w:eastAsia="宋体"/>
                <w:sz w:val="16"/>
              </w:rPr>
              <w:t>10.00</w:t>
            </w:r>
          </w:p>
        </w:tc>
      </w:tr>
      <w:tr w14:paraId="7E345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344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7EB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D09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88BA0">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0E3D0">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C3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7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BC0C">
            <w:pPr>
              <w:jc w:val="center"/>
            </w:pPr>
            <w:r>
              <w:rPr>
                <w:rFonts w:ascii="宋体" w:hAnsi="宋体" w:eastAsia="宋体"/>
                <w:sz w:val="16"/>
              </w:rPr>
              <w:t>—</w:t>
            </w:r>
          </w:p>
        </w:tc>
      </w:tr>
      <w:tr w14:paraId="4F7E7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023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0E7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97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8D0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8DE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9AC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A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4333">
            <w:pPr>
              <w:jc w:val="center"/>
            </w:pPr>
            <w:r>
              <w:rPr>
                <w:rFonts w:ascii="宋体" w:hAnsi="宋体" w:eastAsia="宋体"/>
                <w:sz w:val="16"/>
              </w:rPr>
              <w:t>—</w:t>
            </w:r>
          </w:p>
        </w:tc>
      </w:tr>
      <w:tr w14:paraId="1731D1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E23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503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3CAE9">
            <w:pPr>
              <w:jc w:val="center"/>
            </w:pPr>
            <w:r>
              <w:rPr>
                <w:rFonts w:ascii="宋体" w:hAnsi="宋体" w:eastAsia="宋体"/>
                <w:sz w:val="16"/>
              </w:rPr>
              <w:t>实际完成情况</w:t>
            </w:r>
          </w:p>
        </w:tc>
      </w:tr>
      <w:tr w14:paraId="76FB7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C9A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A1D3E">
            <w:pPr>
              <w:jc w:val="both"/>
            </w:pPr>
            <w:r>
              <w:rPr>
                <w:rFonts w:ascii="宋体" w:hAnsi="宋体" w:eastAsia="宋体"/>
                <w:sz w:val="16"/>
              </w:rPr>
              <w:t>根据《关于限期缴纳水土保持补偿费通知书</w:t>
            </w:r>
            <w:r>
              <w:rPr>
                <w:rFonts w:hint="eastAsia" w:ascii="宋体" w:hAnsi="宋体"/>
                <w:sz w:val="16"/>
                <w:lang w:eastAsia="zh-CN"/>
              </w:rPr>
              <w:t>》的</w:t>
            </w:r>
            <w:r>
              <w:rPr>
                <w:rFonts w:ascii="宋体" w:hAnsi="宋体" w:eastAsia="宋体"/>
                <w:sz w:val="16"/>
              </w:rPr>
              <w:t>要求，通过支付QDKS水库霍城县大西沟镇移民生产棚圈安置小区建设项目的水土保持补偿费，保护生态环境、实现可持续发展目标。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31D2DE">
            <w:pPr>
              <w:jc w:val="both"/>
            </w:pPr>
            <w:r>
              <w:rPr>
                <w:rFonts w:ascii="宋体" w:hAnsi="宋体" w:eastAsia="宋体"/>
                <w:sz w:val="16"/>
              </w:rPr>
              <w:t>大西沟镇人民政府已根据文件要求全额支付13万元QDKS水库霍城县大西沟镇移民生产棚圈安置小区建设项目的水土保持补偿费。补偿费用于水土流失预防和治理项目，可有效降低土壤侵蚀程度，减少水土流失量，通过治理水土流失，有助于植被恢复，提高土地生产力，改善区域生态环境，为野生植物提供适宜的栖息和繁衍场所。</w:t>
            </w:r>
          </w:p>
        </w:tc>
      </w:tr>
      <w:tr w14:paraId="022C5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659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89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085D">
            <w:pPr>
              <w:jc w:val="center"/>
            </w:pPr>
            <w:r>
              <w:rPr>
                <w:rFonts w:ascii="宋体" w:hAnsi="宋体" w:eastAsia="宋体"/>
                <w:sz w:val="16"/>
              </w:rPr>
              <w:t>二级指标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6E14F09D">
            <w:pPr>
              <w:jc w:val="center"/>
            </w:pPr>
            <w:r>
              <w:rPr>
                <w:rFonts w:ascii="宋体" w:hAnsi="宋体" w:eastAsia="宋体"/>
                <w:sz w:val="16"/>
              </w:rPr>
              <w:t>三级指标</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740D2E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A8E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1B3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00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1B7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0E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5C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98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3D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F60F">
            <w:pPr>
              <w:jc w:val="center"/>
            </w:pPr>
            <w:r>
              <w:rPr>
                <w:rFonts w:ascii="宋体" w:hAnsi="宋体" w:eastAsia="宋体"/>
                <w:sz w:val="16"/>
              </w:rPr>
              <w:t>偏差原因分析及改进措施</w:t>
            </w:r>
          </w:p>
        </w:tc>
      </w:tr>
      <w:tr w14:paraId="32587A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D1E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A20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6A24">
            <w:pPr>
              <w:jc w:val="center"/>
            </w:pPr>
            <w:r>
              <w:rPr>
                <w:rFonts w:ascii="宋体" w:hAnsi="宋体" w:eastAsia="宋体"/>
                <w:sz w:val="16"/>
              </w:rPr>
              <w:t>数量指标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3C13EAA">
            <w:pPr>
              <w:jc w:val="center"/>
            </w:pPr>
            <w:r>
              <w:rPr>
                <w:rFonts w:ascii="宋体" w:hAnsi="宋体" w:eastAsia="宋体"/>
                <w:sz w:val="16"/>
              </w:rPr>
              <w:t>支付QDKS水库霍城县大西沟镇移民生产棚圈安置小区建设项目的水土保持补偿费数量</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4FE30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85F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68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7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9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7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BD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E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55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4E0B">
            <w:pPr>
              <w:jc w:val="center"/>
            </w:pPr>
          </w:p>
        </w:tc>
      </w:tr>
      <w:tr w14:paraId="14067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0A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CDD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1D516">
            <w:pPr>
              <w:jc w:val="center"/>
            </w:pPr>
            <w:r>
              <w:rPr>
                <w:rFonts w:ascii="宋体" w:hAnsi="宋体" w:eastAsia="宋体"/>
                <w:sz w:val="16"/>
              </w:rPr>
              <w:t>质量指标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786B5C3">
            <w:pPr>
              <w:jc w:val="center"/>
            </w:pPr>
            <w:r>
              <w:rPr>
                <w:rFonts w:ascii="宋体" w:hAnsi="宋体" w:eastAsia="宋体"/>
                <w:sz w:val="16"/>
              </w:rPr>
              <w:t>资金支付准确性</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1F55CF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D7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9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1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F6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9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6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21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C1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0ED9">
            <w:pPr>
              <w:jc w:val="center"/>
            </w:pPr>
          </w:p>
        </w:tc>
      </w:tr>
      <w:tr w14:paraId="6CCAE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04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F6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3B86F"/>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C494599">
            <w:pPr>
              <w:jc w:val="center"/>
            </w:pPr>
            <w:r>
              <w:rPr>
                <w:rFonts w:ascii="宋体" w:hAnsi="宋体" w:eastAsia="宋体"/>
                <w:sz w:val="16"/>
              </w:rPr>
              <w:t>资金支付合规性</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5413A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D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4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9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C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8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FE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7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D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E4BA">
            <w:pPr>
              <w:jc w:val="center"/>
            </w:pPr>
          </w:p>
        </w:tc>
      </w:tr>
      <w:tr w14:paraId="63399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E3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0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2F6F">
            <w:pPr>
              <w:jc w:val="center"/>
            </w:pPr>
            <w:r>
              <w:rPr>
                <w:rFonts w:ascii="宋体" w:hAnsi="宋体" w:eastAsia="宋体"/>
                <w:sz w:val="16"/>
              </w:rPr>
              <w:t>时效指标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008C9ED">
            <w:pPr>
              <w:jc w:val="center"/>
            </w:pPr>
            <w:r>
              <w:rPr>
                <w:rFonts w:ascii="宋体" w:hAnsi="宋体" w:eastAsia="宋体"/>
                <w:sz w:val="16"/>
              </w:rPr>
              <w:t>资金支付及时率</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18341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0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A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2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06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9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90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3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1B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3CFC">
            <w:pPr>
              <w:jc w:val="center"/>
            </w:pPr>
          </w:p>
        </w:tc>
      </w:tr>
      <w:tr w14:paraId="29C01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36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973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C38D">
            <w:pPr>
              <w:jc w:val="center"/>
            </w:pPr>
            <w:r>
              <w:rPr>
                <w:rFonts w:ascii="宋体" w:hAnsi="宋体" w:eastAsia="宋体"/>
                <w:sz w:val="16"/>
              </w:rPr>
              <w:t>经济成本指标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8263718">
            <w:pPr>
              <w:jc w:val="center"/>
            </w:pPr>
            <w:r>
              <w:rPr>
                <w:rFonts w:ascii="宋体" w:hAnsi="宋体" w:eastAsia="宋体"/>
                <w:sz w:val="16"/>
              </w:rPr>
              <w:t>霍城县QDKS水库霍城县大西沟镇移民生产棚圈安置小区建设项目金额</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2D4B40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2633">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8EBA">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F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BA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8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FE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3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FE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B113">
            <w:pPr>
              <w:jc w:val="center"/>
            </w:pPr>
          </w:p>
        </w:tc>
      </w:tr>
      <w:tr w14:paraId="250E0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FF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29C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3F7D">
            <w:pPr>
              <w:jc w:val="center"/>
            </w:pPr>
            <w:r>
              <w:rPr>
                <w:rFonts w:ascii="宋体" w:hAnsi="宋体" w:eastAsia="宋体"/>
                <w:sz w:val="16"/>
              </w:rPr>
              <w:t>社会效益指标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73F7E290">
            <w:pPr>
              <w:jc w:val="center"/>
            </w:pPr>
            <w:r>
              <w:rPr>
                <w:rFonts w:ascii="宋体" w:hAnsi="宋体" w:eastAsia="宋体"/>
                <w:sz w:val="16"/>
              </w:rPr>
              <w:t>预防和保护水土流失</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610F62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C03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F4C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A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6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D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F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CB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C2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27B8">
            <w:pPr>
              <w:jc w:val="center"/>
            </w:pPr>
          </w:p>
        </w:tc>
      </w:tr>
      <w:tr w14:paraId="3FC71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92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226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950C">
            <w:pPr>
              <w:jc w:val="center"/>
            </w:pPr>
            <w:r>
              <w:rPr>
                <w:rFonts w:ascii="宋体" w:hAnsi="宋体" w:eastAsia="宋体"/>
                <w:sz w:val="16"/>
              </w:rPr>
              <w:t>生态效益指标</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25045D91">
            <w:pPr>
              <w:jc w:val="center"/>
            </w:pPr>
            <w:r>
              <w:rPr>
                <w:rFonts w:ascii="宋体" w:hAnsi="宋体" w:eastAsia="宋体"/>
                <w:sz w:val="16"/>
              </w:rPr>
              <w:t>改善生态环境</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736DB1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864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0B8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B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E1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4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DB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ED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50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043B">
            <w:pPr>
              <w:jc w:val="center"/>
            </w:pPr>
          </w:p>
        </w:tc>
      </w:tr>
      <w:tr w14:paraId="48F5E2FD">
        <w:tblPrEx>
          <w:tblCellMar>
            <w:top w:w="0" w:type="dxa"/>
            <w:left w:w="108" w:type="dxa"/>
            <w:bottom w:w="0" w:type="dxa"/>
            <w:right w:w="108" w:type="dxa"/>
          </w:tblCellMar>
        </w:tblPrEx>
        <w:tc>
          <w:tcPr>
            <w:tcW w:w="27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A06972">
            <w:pPr>
              <w:jc w:val="center"/>
            </w:pPr>
            <w:r>
              <w:rPr>
                <w:rFonts w:ascii="宋体" w:hAnsi="宋体" w:eastAsia="宋体"/>
                <w:sz w:val="16"/>
              </w:rPr>
              <w:t>总分</w:t>
            </w:r>
          </w:p>
        </w:tc>
        <w:tc>
          <w:tcPr>
            <w:tcW w:w="458" w:type="dxa"/>
            <w:tcBorders>
              <w:top w:val="single" w:color="auto" w:sz="10" w:space="0"/>
              <w:left w:val="single" w:color="auto" w:sz="10" w:space="0"/>
              <w:bottom w:val="single" w:color="auto" w:sz="10" w:space="0"/>
              <w:right w:val="single" w:color="auto" w:sz="10" w:space="0"/>
              <w:insideV w:val="single" w:sz="10" w:space="0"/>
            </w:tcBorders>
            <w:vAlign w:val="center"/>
          </w:tcPr>
          <w:p w14:paraId="43C91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A48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D10A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28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9B7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031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631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46A2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A95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5A5495"/>
        </w:tc>
      </w:tr>
    </w:tbl>
    <w:p w14:paraId="4D1526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1AF529C6">
        <w:tblPrEx>
          <w:tblCellMar>
            <w:top w:w="0" w:type="dxa"/>
            <w:left w:w="108" w:type="dxa"/>
            <w:bottom w:w="0" w:type="dxa"/>
            <w:right w:w="108" w:type="dxa"/>
          </w:tblCellMar>
        </w:tblPrEx>
        <w:tc>
          <w:tcPr>
            <w:tcW w:w="8848" w:type="dxa"/>
            <w:gridSpan w:val="14"/>
            <w:vAlign w:val="center"/>
          </w:tcPr>
          <w:p w14:paraId="3439CFA8">
            <w:pPr>
              <w:jc w:val="center"/>
            </w:pPr>
            <w:r>
              <w:rPr>
                <w:rFonts w:ascii="宋体" w:hAnsi="宋体" w:eastAsia="宋体"/>
                <w:sz w:val="24"/>
              </w:rPr>
              <w:t>项目支出绩效自评表</w:t>
            </w:r>
          </w:p>
        </w:tc>
      </w:tr>
      <w:tr w14:paraId="7E00D67D">
        <w:tblPrEx>
          <w:tblCellMar>
            <w:top w:w="0" w:type="dxa"/>
            <w:left w:w="108" w:type="dxa"/>
            <w:bottom w:w="0" w:type="dxa"/>
            <w:right w:w="108" w:type="dxa"/>
          </w:tblCellMar>
        </w:tblPrEx>
        <w:tc>
          <w:tcPr>
            <w:tcW w:w="8848" w:type="dxa"/>
            <w:gridSpan w:val="14"/>
            <w:vAlign w:val="center"/>
          </w:tcPr>
          <w:p w14:paraId="38B63357">
            <w:pPr>
              <w:jc w:val="center"/>
            </w:pPr>
            <w:r>
              <w:rPr>
                <w:rFonts w:ascii="宋体" w:hAnsi="宋体" w:eastAsia="宋体"/>
                <w:sz w:val="24"/>
              </w:rPr>
              <w:t>(2024年度)</w:t>
            </w:r>
          </w:p>
        </w:tc>
      </w:tr>
      <w:tr w14:paraId="16198C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BA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AB740B">
            <w:pPr>
              <w:jc w:val="center"/>
            </w:pPr>
            <w:r>
              <w:rPr>
                <w:rFonts w:ascii="宋体" w:hAnsi="宋体" w:eastAsia="宋体"/>
                <w:sz w:val="16"/>
              </w:rPr>
              <w:t>农村综合改革转移支付</w:t>
            </w:r>
          </w:p>
        </w:tc>
      </w:tr>
      <w:tr w14:paraId="108ACD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CA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8E0C0">
            <w:pPr>
              <w:jc w:val="center"/>
            </w:pPr>
            <w:r>
              <w:rPr>
                <w:rFonts w:ascii="宋体" w:hAnsi="宋体" w:eastAsia="宋体"/>
                <w:sz w:val="16"/>
              </w:rPr>
              <w:t>霍城县大西沟乡人民政府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C8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6B89F0">
            <w:pPr>
              <w:jc w:val="center"/>
            </w:pPr>
            <w:r>
              <w:rPr>
                <w:rFonts w:ascii="宋体" w:hAnsi="宋体" w:eastAsia="宋体"/>
                <w:sz w:val="16"/>
              </w:rPr>
              <w:t>霍城县大西沟镇人民政府</w:t>
            </w:r>
          </w:p>
        </w:tc>
      </w:tr>
      <w:tr w14:paraId="1380A4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4B0E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AD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1A1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4B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EA5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71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846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B5F3">
            <w:pPr>
              <w:jc w:val="center"/>
            </w:pPr>
            <w:r>
              <w:rPr>
                <w:rFonts w:ascii="宋体" w:hAnsi="宋体" w:eastAsia="宋体"/>
                <w:sz w:val="16"/>
              </w:rPr>
              <w:t>得分</w:t>
            </w:r>
          </w:p>
        </w:tc>
      </w:tr>
      <w:tr w14:paraId="11A78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D89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5D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3DA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AF58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5011">
            <w:pPr>
              <w:jc w:val="center"/>
            </w:pPr>
            <w:r>
              <w:rPr>
                <w:rFonts w:ascii="宋体" w:hAnsi="宋体" w:eastAsia="宋体"/>
                <w:sz w:val="16"/>
              </w:rPr>
              <w:t>49.78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3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02FE">
            <w:pPr>
              <w:jc w:val="center"/>
            </w:pPr>
            <w:r>
              <w:rPr>
                <w:rFonts w:ascii="宋体" w:hAnsi="宋体" w:eastAsia="宋体"/>
                <w:sz w:val="16"/>
              </w:rPr>
              <w:t>99.56%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7C31">
            <w:pPr>
              <w:jc w:val="center"/>
            </w:pPr>
            <w:r>
              <w:rPr>
                <w:rFonts w:ascii="宋体" w:hAnsi="宋体" w:eastAsia="宋体"/>
                <w:sz w:val="16"/>
              </w:rPr>
              <w:t>10.00</w:t>
            </w:r>
          </w:p>
        </w:tc>
      </w:tr>
      <w:tr w14:paraId="3E9D4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3C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4C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C47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64D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B9E56">
            <w:pPr>
              <w:jc w:val="center"/>
            </w:pPr>
            <w:r>
              <w:rPr>
                <w:rFonts w:ascii="宋体" w:hAnsi="宋体" w:eastAsia="宋体"/>
                <w:sz w:val="16"/>
              </w:rPr>
              <w:t>49.78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E42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E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8F0B">
            <w:pPr>
              <w:jc w:val="center"/>
            </w:pPr>
            <w:r>
              <w:rPr>
                <w:rFonts w:ascii="宋体" w:hAnsi="宋体" w:eastAsia="宋体"/>
                <w:sz w:val="16"/>
              </w:rPr>
              <w:t>—</w:t>
            </w:r>
          </w:p>
        </w:tc>
      </w:tr>
      <w:tr w14:paraId="4C3B7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80C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7BE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2C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E2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B61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7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0A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7B1E">
            <w:pPr>
              <w:jc w:val="center"/>
            </w:pPr>
            <w:r>
              <w:rPr>
                <w:rFonts w:ascii="宋体" w:hAnsi="宋体" w:eastAsia="宋体"/>
                <w:sz w:val="16"/>
              </w:rPr>
              <w:t>—</w:t>
            </w:r>
          </w:p>
        </w:tc>
      </w:tr>
      <w:tr w14:paraId="798E14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B5F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053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9835B">
            <w:pPr>
              <w:jc w:val="center"/>
            </w:pPr>
            <w:r>
              <w:rPr>
                <w:rFonts w:ascii="宋体" w:hAnsi="宋体" w:eastAsia="宋体"/>
                <w:sz w:val="16"/>
              </w:rPr>
              <w:t>实际完成情况</w:t>
            </w:r>
          </w:p>
        </w:tc>
      </w:tr>
      <w:tr w14:paraId="03B93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534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3AE9F">
            <w:pPr>
              <w:jc w:val="both"/>
            </w:pPr>
            <w:r>
              <w:rPr>
                <w:rFonts w:ascii="宋体" w:hAnsi="宋体" w:eastAsia="宋体"/>
                <w:sz w:val="16"/>
              </w:rPr>
              <w:t>目标一：1、推进霍城县大西沟乡桃花村农村公益事业建设。2、开展农村综合改革试点规范。 目标二：农村综合改革</w:t>
            </w:r>
            <w:r>
              <w:rPr>
                <w:rFonts w:hint="eastAsia" w:ascii="宋体" w:hAnsi="宋体"/>
                <w:sz w:val="16"/>
                <w:lang w:eastAsia="zh-CN"/>
              </w:rPr>
              <w:t>转移支付</w:t>
            </w:r>
            <w:r>
              <w:rPr>
                <w:rFonts w:ascii="宋体" w:hAnsi="宋体" w:eastAsia="宋体"/>
                <w:sz w:val="16"/>
              </w:rPr>
              <w:t>资金完成修建大西沟乡中华福寿山景区西门、大西沟乡滑雪度假小镇的入口处，加强项目区整体面貌的改造提升力度，对道路两侧建设彩砖人行道及民生设施建设。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27EAA0">
            <w:pPr>
              <w:jc w:val="both"/>
            </w:pPr>
            <w:r>
              <w:rPr>
                <w:rFonts w:ascii="宋体" w:hAnsi="宋体" w:eastAsia="宋体"/>
                <w:sz w:val="16"/>
              </w:rPr>
              <w:t>在霍城县大西沟乡中华福寿山景区西门滑雪度假小镇的入口处，对整体面貌进行改造，对道路两侧建设彩砖2000平方米及民生设施建设提升项目，根据合同要求，已支付项目资</w:t>
            </w:r>
            <w:r>
              <w:rPr>
                <w:rFonts w:hint="eastAsia" w:ascii="宋体" w:hAnsi="宋体"/>
                <w:sz w:val="16"/>
                <w:lang w:eastAsia="zh-CN"/>
              </w:rPr>
              <w:t>金支</w:t>
            </w:r>
            <w:r>
              <w:rPr>
                <w:rFonts w:ascii="宋体" w:hAnsi="宋体" w:eastAsia="宋体"/>
                <w:sz w:val="16"/>
              </w:rPr>
              <w:t>付49.78万元。</w:t>
            </w:r>
          </w:p>
        </w:tc>
      </w:tr>
      <w:tr w14:paraId="16AEC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029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70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01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DE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2D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311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A47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6D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CC9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8A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A5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87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AA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4487">
            <w:pPr>
              <w:jc w:val="center"/>
            </w:pPr>
            <w:r>
              <w:rPr>
                <w:rFonts w:ascii="宋体" w:hAnsi="宋体" w:eastAsia="宋体"/>
                <w:sz w:val="16"/>
              </w:rPr>
              <w:t>偏差原因分析及改进措施</w:t>
            </w:r>
          </w:p>
        </w:tc>
      </w:tr>
      <w:tr w14:paraId="625AE3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44F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654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05D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ED4A">
            <w:pPr>
              <w:jc w:val="center"/>
            </w:pPr>
            <w:r>
              <w:rPr>
                <w:rFonts w:ascii="宋体" w:hAnsi="宋体" w:eastAsia="宋体"/>
                <w:sz w:val="16"/>
              </w:rPr>
              <w:t>支持村内公益</w:t>
            </w:r>
            <w:r>
              <w:rPr>
                <w:rFonts w:hint="eastAsia" w:ascii="宋体" w:hAnsi="宋体"/>
                <w:sz w:val="16"/>
                <w:lang w:eastAsia="zh-CN"/>
              </w:rPr>
              <w:t>设施</w:t>
            </w:r>
            <w:r>
              <w:rPr>
                <w:rFonts w:ascii="宋体" w:hAnsi="宋体" w:eastAsia="宋体"/>
                <w:sz w:val="16"/>
              </w:rPr>
              <w:t>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3E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A18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EA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8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53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8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D0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7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BA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F62B">
            <w:pPr>
              <w:jc w:val="center"/>
            </w:pPr>
          </w:p>
        </w:tc>
      </w:tr>
      <w:tr w14:paraId="32BF5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AA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0C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A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4FD2">
            <w:pPr>
              <w:jc w:val="center"/>
            </w:pPr>
            <w:r>
              <w:rPr>
                <w:rFonts w:ascii="宋体" w:hAnsi="宋体" w:eastAsia="宋体"/>
                <w:sz w:val="16"/>
              </w:rPr>
              <w:t>铺设彩砖面积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8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65EA">
            <w:pPr>
              <w:jc w:val="center"/>
            </w:pPr>
            <w:r>
              <w:rPr>
                <w:rFonts w:ascii="宋体" w:hAnsi="宋体" w:eastAsia="宋体"/>
                <w:sz w:val="16"/>
              </w:rPr>
              <w:t>&gt;=1950平方米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06F1">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B272">
            <w:pPr>
              <w:jc w:val="center"/>
            </w:pPr>
            <w:r>
              <w:rPr>
                <w:rFonts w:ascii="宋体" w:hAnsi="宋体" w:eastAsia="宋体"/>
                <w:sz w:val="16"/>
              </w:rPr>
              <w:t>102.56%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8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9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0FB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2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39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F9DF">
            <w:pPr>
              <w:jc w:val="center"/>
            </w:pPr>
            <w:r>
              <w:rPr>
                <w:rFonts w:ascii="宋体" w:hAnsi="宋体" w:eastAsia="宋体"/>
                <w:sz w:val="16"/>
              </w:rPr>
              <w:t>年初工程预期测算设置指标较低，实际完成值大于目标值。</w:t>
            </w:r>
          </w:p>
        </w:tc>
      </w:tr>
      <w:tr w14:paraId="21FFC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69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18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2C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88DC">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A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7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D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A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92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2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0D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BD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0E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6A96">
            <w:pPr>
              <w:jc w:val="center"/>
            </w:pPr>
          </w:p>
        </w:tc>
      </w:tr>
      <w:tr w14:paraId="25C11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A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D8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BB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FFB8">
            <w:pPr>
              <w:jc w:val="center"/>
            </w:pPr>
            <w:r>
              <w:rPr>
                <w:rFonts w:ascii="宋体" w:hAnsi="宋体" w:eastAsia="宋体"/>
                <w:sz w:val="16"/>
              </w:rPr>
              <w:t>财政资金下达及时率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53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D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4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7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D6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4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F5C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8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9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24AD">
            <w:pPr>
              <w:jc w:val="center"/>
            </w:pPr>
          </w:p>
        </w:tc>
      </w:tr>
      <w:tr w14:paraId="000B9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225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B60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750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0ABD">
            <w:pPr>
              <w:jc w:val="center"/>
            </w:pPr>
            <w:r>
              <w:rPr>
                <w:rFonts w:ascii="宋体" w:hAnsi="宋体" w:eastAsia="宋体"/>
                <w:sz w:val="16"/>
              </w:rPr>
              <w:t>铺设彩砖费用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13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CD9A">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0A8A">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032F">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6D25">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C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D64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A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7B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73FF">
            <w:pPr>
              <w:jc w:val="center"/>
            </w:pPr>
            <w:r>
              <w:rPr>
                <w:rFonts w:ascii="宋体" w:hAnsi="宋体" w:eastAsia="宋体"/>
                <w:sz w:val="16"/>
              </w:rPr>
              <w:t>资金合理分配，为节约资金，使项目充分发挥效益，</w:t>
            </w:r>
            <w:r>
              <w:rPr>
                <w:rFonts w:hint="eastAsia" w:ascii="宋体" w:hAnsi="宋体"/>
                <w:sz w:val="16"/>
                <w:lang w:eastAsia="zh-CN"/>
              </w:rPr>
              <w:t>减少</w:t>
            </w:r>
            <w:r>
              <w:rPr>
                <w:rFonts w:ascii="宋体" w:hAnsi="宋体" w:eastAsia="宋体"/>
                <w:sz w:val="16"/>
              </w:rPr>
              <w:t>项目资金。</w:t>
            </w:r>
          </w:p>
        </w:tc>
      </w:tr>
      <w:tr w14:paraId="041E5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E7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9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DF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2892">
            <w:pPr>
              <w:jc w:val="center"/>
            </w:pPr>
            <w:r>
              <w:rPr>
                <w:rFonts w:ascii="宋体" w:hAnsi="宋体" w:eastAsia="宋体"/>
                <w:sz w:val="16"/>
              </w:rPr>
              <w:t>土方回填费用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A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5EEB">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F93B">
            <w:pPr>
              <w:jc w:val="center"/>
            </w:pPr>
            <w:r>
              <w:rPr>
                <w:rFonts w:ascii="宋体" w:hAnsi="宋体" w:eastAsia="宋体"/>
                <w:sz w:val="16"/>
              </w:rPr>
              <w:t>22.36万元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33FC">
            <w:pPr>
              <w:jc w:val="center"/>
            </w:pPr>
            <w:r>
              <w:rPr>
                <w:rFonts w:ascii="宋体" w:hAnsi="宋体" w:eastAsia="宋体"/>
                <w:sz w:val="16"/>
              </w:rPr>
              <w:t>111.8%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D6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1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172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F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6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B3C8">
            <w:pPr>
              <w:jc w:val="center"/>
            </w:pPr>
            <w:r>
              <w:rPr>
                <w:rFonts w:ascii="宋体" w:hAnsi="宋体" w:eastAsia="宋体"/>
                <w:sz w:val="16"/>
              </w:rPr>
              <w:t>年初工程预期测算设置指标较低，实际完成值大于目标值。</w:t>
            </w:r>
          </w:p>
        </w:tc>
      </w:tr>
      <w:tr w14:paraId="0B2A3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419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85A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39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C7CA">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D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B817">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E933">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1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4F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1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A29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1D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C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B15C">
            <w:pPr>
              <w:jc w:val="center"/>
            </w:pPr>
          </w:p>
        </w:tc>
      </w:tr>
      <w:tr w14:paraId="25D9B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C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F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709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5905">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0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B66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F57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09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7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7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C50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72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46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36A2">
            <w:pPr>
              <w:jc w:val="center"/>
            </w:pPr>
          </w:p>
        </w:tc>
      </w:tr>
      <w:tr w14:paraId="5B8A3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5C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C6D4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076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7F94">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E2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00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C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71D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6F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A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F58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59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1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A304">
            <w:pPr>
              <w:jc w:val="center"/>
            </w:pPr>
            <w:r>
              <w:rPr>
                <w:rFonts w:ascii="宋体" w:hAnsi="宋体" w:eastAsia="宋体"/>
                <w:sz w:val="16"/>
              </w:rPr>
              <w:t>已按照全年工作完成该条指标。</w:t>
            </w:r>
          </w:p>
        </w:tc>
      </w:tr>
      <w:tr w14:paraId="4CC9C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45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B1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66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D528">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74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E1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0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414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F5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0A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D0C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DE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3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17B0">
            <w:pPr>
              <w:jc w:val="center"/>
            </w:pPr>
            <w:r>
              <w:rPr>
                <w:rFonts w:ascii="宋体" w:hAnsi="宋体" w:eastAsia="宋体"/>
                <w:sz w:val="16"/>
              </w:rPr>
              <w:t>已按照全年工作完成该条指标。</w:t>
            </w:r>
          </w:p>
        </w:tc>
      </w:tr>
      <w:tr w14:paraId="702047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951F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C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F24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CB1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85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D554">
            <w:pPr>
              <w:jc w:val="center"/>
            </w:pPr>
            <w:r>
              <w:rPr>
                <w:rFonts w:ascii="宋体" w:hAnsi="宋体" w:eastAsia="宋体"/>
                <w:sz w:val="16"/>
              </w:rPr>
              <w:t>99.41分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E8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4160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0F7F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3D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051F6"/>
        </w:tc>
      </w:tr>
    </w:tbl>
    <w:p w14:paraId="174C02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171046">
        <w:tblPrEx>
          <w:tblCellMar>
            <w:top w:w="0" w:type="dxa"/>
            <w:left w:w="108" w:type="dxa"/>
            <w:bottom w:w="0" w:type="dxa"/>
            <w:right w:w="108" w:type="dxa"/>
          </w:tblCellMar>
        </w:tblPrEx>
        <w:tc>
          <w:tcPr>
            <w:tcW w:w="8848" w:type="dxa"/>
            <w:gridSpan w:val="14"/>
            <w:vAlign w:val="center"/>
          </w:tcPr>
          <w:p w14:paraId="44F354D0">
            <w:pPr>
              <w:jc w:val="center"/>
            </w:pPr>
            <w:r>
              <w:rPr>
                <w:rFonts w:ascii="宋体" w:hAnsi="宋体" w:eastAsia="宋体"/>
                <w:sz w:val="24"/>
              </w:rPr>
              <w:t>项目支出绩效自评表</w:t>
            </w:r>
          </w:p>
        </w:tc>
      </w:tr>
      <w:tr w14:paraId="0A17B19F">
        <w:tblPrEx>
          <w:tblCellMar>
            <w:top w:w="0" w:type="dxa"/>
            <w:left w:w="108" w:type="dxa"/>
            <w:bottom w:w="0" w:type="dxa"/>
            <w:right w:w="108" w:type="dxa"/>
          </w:tblCellMar>
        </w:tblPrEx>
        <w:tc>
          <w:tcPr>
            <w:tcW w:w="8848" w:type="dxa"/>
            <w:gridSpan w:val="14"/>
            <w:vAlign w:val="center"/>
          </w:tcPr>
          <w:p w14:paraId="68737A00">
            <w:pPr>
              <w:jc w:val="center"/>
            </w:pPr>
            <w:r>
              <w:rPr>
                <w:rFonts w:ascii="宋体" w:hAnsi="宋体" w:eastAsia="宋体"/>
                <w:sz w:val="24"/>
              </w:rPr>
              <w:t>(2024年度)</w:t>
            </w:r>
          </w:p>
        </w:tc>
      </w:tr>
      <w:tr w14:paraId="4A9DA5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25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29D7F4">
            <w:pPr>
              <w:jc w:val="center"/>
            </w:pPr>
            <w:r>
              <w:rPr>
                <w:rFonts w:ascii="宋体" w:hAnsi="宋体" w:eastAsia="宋体"/>
                <w:sz w:val="16"/>
              </w:rPr>
              <w:t>大西沟镇切得克苏村干部周转房及配套设施项目二标段</w:t>
            </w:r>
          </w:p>
        </w:tc>
      </w:tr>
      <w:tr w14:paraId="5735B6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CC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D3E75">
            <w:pPr>
              <w:jc w:val="center"/>
            </w:pPr>
            <w:r>
              <w:rPr>
                <w:rFonts w:ascii="宋体" w:hAnsi="宋体" w:eastAsia="宋体"/>
                <w:sz w:val="16"/>
              </w:rPr>
              <w:t>霍城县大西沟乡人民政府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25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0C2037">
            <w:pPr>
              <w:jc w:val="center"/>
            </w:pPr>
            <w:r>
              <w:rPr>
                <w:rFonts w:ascii="宋体" w:hAnsi="宋体" w:eastAsia="宋体"/>
                <w:sz w:val="16"/>
              </w:rPr>
              <w:t>霍城县大西沟镇人民政府</w:t>
            </w:r>
          </w:p>
        </w:tc>
      </w:tr>
      <w:tr w14:paraId="4B9794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B0BA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3E0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91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EEA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A5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18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D2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B127">
            <w:pPr>
              <w:jc w:val="center"/>
            </w:pPr>
            <w:r>
              <w:rPr>
                <w:rFonts w:ascii="宋体" w:hAnsi="宋体" w:eastAsia="宋体"/>
                <w:sz w:val="16"/>
              </w:rPr>
              <w:t>得分</w:t>
            </w:r>
          </w:p>
        </w:tc>
      </w:tr>
      <w:tr w14:paraId="78FAD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553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E21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0E5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223B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16F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E99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39A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EBB1">
            <w:pPr>
              <w:jc w:val="center"/>
            </w:pPr>
            <w:r>
              <w:rPr>
                <w:rFonts w:ascii="宋体" w:hAnsi="宋体" w:eastAsia="宋体"/>
                <w:sz w:val="16"/>
              </w:rPr>
              <w:t>10.00</w:t>
            </w:r>
          </w:p>
        </w:tc>
      </w:tr>
      <w:tr w14:paraId="61CE7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BE1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D7E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174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E2D2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F9D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4F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FC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2548">
            <w:pPr>
              <w:jc w:val="center"/>
            </w:pPr>
            <w:r>
              <w:rPr>
                <w:rFonts w:ascii="宋体" w:hAnsi="宋体" w:eastAsia="宋体"/>
                <w:sz w:val="16"/>
              </w:rPr>
              <w:t>—</w:t>
            </w:r>
          </w:p>
        </w:tc>
      </w:tr>
      <w:tr w14:paraId="19774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F88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C52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96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9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9D7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81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30E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2BFF">
            <w:pPr>
              <w:jc w:val="center"/>
            </w:pPr>
            <w:r>
              <w:rPr>
                <w:rFonts w:ascii="宋体" w:hAnsi="宋体" w:eastAsia="宋体"/>
                <w:sz w:val="16"/>
              </w:rPr>
              <w:t>—</w:t>
            </w:r>
          </w:p>
        </w:tc>
      </w:tr>
      <w:tr w14:paraId="35392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DD7C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A32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4EDC4">
            <w:pPr>
              <w:jc w:val="center"/>
            </w:pPr>
            <w:r>
              <w:rPr>
                <w:rFonts w:ascii="宋体" w:hAnsi="宋体" w:eastAsia="宋体"/>
                <w:sz w:val="16"/>
              </w:rPr>
              <w:t>实际完成情况</w:t>
            </w:r>
          </w:p>
        </w:tc>
      </w:tr>
      <w:tr w14:paraId="2E62F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1C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C3A39">
            <w:pPr>
              <w:jc w:val="both"/>
            </w:pPr>
            <w:r>
              <w:rPr>
                <w:rFonts w:ascii="宋体" w:hAnsi="宋体" w:eastAsia="宋体"/>
                <w:sz w:val="16"/>
              </w:rPr>
              <w:t>有效化解拖欠欠款，增加政府公信力，培育创业者创业，及时拨付资金。为投资者和建设者进行下一次投资创造良好的机会和经济支撑。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1196F">
            <w:pPr>
              <w:jc w:val="both"/>
            </w:pPr>
            <w:r>
              <w:rPr>
                <w:rFonts w:ascii="宋体" w:hAnsi="宋体" w:eastAsia="宋体"/>
                <w:sz w:val="16"/>
              </w:rPr>
              <w:t>大西沟镇人民政府已有效化解拖欠欠款，及时支付了此项目20万元，解决了企业当下的问题，防止因欠款纠纷引发了信访或法律诉讼案件，维护政府良好形象。</w:t>
            </w:r>
          </w:p>
        </w:tc>
      </w:tr>
      <w:tr w14:paraId="35902C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D69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4E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BF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39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D9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5C1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B30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2A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442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45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97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50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48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A994">
            <w:pPr>
              <w:jc w:val="center"/>
            </w:pPr>
            <w:r>
              <w:rPr>
                <w:rFonts w:ascii="宋体" w:hAnsi="宋体" w:eastAsia="宋体"/>
                <w:sz w:val="16"/>
              </w:rPr>
              <w:t>偏差原因分析及改进措施</w:t>
            </w:r>
          </w:p>
        </w:tc>
      </w:tr>
      <w:tr w14:paraId="19F10D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AA8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68F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16A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77BD">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FF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2DF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722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5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6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9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E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3F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0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F7AB">
            <w:pPr>
              <w:jc w:val="center"/>
            </w:pPr>
          </w:p>
        </w:tc>
      </w:tr>
      <w:tr w14:paraId="7D6AA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6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E7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D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C3D8">
            <w:pPr>
              <w:jc w:val="center"/>
            </w:pPr>
            <w:r>
              <w:rPr>
                <w:rFonts w:ascii="宋体" w:hAnsi="宋体" w:eastAsia="宋体"/>
                <w:sz w:val="16"/>
              </w:rPr>
              <w:t>施工欠款支付笔数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8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9AC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1C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4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1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9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D9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D4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5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5D67">
            <w:pPr>
              <w:jc w:val="center"/>
            </w:pPr>
          </w:p>
        </w:tc>
      </w:tr>
      <w:tr w14:paraId="08EA9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70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19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54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D4BB">
            <w:pPr>
              <w:jc w:val="center"/>
            </w:pPr>
            <w:r>
              <w:rPr>
                <w:rFonts w:ascii="宋体" w:hAnsi="宋体" w:eastAsia="宋体"/>
                <w:sz w:val="16"/>
              </w:rPr>
              <w:t>欠款支付正确率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B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A1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C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5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3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2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8B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18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19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C99D">
            <w:pPr>
              <w:jc w:val="center"/>
            </w:pPr>
          </w:p>
        </w:tc>
      </w:tr>
      <w:tr w14:paraId="69D34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AF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F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66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EC28">
            <w:pPr>
              <w:jc w:val="center"/>
            </w:pPr>
            <w:r>
              <w:rPr>
                <w:rFonts w:ascii="宋体" w:hAnsi="宋体" w:eastAsia="宋体"/>
                <w:sz w:val="16"/>
              </w:rPr>
              <w:t>工程欠款支付及时率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D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FF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3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7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F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8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0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4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76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33E3">
            <w:pPr>
              <w:jc w:val="center"/>
            </w:pPr>
          </w:p>
        </w:tc>
      </w:tr>
      <w:tr w14:paraId="139DC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2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B1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EC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C298">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6F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0D6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BAD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5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E6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5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83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FC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3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59AF">
            <w:pPr>
              <w:jc w:val="center"/>
            </w:pPr>
          </w:p>
        </w:tc>
      </w:tr>
      <w:tr w14:paraId="731E6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0C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99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268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C949">
            <w:pPr>
              <w:jc w:val="center"/>
            </w:pPr>
            <w:r>
              <w:rPr>
                <w:rFonts w:ascii="宋体" w:hAnsi="宋体" w:eastAsia="宋体"/>
                <w:sz w:val="16"/>
              </w:rPr>
              <w:t>化解拖欠中小企业欠款问题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96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F32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751D">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6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E1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C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F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E7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42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4E69">
            <w:pPr>
              <w:jc w:val="center"/>
            </w:pPr>
          </w:p>
        </w:tc>
      </w:tr>
      <w:tr w14:paraId="0113B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4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E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43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9D71">
            <w:pPr>
              <w:jc w:val="center"/>
            </w:pPr>
            <w:r>
              <w:rPr>
                <w:rFonts w:ascii="宋体" w:hAnsi="宋体" w:eastAsia="宋体"/>
                <w:sz w:val="16"/>
              </w:rPr>
              <w:t>项目实施企业满意度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A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4C1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F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1175">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B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2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B0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DF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9A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E328">
            <w:pPr>
              <w:jc w:val="center"/>
            </w:pPr>
            <w:r>
              <w:rPr>
                <w:rFonts w:ascii="宋体" w:hAnsi="宋体" w:eastAsia="宋体"/>
                <w:sz w:val="16"/>
              </w:rPr>
              <w:t>项目顺利完成，企业反馈满意度较高。</w:t>
            </w:r>
          </w:p>
        </w:tc>
      </w:tr>
      <w:tr w14:paraId="3EE65B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0231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3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E4C0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A49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DF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B2A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64D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8112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AAA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21C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31414"/>
        </w:tc>
      </w:tr>
    </w:tbl>
    <w:p w14:paraId="1443EA61">
      <w:r>
        <w:br w:type="page"/>
      </w:r>
    </w:p>
    <w:tbl>
      <w:tblPr>
        <w:tblStyle w:val="9"/>
        <w:tblW w:w="0" w:type="auto"/>
        <w:tblInd w:w="0" w:type="dxa"/>
        <w:tblLayout w:type="autofit"/>
        <w:tblCellMar>
          <w:top w:w="0" w:type="dxa"/>
          <w:left w:w="108" w:type="dxa"/>
          <w:bottom w:w="0" w:type="dxa"/>
          <w:right w:w="108" w:type="dxa"/>
        </w:tblCellMar>
      </w:tblPr>
      <w:tblGrid>
        <w:gridCol w:w="601"/>
        <w:gridCol w:w="553"/>
        <w:gridCol w:w="553"/>
        <w:gridCol w:w="553"/>
        <w:gridCol w:w="578"/>
        <w:gridCol w:w="1016"/>
        <w:gridCol w:w="856"/>
        <w:gridCol w:w="776"/>
        <w:gridCol w:w="578"/>
        <w:gridCol w:w="553"/>
        <w:gridCol w:w="553"/>
        <w:gridCol w:w="558"/>
        <w:gridCol w:w="556"/>
        <w:gridCol w:w="776"/>
      </w:tblGrid>
      <w:tr w14:paraId="5FC8DC80">
        <w:tblPrEx>
          <w:tblCellMar>
            <w:top w:w="0" w:type="dxa"/>
            <w:left w:w="108" w:type="dxa"/>
            <w:bottom w:w="0" w:type="dxa"/>
            <w:right w:w="108" w:type="dxa"/>
          </w:tblCellMar>
        </w:tblPrEx>
        <w:tc>
          <w:tcPr>
            <w:tcW w:w="8848" w:type="dxa"/>
            <w:gridSpan w:val="14"/>
            <w:vAlign w:val="center"/>
          </w:tcPr>
          <w:p w14:paraId="36604975">
            <w:pPr>
              <w:jc w:val="center"/>
            </w:pPr>
            <w:r>
              <w:rPr>
                <w:rFonts w:ascii="宋体" w:hAnsi="宋体" w:eastAsia="宋体"/>
                <w:sz w:val="24"/>
              </w:rPr>
              <w:t>项目支出绩效自评表</w:t>
            </w:r>
          </w:p>
        </w:tc>
      </w:tr>
      <w:tr w14:paraId="497C003D">
        <w:tblPrEx>
          <w:tblCellMar>
            <w:top w:w="0" w:type="dxa"/>
            <w:left w:w="108" w:type="dxa"/>
            <w:bottom w:w="0" w:type="dxa"/>
            <w:right w:w="108" w:type="dxa"/>
          </w:tblCellMar>
        </w:tblPrEx>
        <w:tc>
          <w:tcPr>
            <w:tcW w:w="8848" w:type="dxa"/>
            <w:gridSpan w:val="14"/>
            <w:vAlign w:val="center"/>
          </w:tcPr>
          <w:p w14:paraId="3ED24615">
            <w:pPr>
              <w:jc w:val="center"/>
            </w:pPr>
            <w:r>
              <w:rPr>
                <w:rFonts w:ascii="宋体" w:hAnsi="宋体" w:eastAsia="宋体"/>
                <w:sz w:val="24"/>
              </w:rPr>
              <w:t>(2024年度)</w:t>
            </w:r>
          </w:p>
        </w:tc>
      </w:tr>
      <w:tr w14:paraId="58759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8B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726EF7">
            <w:pPr>
              <w:jc w:val="center"/>
            </w:pPr>
            <w:r>
              <w:rPr>
                <w:rFonts w:ascii="宋体" w:hAnsi="宋体" w:eastAsia="宋体"/>
                <w:sz w:val="16"/>
              </w:rPr>
              <w:t>水云杉野奢酒店一般耕地及草地补偿资金</w:t>
            </w:r>
          </w:p>
        </w:tc>
      </w:tr>
      <w:tr w14:paraId="1940E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74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6A3B3">
            <w:pPr>
              <w:jc w:val="center"/>
            </w:pPr>
            <w:r>
              <w:rPr>
                <w:rFonts w:ascii="宋体" w:hAnsi="宋体" w:eastAsia="宋体"/>
                <w:sz w:val="16"/>
              </w:rPr>
              <w:t>霍城县大西沟乡人民政府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8B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4A6C0A">
            <w:pPr>
              <w:jc w:val="center"/>
            </w:pPr>
            <w:r>
              <w:rPr>
                <w:rFonts w:ascii="宋体" w:hAnsi="宋体" w:eastAsia="宋体"/>
                <w:sz w:val="16"/>
              </w:rPr>
              <w:t>霍城县大西沟镇人民政府</w:t>
            </w:r>
          </w:p>
        </w:tc>
      </w:tr>
      <w:tr w14:paraId="46257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7BB6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23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E2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C20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56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61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632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17A8">
            <w:pPr>
              <w:jc w:val="center"/>
            </w:pPr>
            <w:r>
              <w:rPr>
                <w:rFonts w:ascii="宋体" w:hAnsi="宋体" w:eastAsia="宋体"/>
                <w:sz w:val="16"/>
              </w:rPr>
              <w:t>得分</w:t>
            </w:r>
          </w:p>
        </w:tc>
      </w:tr>
      <w:tr w14:paraId="7CA21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490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85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D0BA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2E760">
            <w:pPr>
              <w:jc w:val="center"/>
            </w:pPr>
            <w:r>
              <w:rPr>
                <w:rFonts w:ascii="宋体" w:hAnsi="宋体" w:eastAsia="宋体"/>
                <w:sz w:val="16"/>
              </w:rPr>
              <w:t>41.24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C3FD">
            <w:pPr>
              <w:jc w:val="center"/>
            </w:pPr>
            <w:r>
              <w:rPr>
                <w:rFonts w:ascii="宋体" w:hAnsi="宋体" w:eastAsia="宋体"/>
                <w:sz w:val="16"/>
              </w:rPr>
              <w:t>41.24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FB8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AB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D7BD">
            <w:pPr>
              <w:jc w:val="center"/>
            </w:pPr>
            <w:r>
              <w:rPr>
                <w:rFonts w:ascii="宋体" w:hAnsi="宋体" w:eastAsia="宋体"/>
                <w:sz w:val="16"/>
              </w:rPr>
              <w:t>10.00</w:t>
            </w:r>
          </w:p>
        </w:tc>
      </w:tr>
      <w:tr w14:paraId="3F27B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F4C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90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ED9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9DC3">
            <w:pPr>
              <w:jc w:val="center"/>
            </w:pPr>
            <w:r>
              <w:rPr>
                <w:rFonts w:ascii="宋体" w:hAnsi="宋体" w:eastAsia="宋体"/>
                <w:sz w:val="16"/>
              </w:rPr>
              <w:t>41.24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A4992">
            <w:pPr>
              <w:jc w:val="center"/>
            </w:pPr>
            <w:r>
              <w:rPr>
                <w:rFonts w:ascii="宋体" w:hAnsi="宋体" w:eastAsia="宋体"/>
                <w:sz w:val="16"/>
              </w:rPr>
              <w:t>41.24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6E6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F9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FAB5">
            <w:pPr>
              <w:jc w:val="center"/>
            </w:pPr>
            <w:r>
              <w:rPr>
                <w:rFonts w:ascii="宋体" w:hAnsi="宋体" w:eastAsia="宋体"/>
                <w:sz w:val="16"/>
              </w:rPr>
              <w:t>—</w:t>
            </w:r>
          </w:p>
        </w:tc>
      </w:tr>
      <w:tr w14:paraId="22FAE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AA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53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2E0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8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5B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C5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78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B75E">
            <w:pPr>
              <w:jc w:val="center"/>
            </w:pPr>
            <w:r>
              <w:rPr>
                <w:rFonts w:ascii="宋体" w:hAnsi="宋体" w:eastAsia="宋体"/>
                <w:sz w:val="16"/>
              </w:rPr>
              <w:t>—</w:t>
            </w:r>
          </w:p>
        </w:tc>
      </w:tr>
      <w:tr w14:paraId="27C8C6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C39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F36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7813F">
            <w:pPr>
              <w:jc w:val="center"/>
            </w:pPr>
            <w:r>
              <w:rPr>
                <w:rFonts w:ascii="宋体" w:hAnsi="宋体" w:eastAsia="宋体"/>
                <w:sz w:val="16"/>
              </w:rPr>
              <w:t>实际完成情况</w:t>
            </w:r>
          </w:p>
        </w:tc>
      </w:tr>
      <w:tr w14:paraId="3D294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BD2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590A2">
            <w:pPr>
              <w:jc w:val="both"/>
            </w:pPr>
            <w:r>
              <w:rPr>
                <w:rFonts w:ascii="宋体" w:hAnsi="宋体" w:eastAsia="宋体"/>
                <w:sz w:val="16"/>
              </w:rPr>
              <w:t>霍城县大西沟</w:t>
            </w:r>
            <w:r>
              <w:rPr>
                <w:rFonts w:hint="eastAsia" w:ascii="宋体" w:hAnsi="宋体"/>
                <w:sz w:val="16"/>
                <w:lang w:eastAsia="zh-CN"/>
              </w:rPr>
              <w:t>招商</w:t>
            </w:r>
            <w:r>
              <w:rPr>
                <w:rFonts w:ascii="宋体" w:hAnsi="宋体" w:eastAsia="宋体"/>
                <w:sz w:val="16"/>
              </w:rPr>
              <w:t>引资企业伊犁时屿文化旅游投资有限公司在桃花村落地，该公司计划征收农民一般耕地，共计412476.4元。征地补偿费用为一般耕地补偿费。对大西沟镇3户农户412476.4元。征地补偿促进</w:t>
            </w:r>
            <w:r>
              <w:rPr>
                <w:rFonts w:hint="eastAsia" w:ascii="宋体" w:hAnsi="宋体"/>
                <w:sz w:val="16"/>
                <w:lang w:eastAsia="zh-CN"/>
              </w:rPr>
              <w:t>招</w:t>
            </w:r>
            <w:r>
              <w:rPr>
                <w:rFonts w:ascii="宋体" w:hAnsi="宋体" w:eastAsia="宋体"/>
                <w:sz w:val="16"/>
              </w:rPr>
              <w:t>商引资项目落地，促进产业发展优化，一定程度上带动本地就业。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222981">
            <w:pPr>
              <w:jc w:val="both"/>
            </w:pPr>
            <w:r>
              <w:rPr>
                <w:rFonts w:ascii="宋体" w:hAnsi="宋体" w:eastAsia="宋体"/>
                <w:sz w:val="16"/>
              </w:rPr>
              <w:t>大西沟镇征收2家农户一般耕地面积8.12亩，每亩27740元，共计230333.8元，按48%的比例征收一户农户土地，金额为182142.6元。在生态效益方面，对一般耕地及草地进行合理补偿，有助于避免过度开发和不合理利用，保护生态系统的完整性和稳定性；在经济效益方面，合理的补偿政策可以激励农民和土地使用者采取更科学的耕种和养殖方式，有效带动周边群众就业。</w:t>
            </w:r>
          </w:p>
        </w:tc>
      </w:tr>
      <w:tr w14:paraId="17AF6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285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4D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BA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B3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BA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A49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7DF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A12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4F6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D3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86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D9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77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C28B">
            <w:pPr>
              <w:jc w:val="center"/>
            </w:pPr>
            <w:r>
              <w:rPr>
                <w:rFonts w:ascii="宋体" w:hAnsi="宋体" w:eastAsia="宋体"/>
                <w:sz w:val="16"/>
              </w:rPr>
              <w:t>偏差原因分析及改进措施</w:t>
            </w:r>
          </w:p>
        </w:tc>
      </w:tr>
      <w:tr w14:paraId="612175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134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FFF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BD7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3231">
            <w:pPr>
              <w:jc w:val="center"/>
            </w:pPr>
            <w:r>
              <w:rPr>
                <w:rFonts w:ascii="宋体" w:hAnsi="宋体" w:eastAsia="宋体"/>
                <w:sz w:val="16"/>
              </w:rPr>
              <w:t>农户一般耕地面积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1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3D59">
            <w:pPr>
              <w:jc w:val="center"/>
            </w:pPr>
            <w:r>
              <w:rPr>
                <w:rFonts w:ascii="宋体" w:hAnsi="宋体" w:eastAsia="宋体"/>
                <w:sz w:val="16"/>
              </w:rPr>
              <w:t>=8.12亩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19A8">
            <w:pPr>
              <w:jc w:val="center"/>
            </w:pPr>
            <w:r>
              <w:rPr>
                <w:rFonts w:ascii="宋体" w:hAnsi="宋体" w:eastAsia="宋体"/>
                <w:sz w:val="16"/>
              </w:rPr>
              <w:t>33.93亩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C7EC">
            <w:pPr>
              <w:jc w:val="center"/>
            </w:pPr>
            <w:r>
              <w:rPr>
                <w:rFonts w:ascii="宋体" w:hAnsi="宋体" w:eastAsia="宋体"/>
                <w:sz w:val="16"/>
              </w:rPr>
              <w:t>418%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7A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5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D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E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77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483A">
            <w:pPr>
              <w:jc w:val="center"/>
            </w:pPr>
            <w:r>
              <w:rPr>
                <w:rFonts w:ascii="宋体" w:hAnsi="宋体" w:eastAsia="宋体"/>
                <w:sz w:val="16"/>
              </w:rPr>
              <w:t>增加村集体草场补偿面积25.81。</w:t>
            </w:r>
          </w:p>
        </w:tc>
      </w:tr>
      <w:tr w14:paraId="79798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90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1D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63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C42E">
            <w:pPr>
              <w:jc w:val="center"/>
            </w:pPr>
            <w:r>
              <w:rPr>
                <w:rFonts w:ascii="宋体" w:hAnsi="宋体" w:eastAsia="宋体"/>
                <w:sz w:val="16"/>
              </w:rPr>
              <w:t>征收一般耕地农户户数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5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6505">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016C">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9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04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E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C3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A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94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41B4">
            <w:pPr>
              <w:jc w:val="center"/>
            </w:pPr>
          </w:p>
        </w:tc>
      </w:tr>
      <w:tr w14:paraId="314CC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55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C2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A4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847B">
            <w:pPr>
              <w:jc w:val="center"/>
            </w:pPr>
            <w:r>
              <w:rPr>
                <w:rFonts w:ascii="宋体" w:hAnsi="宋体" w:eastAsia="宋体"/>
                <w:sz w:val="16"/>
              </w:rPr>
              <w:t>补偿资金发放准确性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5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C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E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2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2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8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1B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E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31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D42A">
            <w:pPr>
              <w:jc w:val="center"/>
            </w:pPr>
          </w:p>
        </w:tc>
      </w:tr>
      <w:tr w14:paraId="433B0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09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8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D6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7134">
            <w:pPr>
              <w:jc w:val="center"/>
            </w:pPr>
            <w:r>
              <w:rPr>
                <w:rFonts w:ascii="宋体" w:hAnsi="宋体" w:eastAsia="宋体"/>
                <w:sz w:val="16"/>
              </w:rPr>
              <w:t>补偿资金发放及时性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6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8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4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3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A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7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DA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F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95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C8AE">
            <w:pPr>
              <w:jc w:val="center"/>
            </w:pPr>
          </w:p>
        </w:tc>
      </w:tr>
      <w:tr w14:paraId="20E09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DBD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1CB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7C0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976C">
            <w:pPr>
              <w:jc w:val="center"/>
            </w:pPr>
            <w:r>
              <w:rPr>
                <w:rFonts w:ascii="宋体" w:hAnsi="宋体" w:eastAsia="宋体"/>
                <w:sz w:val="16"/>
              </w:rPr>
              <w:t>农户一般耕地补助费每亩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68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98B8">
            <w:pPr>
              <w:jc w:val="center"/>
            </w:pPr>
            <w:r>
              <w:rPr>
                <w:rFonts w:ascii="宋体" w:hAnsi="宋体" w:eastAsia="宋体"/>
                <w:sz w:val="16"/>
              </w:rPr>
              <w:t>=27740元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DEC7">
            <w:pPr>
              <w:jc w:val="center"/>
            </w:pPr>
            <w:r>
              <w:rPr>
                <w:rFonts w:ascii="宋体" w:hAnsi="宋体" w:eastAsia="宋体"/>
                <w:sz w:val="16"/>
              </w:rPr>
              <w:t>27740元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4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7C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9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64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DE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1B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4A3F">
            <w:pPr>
              <w:jc w:val="center"/>
            </w:pPr>
          </w:p>
        </w:tc>
      </w:tr>
      <w:tr w14:paraId="653B5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D2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D6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26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4470">
            <w:pPr>
              <w:jc w:val="center"/>
            </w:pPr>
            <w:r>
              <w:rPr>
                <w:rFonts w:ascii="宋体" w:hAnsi="宋体" w:eastAsia="宋体"/>
                <w:sz w:val="16"/>
              </w:rPr>
              <w:t>青苗补偿费金额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97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63A1">
            <w:pPr>
              <w:jc w:val="center"/>
            </w:pPr>
            <w:r>
              <w:rPr>
                <w:rFonts w:ascii="宋体" w:hAnsi="宋体" w:eastAsia="宋体"/>
                <w:sz w:val="16"/>
              </w:rPr>
              <w:t>=5085元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4578">
            <w:pPr>
              <w:jc w:val="center"/>
            </w:pPr>
            <w:r>
              <w:rPr>
                <w:rFonts w:ascii="宋体" w:hAnsi="宋体" w:eastAsia="宋体"/>
                <w:sz w:val="16"/>
              </w:rPr>
              <w:t>5085元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A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51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2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3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84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55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EEE4">
            <w:pPr>
              <w:jc w:val="center"/>
            </w:pPr>
          </w:p>
        </w:tc>
      </w:tr>
      <w:tr w14:paraId="3FC11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5C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A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04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7E63">
            <w:pPr>
              <w:jc w:val="center"/>
            </w:pPr>
            <w:r>
              <w:rPr>
                <w:rFonts w:ascii="宋体" w:hAnsi="宋体" w:eastAsia="宋体"/>
                <w:sz w:val="16"/>
              </w:rPr>
              <w:t>补偿费比例总金额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00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77E2">
            <w:pPr>
              <w:jc w:val="center"/>
            </w:pPr>
            <w:r>
              <w:rPr>
                <w:rFonts w:ascii="宋体" w:hAnsi="宋体" w:eastAsia="宋体"/>
                <w:sz w:val="16"/>
              </w:rPr>
              <w:t>=182142.60元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5553">
            <w:pPr>
              <w:jc w:val="center"/>
            </w:pPr>
            <w:r>
              <w:rPr>
                <w:rFonts w:ascii="宋体" w:hAnsi="宋体" w:eastAsia="宋体"/>
                <w:sz w:val="16"/>
              </w:rPr>
              <w:t>182142.6元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A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D7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43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15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0D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18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11E1">
            <w:pPr>
              <w:jc w:val="center"/>
            </w:pPr>
          </w:p>
        </w:tc>
      </w:tr>
      <w:tr w14:paraId="1AD1A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7E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7D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906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835A">
            <w:pPr>
              <w:jc w:val="center"/>
            </w:pPr>
            <w:r>
              <w:rPr>
                <w:rFonts w:ascii="宋体" w:hAnsi="宋体" w:eastAsia="宋体"/>
                <w:sz w:val="16"/>
              </w:rPr>
              <w:t>带动周边群众就业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36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5BAB">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E75F">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1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9C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B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6E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BA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E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BCA5">
            <w:pPr>
              <w:jc w:val="center"/>
            </w:pPr>
          </w:p>
        </w:tc>
      </w:tr>
      <w:tr w14:paraId="65492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91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B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C9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8543">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7C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B79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1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EDA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3C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3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B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DC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B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AA2D">
            <w:pPr>
              <w:jc w:val="center"/>
            </w:pPr>
            <w:r>
              <w:rPr>
                <w:rFonts w:ascii="宋体" w:hAnsi="宋体" w:eastAsia="宋体"/>
                <w:sz w:val="16"/>
              </w:rPr>
              <w:t>项目区群众满意度较高。</w:t>
            </w:r>
          </w:p>
        </w:tc>
      </w:tr>
      <w:tr w14:paraId="7604CB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3E9A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3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465B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70C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CB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174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01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494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FD3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21F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266A8C"/>
        </w:tc>
      </w:tr>
    </w:tbl>
    <w:p w14:paraId="4D048B99">
      <w:r>
        <w:br w:type="page"/>
      </w:r>
    </w:p>
    <w:p w14:paraId="5C146BB0">
      <w:pPr>
        <w:spacing w:line="640" w:lineRule="exact"/>
        <w:ind w:firstLine="640"/>
        <w:jc w:val="both"/>
        <w:outlineLvl w:val="2"/>
      </w:pPr>
      <w:r>
        <w:rPr>
          <w:rFonts w:ascii="黑体" w:hAnsi="黑体" w:eastAsia="黑体"/>
          <w:sz w:val="32"/>
        </w:rPr>
        <w:t>十二、其他需说明的事项</w:t>
      </w:r>
    </w:p>
    <w:p w14:paraId="7B43FA5E">
      <w:pPr>
        <w:spacing w:line="580" w:lineRule="exact"/>
        <w:ind w:firstLine="640"/>
        <w:jc w:val="both"/>
      </w:pPr>
      <w:r>
        <w:rPr>
          <w:rFonts w:ascii="仿宋_GB2312" w:hAnsi="仿宋_GB2312" w:eastAsia="仿宋_GB2312"/>
          <w:b w:val="0"/>
          <w:sz w:val="32"/>
        </w:rPr>
        <w:t>本单位无其他需说明的事项。</w:t>
      </w:r>
    </w:p>
    <w:p w14:paraId="655C10EE">
      <w:r>
        <w:br w:type="page"/>
      </w:r>
    </w:p>
    <w:p w14:paraId="4E448827">
      <w:pPr>
        <w:spacing w:line="240" w:lineRule="auto"/>
        <w:jc w:val="center"/>
        <w:outlineLvl w:val="1"/>
      </w:pPr>
      <w:r>
        <w:rPr>
          <w:rFonts w:ascii="黑体" w:hAnsi="黑体" w:eastAsia="黑体"/>
          <w:sz w:val="32"/>
        </w:rPr>
        <w:t>第三部分 专业名词解释</w:t>
      </w:r>
    </w:p>
    <w:p w14:paraId="540C8E2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BBB3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C0F09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B601D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1F29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861AB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37ACA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F77A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381B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B28D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C5F8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4DCB0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E0F87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7C346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FE8E98">
      <w:r>
        <w:br w:type="page"/>
      </w:r>
    </w:p>
    <w:p w14:paraId="4F98306F">
      <w:pPr>
        <w:spacing w:line="240" w:lineRule="auto"/>
        <w:jc w:val="center"/>
        <w:outlineLvl w:val="1"/>
      </w:pPr>
      <w:r>
        <w:rPr>
          <w:rFonts w:ascii="黑体" w:hAnsi="黑体" w:eastAsia="黑体"/>
          <w:sz w:val="32"/>
        </w:rPr>
        <w:t>第四部分 部门决算报表（见附表）</w:t>
      </w:r>
    </w:p>
    <w:p w14:paraId="3312E2FC">
      <w:pPr>
        <w:spacing w:line="240" w:lineRule="auto"/>
        <w:ind w:firstLine="640"/>
        <w:jc w:val="both"/>
      </w:pPr>
      <w:r>
        <w:rPr>
          <w:rFonts w:ascii="仿宋_GB2312" w:hAnsi="仿宋_GB2312" w:eastAsia="仿宋_GB2312"/>
          <w:b w:val="0"/>
          <w:sz w:val="32"/>
        </w:rPr>
        <w:t>一、《收入支出决算总表》</w:t>
      </w:r>
    </w:p>
    <w:p w14:paraId="2295A827">
      <w:pPr>
        <w:spacing w:line="240" w:lineRule="auto"/>
        <w:ind w:firstLine="640"/>
        <w:jc w:val="both"/>
      </w:pPr>
      <w:r>
        <w:rPr>
          <w:rFonts w:ascii="仿宋_GB2312" w:hAnsi="仿宋_GB2312" w:eastAsia="仿宋_GB2312"/>
          <w:b w:val="0"/>
          <w:sz w:val="32"/>
        </w:rPr>
        <w:t>二、《收入决算表》</w:t>
      </w:r>
    </w:p>
    <w:p w14:paraId="51F6F4B4">
      <w:pPr>
        <w:spacing w:line="240" w:lineRule="auto"/>
        <w:ind w:firstLine="640"/>
        <w:jc w:val="both"/>
      </w:pPr>
      <w:r>
        <w:rPr>
          <w:rFonts w:ascii="仿宋_GB2312" w:hAnsi="仿宋_GB2312" w:eastAsia="仿宋_GB2312"/>
          <w:b w:val="0"/>
          <w:sz w:val="32"/>
        </w:rPr>
        <w:t>三、《支出决算表》</w:t>
      </w:r>
    </w:p>
    <w:p w14:paraId="3F41E452">
      <w:pPr>
        <w:spacing w:line="240" w:lineRule="auto"/>
        <w:ind w:firstLine="640"/>
        <w:jc w:val="both"/>
      </w:pPr>
      <w:r>
        <w:rPr>
          <w:rFonts w:ascii="仿宋_GB2312" w:hAnsi="仿宋_GB2312" w:eastAsia="仿宋_GB2312"/>
          <w:b w:val="0"/>
          <w:sz w:val="32"/>
        </w:rPr>
        <w:t>四、《财政拨款收入支出决算总表》</w:t>
      </w:r>
    </w:p>
    <w:p w14:paraId="4944486D">
      <w:pPr>
        <w:spacing w:line="240" w:lineRule="auto"/>
        <w:ind w:firstLine="640"/>
        <w:jc w:val="both"/>
      </w:pPr>
      <w:r>
        <w:rPr>
          <w:rFonts w:ascii="仿宋_GB2312" w:hAnsi="仿宋_GB2312" w:eastAsia="仿宋_GB2312"/>
          <w:b w:val="0"/>
          <w:sz w:val="32"/>
        </w:rPr>
        <w:t>五、《一般公共预算财政拨款支出决算表》</w:t>
      </w:r>
    </w:p>
    <w:p w14:paraId="0EED1357">
      <w:pPr>
        <w:spacing w:line="240" w:lineRule="auto"/>
        <w:ind w:firstLine="640"/>
        <w:jc w:val="both"/>
      </w:pPr>
      <w:r>
        <w:rPr>
          <w:rFonts w:ascii="仿宋_GB2312" w:hAnsi="仿宋_GB2312" w:eastAsia="仿宋_GB2312"/>
          <w:b w:val="0"/>
          <w:sz w:val="32"/>
        </w:rPr>
        <w:t>六、《一般公共预算财政拨款基本支出决算表》</w:t>
      </w:r>
    </w:p>
    <w:p w14:paraId="6554A293">
      <w:pPr>
        <w:spacing w:line="240" w:lineRule="auto"/>
        <w:ind w:firstLine="640"/>
        <w:jc w:val="both"/>
      </w:pPr>
      <w:r>
        <w:rPr>
          <w:rFonts w:ascii="仿宋_GB2312" w:hAnsi="仿宋_GB2312" w:eastAsia="仿宋_GB2312"/>
          <w:b w:val="0"/>
          <w:sz w:val="32"/>
        </w:rPr>
        <w:t>七、《政府性基金预算财政拨款收入支出决算表》</w:t>
      </w:r>
    </w:p>
    <w:p w14:paraId="47BFFF15">
      <w:pPr>
        <w:spacing w:line="240" w:lineRule="auto"/>
        <w:ind w:firstLine="640"/>
        <w:jc w:val="both"/>
      </w:pPr>
      <w:r>
        <w:rPr>
          <w:rFonts w:ascii="仿宋_GB2312" w:hAnsi="仿宋_GB2312" w:eastAsia="仿宋_GB2312"/>
          <w:b w:val="0"/>
          <w:sz w:val="32"/>
        </w:rPr>
        <w:t>八、《国有资本经营预算财政拨款收入支出决算表》</w:t>
      </w:r>
    </w:p>
    <w:p w14:paraId="7DCC13A3">
      <w:pPr>
        <w:spacing w:line="240" w:lineRule="auto"/>
        <w:ind w:firstLine="640"/>
        <w:jc w:val="both"/>
      </w:pPr>
      <w:r>
        <w:rPr>
          <w:rFonts w:ascii="仿宋_GB2312" w:hAnsi="仿宋_GB2312" w:eastAsia="仿宋_GB2312"/>
          <w:b w:val="0"/>
          <w:sz w:val="32"/>
        </w:rPr>
        <w:t>九、《财政拨款“三公”经费支出决算表》</w:t>
      </w:r>
    </w:p>
    <w:p w14:paraId="13A27A69">
      <w:pPr>
        <w:spacing w:line="240" w:lineRule="auto"/>
        <w:ind w:firstLine="640"/>
        <w:jc w:val="both"/>
      </w:pPr>
    </w:p>
    <w:p w14:paraId="198673DC">
      <w:pPr>
        <w:spacing w:line="240" w:lineRule="auto"/>
        <w:ind w:firstLine="640"/>
        <w:jc w:val="both"/>
      </w:pPr>
    </w:p>
    <w:p w14:paraId="219637E5">
      <w:pPr>
        <w:spacing w:line="240" w:lineRule="auto"/>
        <w:ind w:firstLine="640"/>
        <w:jc w:val="both"/>
      </w:pPr>
    </w:p>
    <w:p w14:paraId="12C1F159">
      <w:pPr>
        <w:spacing w:line="240" w:lineRule="auto"/>
        <w:ind w:firstLine="640"/>
        <w:jc w:val="both"/>
      </w:pPr>
    </w:p>
    <w:p w14:paraId="0A17F4A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5E6809"/>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73746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DE5F9A"/>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7575</Words>
  <Characters>8797</Characters>
  <Lines>0</Lines>
  <Paragraphs>0</Paragraphs>
  <TotalTime>13</TotalTime>
  <ScaleCrop>false</ScaleCrop>
  <LinksUpToDate>false</LinksUpToDate>
  <CharactersWithSpaces>8815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2025-09-25T11:52:39Z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