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霍城县兰干镇人民政府2024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CA615E7">
      <w:r>
        <w:br w:type="page"/>
      </w:r>
    </w:p>
    <w:p w14:paraId="1D3592EF">
      <w:pPr>
        <w:spacing w:line="640" w:lineRule="exact"/>
        <w:jc w:val="center"/>
        <w:outlineLvl w:val="1"/>
      </w:pPr>
      <w:r>
        <w:rPr>
          <w:rFonts w:ascii="黑体" w:hAnsi="黑体" w:eastAsia="黑体"/>
          <w:sz w:val="32"/>
        </w:rPr>
        <w:t>第一部分 单位概况</w:t>
      </w:r>
    </w:p>
    <w:p w14:paraId="6A712310">
      <w:pPr>
        <w:spacing w:line="640" w:lineRule="exact"/>
        <w:ind w:firstLine="640"/>
        <w:jc w:val="both"/>
        <w:outlineLvl w:val="2"/>
      </w:pPr>
      <w:r>
        <w:rPr>
          <w:rFonts w:ascii="黑体" w:hAnsi="黑体" w:eastAsia="黑体"/>
          <w:sz w:val="32"/>
        </w:rPr>
        <w:t>一、主要职能</w:t>
      </w:r>
    </w:p>
    <w:p w14:paraId="66BA40F0">
      <w:pPr>
        <w:spacing w:line="580" w:lineRule="exact"/>
        <w:ind w:firstLine="640"/>
        <w:jc w:val="both"/>
      </w:pPr>
      <w:r>
        <w:rPr>
          <w:rFonts w:ascii="仿宋_GB2312" w:hAnsi="仿宋_GB2312" w:eastAsia="仿宋_GB2312"/>
          <w:sz w:val="32"/>
        </w:rPr>
        <w:t>认真执行国家法律法规以及上级人民政府的决定和命令，执行本级人民代表大会的决议。负责制定和执行本行政区域内的经济和社会发展的计划。管理本行政区域内的经济、教育、科技、文化、卫生、事业和民政、公安、司法等行政工作。保护国家财产，保障公民的合法权益，维护社会正常秩序</w:t>
      </w:r>
      <w:r>
        <w:rPr>
          <w:rFonts w:hint="eastAsia" w:ascii="仿宋_GB2312" w:hAnsi="仿宋_GB2312" w:eastAsia="仿宋_GB2312"/>
          <w:sz w:val="32"/>
          <w:lang w:eastAsia="zh-CN"/>
        </w:rPr>
        <w:t>，实</w:t>
      </w:r>
      <w:r>
        <w:rPr>
          <w:rFonts w:ascii="仿宋_GB2312" w:hAnsi="仿宋_GB2312" w:eastAsia="仿宋_GB2312"/>
          <w:sz w:val="32"/>
        </w:rPr>
        <w:t>行民主管理制度，实施依法行政管理本镇的各项社会事务。认真执行国家各项经济政策，保护各种经济组织的合法权益、积极促进本镇乡镇企业及其农村经济快速稳步</w:t>
      </w:r>
      <w:r>
        <w:rPr>
          <w:rFonts w:hint="eastAsia" w:ascii="仿宋_GB2312" w:hAnsi="仿宋_GB2312" w:eastAsia="仿宋_GB2312"/>
          <w:sz w:val="32"/>
          <w:lang w:eastAsia="zh-CN"/>
        </w:rPr>
        <w:t>地</w:t>
      </w:r>
      <w:r>
        <w:rPr>
          <w:rFonts w:ascii="仿宋_GB2312" w:hAnsi="仿宋_GB2312" w:eastAsia="仿宋_GB2312"/>
          <w:sz w:val="32"/>
        </w:rPr>
        <w:t>发展。宣传</w:t>
      </w:r>
      <w:r>
        <w:rPr>
          <w:rFonts w:hint="eastAsia" w:ascii="仿宋_GB2312" w:hAnsi="仿宋_GB2312" w:eastAsia="仿宋_GB2312"/>
          <w:sz w:val="32"/>
          <w:lang w:eastAsia="zh-CN"/>
        </w:rPr>
        <w:t>党和国家</w:t>
      </w:r>
      <w:r>
        <w:rPr>
          <w:rFonts w:ascii="仿宋_GB2312" w:hAnsi="仿宋_GB2312" w:eastAsia="仿宋_GB2312"/>
          <w:sz w:val="32"/>
        </w:rPr>
        <w:t>依法保护宪法和法律赋予妇女、儿童、老龄人的合法权益。办理上级人民政府交办的其他工作。</w:t>
      </w:r>
    </w:p>
    <w:p w14:paraId="5316DD70">
      <w:pPr>
        <w:spacing w:line="640" w:lineRule="exact"/>
        <w:ind w:firstLine="640"/>
        <w:jc w:val="both"/>
        <w:outlineLvl w:val="2"/>
      </w:pPr>
      <w:r>
        <w:rPr>
          <w:rFonts w:ascii="黑体" w:hAnsi="黑体" w:eastAsia="黑体"/>
          <w:sz w:val="32"/>
        </w:rPr>
        <w:t>二、机构设置及人员情况</w:t>
      </w:r>
    </w:p>
    <w:p w14:paraId="7DA30EFB">
      <w:pPr>
        <w:spacing w:line="580" w:lineRule="exact"/>
        <w:ind w:firstLine="640"/>
        <w:jc w:val="both"/>
      </w:pPr>
      <w:r>
        <w:rPr>
          <w:rFonts w:ascii="仿宋_GB2312" w:hAnsi="仿宋_GB2312" w:eastAsia="仿宋_GB2312"/>
          <w:sz w:val="32"/>
        </w:rPr>
        <w:t>霍城县兰干镇人民政府2024年度，实有人数161人，其中：在职人员105人，减少17人；离休人员0人，增加0人；退休人员56人,增加10人。</w:t>
      </w:r>
    </w:p>
    <w:p w14:paraId="16E46793">
      <w:pPr>
        <w:spacing w:line="580" w:lineRule="exact"/>
        <w:ind w:firstLine="640"/>
        <w:jc w:val="both"/>
      </w:pPr>
      <w:r>
        <w:rPr>
          <w:rFonts w:ascii="仿宋_GB2312" w:hAnsi="仿宋_GB2312" w:eastAsia="仿宋_GB2312"/>
          <w:sz w:val="32"/>
        </w:rPr>
        <w:t>霍城县兰干镇人民政府无下属预算单位，下设13个科室，分别是：党政办公室、党建办公室、经济发展办公室、社会事务办公室、综合执法办公室、农业（畜牧业）发展服务中心、文体广电旅游服务中心、社会保障（民政）服务中心（退役军人服务站）、农村合作经济（统计）发展中心（财政所）、村镇规划建设发展中心（生态环境工作站）、综治中心（网格化服务中心）、综合行政执法队（与综合执法办公室合署办公）、人口和生育生殖健康服务站。</w:t>
      </w:r>
    </w:p>
    <w:p w14:paraId="3CAD8AFB">
      <w:r>
        <w:br w:type="page"/>
      </w:r>
    </w:p>
    <w:p w14:paraId="47DA326E">
      <w:pPr>
        <w:spacing w:line="240" w:lineRule="auto"/>
        <w:jc w:val="center"/>
        <w:outlineLvl w:val="1"/>
      </w:pPr>
      <w:r>
        <w:rPr>
          <w:rFonts w:ascii="黑体" w:hAnsi="黑体" w:eastAsia="黑体"/>
          <w:sz w:val="32"/>
        </w:rPr>
        <w:t>第二部分 部门决算情况说明</w:t>
      </w:r>
    </w:p>
    <w:p w14:paraId="2F45C155">
      <w:pPr>
        <w:spacing w:line="640" w:lineRule="exact"/>
        <w:ind w:firstLine="640"/>
        <w:jc w:val="both"/>
        <w:outlineLvl w:val="2"/>
      </w:pPr>
      <w:r>
        <w:rPr>
          <w:rFonts w:ascii="黑体" w:hAnsi="黑体" w:eastAsia="黑体"/>
          <w:sz w:val="32"/>
        </w:rPr>
        <w:t>一、收入支出决算总体情况说明</w:t>
      </w:r>
    </w:p>
    <w:p w14:paraId="48940A68">
      <w:pPr>
        <w:spacing w:line="580" w:lineRule="exact"/>
        <w:ind w:firstLine="640"/>
        <w:jc w:val="both"/>
      </w:pPr>
      <w:r>
        <w:rPr>
          <w:rFonts w:ascii="仿宋_GB2312" w:hAnsi="仿宋_GB2312" w:eastAsia="仿宋_GB2312"/>
          <w:b/>
          <w:sz w:val="32"/>
        </w:rPr>
        <w:t>2024年度收入总计4,182.77万元，</w:t>
      </w:r>
      <w:r>
        <w:rPr>
          <w:rFonts w:ascii="仿宋_GB2312" w:hAnsi="仿宋_GB2312" w:eastAsia="仿宋_GB2312"/>
          <w:b w:val="0"/>
          <w:sz w:val="32"/>
        </w:rPr>
        <w:t>其中：本年收入合计4,182.77万元，使用非财政拨款结余（含专用结余）0.00万元，年初结转和结余0.00万元。</w:t>
      </w:r>
    </w:p>
    <w:p w14:paraId="319938B7">
      <w:pPr>
        <w:spacing w:line="580" w:lineRule="exact"/>
        <w:ind w:firstLine="640"/>
        <w:jc w:val="both"/>
      </w:pPr>
      <w:r>
        <w:rPr>
          <w:rFonts w:ascii="仿宋_GB2312" w:hAnsi="仿宋_GB2312" w:eastAsia="仿宋_GB2312"/>
          <w:b/>
          <w:sz w:val="32"/>
        </w:rPr>
        <w:t>2024年度支出总计4,182.77万元，</w:t>
      </w:r>
      <w:r>
        <w:rPr>
          <w:rFonts w:ascii="仿宋_GB2312" w:hAnsi="仿宋_GB2312" w:eastAsia="仿宋_GB2312"/>
          <w:b w:val="0"/>
          <w:sz w:val="32"/>
        </w:rPr>
        <w:t>其中：本年支出合计4,182.00万元，结余分配0.00万元，年末结转和结余0.77万元。</w:t>
      </w:r>
    </w:p>
    <w:p w14:paraId="5F967F58">
      <w:pPr>
        <w:spacing w:line="580" w:lineRule="exact"/>
        <w:ind w:firstLine="640"/>
        <w:jc w:val="both"/>
      </w:pPr>
      <w:r>
        <w:rPr>
          <w:rFonts w:ascii="仿宋_GB2312" w:hAnsi="仿宋_GB2312" w:eastAsia="仿宋_GB2312"/>
          <w:b w:val="0"/>
          <w:sz w:val="32"/>
        </w:rPr>
        <w:t>收入支出总体与上年相比，增加9.89万元，增长0.24%，主要原因是：本年在职人员工资调增，社保、公积金基数调增，人员经费增加。</w:t>
      </w:r>
    </w:p>
    <w:p w14:paraId="5FA80602">
      <w:pPr>
        <w:spacing w:line="640" w:lineRule="exact"/>
        <w:ind w:firstLine="640"/>
        <w:jc w:val="both"/>
        <w:outlineLvl w:val="2"/>
      </w:pPr>
      <w:r>
        <w:rPr>
          <w:rFonts w:ascii="黑体" w:hAnsi="黑体" w:eastAsia="黑体"/>
          <w:sz w:val="32"/>
        </w:rPr>
        <w:t>二、收入决算情况说明</w:t>
      </w:r>
    </w:p>
    <w:p w14:paraId="68A8BAEF">
      <w:pPr>
        <w:spacing w:line="580" w:lineRule="exact"/>
        <w:ind w:firstLine="640"/>
        <w:jc w:val="both"/>
      </w:pPr>
      <w:r>
        <w:rPr>
          <w:rFonts w:ascii="仿宋_GB2312" w:hAnsi="仿宋_GB2312" w:eastAsia="仿宋_GB2312"/>
          <w:b/>
          <w:sz w:val="32"/>
        </w:rPr>
        <w:t>本年收入4,182.77万元，</w:t>
      </w:r>
      <w:r>
        <w:rPr>
          <w:rFonts w:ascii="仿宋_GB2312" w:hAnsi="仿宋_GB2312" w:eastAsia="仿宋_GB2312"/>
          <w:b w:val="0"/>
          <w:sz w:val="32"/>
        </w:rPr>
        <w:t>其中：财政拨款收入4,172.43万元，占99.75%；上级补助收入0.00万元，占0.00%；事业收入0.00万元，占0.00%；经营收入0.00万元，占0.00%；附属单位上缴收入0.00万元，占0.00%；其他收入10.34万元，占0.25%。</w:t>
      </w:r>
    </w:p>
    <w:p w14:paraId="7B891EC4">
      <w:pPr>
        <w:spacing w:line="640" w:lineRule="exact"/>
        <w:ind w:firstLine="640"/>
        <w:jc w:val="both"/>
        <w:outlineLvl w:val="2"/>
      </w:pPr>
      <w:r>
        <w:rPr>
          <w:rFonts w:ascii="黑体" w:hAnsi="黑体" w:eastAsia="黑体"/>
          <w:sz w:val="32"/>
        </w:rPr>
        <w:t>三、支出决算情况说明</w:t>
      </w:r>
    </w:p>
    <w:p w14:paraId="6C975787">
      <w:pPr>
        <w:spacing w:line="580" w:lineRule="exact"/>
        <w:ind w:firstLine="640"/>
        <w:jc w:val="both"/>
      </w:pPr>
      <w:r>
        <w:rPr>
          <w:rFonts w:ascii="仿宋_GB2312" w:hAnsi="仿宋_GB2312" w:eastAsia="仿宋_GB2312"/>
          <w:b/>
          <w:sz w:val="32"/>
        </w:rPr>
        <w:t>本年支出4,182.00万元，</w:t>
      </w:r>
      <w:r>
        <w:rPr>
          <w:rFonts w:ascii="仿宋_GB2312" w:hAnsi="仿宋_GB2312" w:eastAsia="仿宋_GB2312"/>
          <w:b w:val="0"/>
          <w:sz w:val="32"/>
        </w:rPr>
        <w:t>其中：基本支出3,263.48万元，占78.04%；项目支出918.52万元，占21.96%；上缴上级支出0.00万元，占0.00%；经营支出0.00万元，占0.00%；对附属单位补助支出0.00万元，占0.00%。</w:t>
      </w:r>
    </w:p>
    <w:p w14:paraId="3726C4E0">
      <w:pPr>
        <w:spacing w:line="640" w:lineRule="exact"/>
        <w:ind w:firstLine="640"/>
        <w:jc w:val="both"/>
        <w:outlineLvl w:val="2"/>
      </w:pPr>
      <w:r>
        <w:rPr>
          <w:rFonts w:ascii="黑体" w:hAnsi="黑体" w:eastAsia="黑体"/>
          <w:sz w:val="32"/>
        </w:rPr>
        <w:t>四、财政拨款收入支出决算总体情况说明</w:t>
      </w:r>
    </w:p>
    <w:p w14:paraId="3CB2DFF3">
      <w:pPr>
        <w:spacing w:line="580" w:lineRule="exact"/>
        <w:ind w:firstLine="640"/>
        <w:jc w:val="both"/>
      </w:pPr>
      <w:r>
        <w:rPr>
          <w:rFonts w:ascii="仿宋_GB2312" w:hAnsi="仿宋_GB2312" w:eastAsia="仿宋_GB2312"/>
          <w:b/>
          <w:sz w:val="32"/>
        </w:rPr>
        <w:t>2024年度财政拨款收入总计4,172.43万元，</w:t>
      </w:r>
      <w:r>
        <w:rPr>
          <w:rFonts w:ascii="仿宋_GB2312" w:hAnsi="仿宋_GB2312" w:eastAsia="仿宋_GB2312"/>
          <w:b w:val="0"/>
          <w:sz w:val="32"/>
        </w:rPr>
        <w:t>其中：年初财政拨款结转和结余0.00万元，本年财政拨款收入4,172.43万元。</w:t>
      </w:r>
      <w:r>
        <w:rPr>
          <w:rFonts w:ascii="仿宋_GB2312" w:hAnsi="仿宋_GB2312" w:eastAsia="仿宋_GB2312"/>
          <w:b/>
          <w:sz w:val="32"/>
        </w:rPr>
        <w:t>财政拨款支出总计4,172.43万元，</w:t>
      </w:r>
      <w:r>
        <w:rPr>
          <w:rFonts w:ascii="仿宋_GB2312" w:hAnsi="仿宋_GB2312" w:eastAsia="仿宋_GB2312"/>
          <w:b w:val="0"/>
          <w:sz w:val="32"/>
        </w:rPr>
        <w:t>其中：年末财政拨款结转和结余0.00万元，本年财政拨款支出4,172.43万元。</w:t>
      </w:r>
    </w:p>
    <w:p w14:paraId="5733620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减少0.45万元，下降0.01%，主要原因是：本年在职人员减少，相关人员经费较上年减少。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2,056.65万元，决算数4,172.43万元，预决算差异率102.88%，主要原因是：年中追加霍城县中小企业创业园园区历史遗留征地补偿资金、2021年中央财政医疗服务与保障能力提升补助资金、霍城县天辰广场项目征收资金、兰干镇文化村征地补偿资金、霍城县兰干镇2024年田间渠系配套以工代赈项目、兰干镇2024年自治区农村综合改革转移支付项目（农村公益事业财政奖补资金）、兰干镇2023年中央农村综合改革转移支付资金（美丽乡村建设资金）、霍城县兰干镇2024年城乡抗震安居工程建设民生实事资金等，导致预决算存在差异。</w:t>
      </w:r>
    </w:p>
    <w:p w14:paraId="14B5CF93">
      <w:pPr>
        <w:spacing w:line="640" w:lineRule="exact"/>
        <w:ind w:firstLine="640"/>
        <w:jc w:val="both"/>
        <w:outlineLvl w:val="2"/>
      </w:pPr>
      <w:r>
        <w:rPr>
          <w:rFonts w:ascii="黑体" w:hAnsi="黑体" w:eastAsia="黑体"/>
          <w:sz w:val="32"/>
        </w:rPr>
        <w:t>五、一般公共预算财政拨款支出决算情况说明</w:t>
      </w:r>
    </w:p>
    <w:p w14:paraId="07E3C376">
      <w:pPr>
        <w:spacing w:line="640" w:lineRule="exact"/>
        <w:ind w:firstLine="640"/>
        <w:jc w:val="both"/>
        <w:outlineLvl w:val="3"/>
      </w:pPr>
      <w:r>
        <w:rPr>
          <w:rFonts w:ascii="楷体_GB2312" w:hAnsi="楷体_GB2312" w:eastAsia="楷体_GB2312"/>
          <w:b/>
          <w:sz w:val="32"/>
        </w:rPr>
        <w:t>（一）一般公共预算财政拨款支出决算总体情况</w:t>
      </w:r>
    </w:p>
    <w:p w14:paraId="23B585AE">
      <w:pPr>
        <w:spacing w:line="580" w:lineRule="exact"/>
        <w:ind w:firstLine="640"/>
        <w:jc w:val="both"/>
      </w:pPr>
      <w:r>
        <w:rPr>
          <w:rFonts w:ascii="仿宋_GB2312" w:hAnsi="仿宋_GB2312" w:eastAsia="仿宋_GB2312"/>
          <w:b/>
          <w:sz w:val="32"/>
        </w:rPr>
        <w:t>2024年度一般公共预算财政拨款支出4,141.31万元，</w:t>
      </w:r>
      <w:r>
        <w:rPr>
          <w:rFonts w:ascii="仿宋_GB2312" w:hAnsi="仿宋_GB2312" w:eastAsia="仿宋_GB2312"/>
          <w:b w:val="0"/>
          <w:sz w:val="32"/>
        </w:rPr>
        <w:t>占本年支出合计的99.03%。</w:t>
      </w:r>
      <w:r>
        <w:rPr>
          <w:rFonts w:ascii="仿宋_GB2312" w:hAnsi="仿宋_GB2312" w:eastAsia="仿宋_GB2312"/>
          <w:b/>
          <w:sz w:val="32"/>
        </w:rPr>
        <w:t>与上年相比，</w:t>
      </w:r>
      <w:r>
        <w:rPr>
          <w:rFonts w:ascii="仿宋_GB2312" w:hAnsi="仿宋_GB2312" w:eastAsia="仿宋_GB2312"/>
          <w:b w:val="0"/>
          <w:sz w:val="32"/>
        </w:rPr>
        <w:t>减少11.57万元，下降0.28%，主要原因是：本年在职人员减少，相关人员经费较上年减少。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2,056.65万元，决算数4,141.31万元，预决算差异率101.36%，主要原因是：年中追加霍城县中小企业创业园园区历史遗留征地补偿资金、2021年中央财政医疗服务与保障能力提升补助资金、霍城县天辰广场项目征收资金、兰干镇文化村征地补偿资金、霍城县兰干镇2024年田间渠系配套以工代赈项目、兰干镇2024年自治区农村综合改革转移支付项目（农村公益事业财政奖补资金）、兰干镇2023年中央农村综合改革转移支付资金（美丽乡村建设资金）、霍城县兰干镇2024年城乡抗震安居工程建设民生实事资金等，导致预决算存在差异。</w:t>
      </w:r>
    </w:p>
    <w:p w14:paraId="38FAF796">
      <w:pPr>
        <w:spacing w:line="640" w:lineRule="exact"/>
        <w:ind w:firstLine="640"/>
        <w:jc w:val="both"/>
        <w:outlineLvl w:val="3"/>
      </w:pPr>
      <w:r>
        <w:rPr>
          <w:rFonts w:ascii="楷体_GB2312" w:hAnsi="楷体_GB2312" w:eastAsia="楷体_GB2312"/>
          <w:b/>
          <w:sz w:val="32"/>
        </w:rPr>
        <w:t>（二）一般公共预算财政拨款支出决算结构情况</w:t>
      </w:r>
    </w:p>
    <w:p w14:paraId="4671EDF2">
      <w:pPr>
        <w:spacing w:line="580" w:lineRule="exact"/>
        <w:ind w:firstLine="640"/>
        <w:jc w:val="both"/>
      </w:pPr>
      <w:r>
        <w:rPr>
          <w:rFonts w:ascii="仿宋_GB2312" w:hAnsi="仿宋_GB2312" w:eastAsia="仿宋_GB2312"/>
          <w:b w:val="0"/>
          <w:sz w:val="32"/>
        </w:rPr>
        <w:t>1.一般公共服务支出(类)632.57万元,占15.27%。</w:t>
      </w:r>
    </w:p>
    <w:p w14:paraId="611F5857">
      <w:pPr>
        <w:spacing w:line="580" w:lineRule="exact"/>
        <w:ind w:firstLine="640"/>
        <w:jc w:val="both"/>
      </w:pPr>
      <w:r>
        <w:rPr>
          <w:rFonts w:ascii="仿宋_GB2312" w:hAnsi="仿宋_GB2312" w:eastAsia="仿宋_GB2312"/>
          <w:b w:val="0"/>
          <w:sz w:val="32"/>
        </w:rPr>
        <w:t>2.科学技术支出(类)20.00万元,占0.48%。</w:t>
      </w:r>
    </w:p>
    <w:p w14:paraId="1BCD1FF8">
      <w:pPr>
        <w:spacing w:line="580" w:lineRule="exact"/>
        <w:ind w:firstLine="640"/>
        <w:jc w:val="both"/>
      </w:pPr>
      <w:r>
        <w:rPr>
          <w:rFonts w:ascii="仿宋_GB2312" w:hAnsi="仿宋_GB2312" w:eastAsia="仿宋_GB2312"/>
          <w:b w:val="0"/>
          <w:sz w:val="32"/>
        </w:rPr>
        <w:t>3.文化旅游体育与传媒支出(类)5.10万元,占0.12%。</w:t>
      </w:r>
    </w:p>
    <w:p w14:paraId="6AB053F6">
      <w:pPr>
        <w:spacing w:line="580" w:lineRule="exact"/>
        <w:ind w:firstLine="640"/>
        <w:jc w:val="both"/>
      </w:pPr>
      <w:r>
        <w:rPr>
          <w:rFonts w:ascii="仿宋_GB2312" w:hAnsi="仿宋_GB2312" w:eastAsia="仿宋_GB2312"/>
          <w:b w:val="0"/>
          <w:sz w:val="32"/>
        </w:rPr>
        <w:t>4.社会保障和就业支出(类)309.53万元,占7.47%。</w:t>
      </w:r>
    </w:p>
    <w:p w14:paraId="28931421">
      <w:pPr>
        <w:spacing w:line="580" w:lineRule="exact"/>
        <w:ind w:firstLine="640"/>
        <w:jc w:val="both"/>
      </w:pPr>
      <w:r>
        <w:rPr>
          <w:rFonts w:ascii="仿宋_GB2312" w:hAnsi="仿宋_GB2312" w:eastAsia="仿宋_GB2312"/>
          <w:b w:val="0"/>
          <w:sz w:val="32"/>
        </w:rPr>
        <w:t>5.卫生健康支出(类)110.22万元,占2.66%。</w:t>
      </w:r>
    </w:p>
    <w:p w14:paraId="4ADA32F4">
      <w:pPr>
        <w:spacing w:line="580" w:lineRule="exact"/>
        <w:ind w:firstLine="640"/>
        <w:jc w:val="both"/>
      </w:pPr>
      <w:r>
        <w:rPr>
          <w:rFonts w:ascii="仿宋_GB2312" w:hAnsi="仿宋_GB2312" w:eastAsia="仿宋_GB2312"/>
          <w:b w:val="0"/>
          <w:sz w:val="32"/>
        </w:rPr>
        <w:t>6.城乡社区支出(类)30.22万元,占0.73%。</w:t>
      </w:r>
    </w:p>
    <w:p w14:paraId="558FB3BC">
      <w:pPr>
        <w:spacing w:line="580" w:lineRule="exact"/>
        <w:ind w:firstLine="640"/>
        <w:jc w:val="both"/>
      </w:pPr>
      <w:r>
        <w:rPr>
          <w:rFonts w:ascii="仿宋_GB2312" w:hAnsi="仿宋_GB2312" w:eastAsia="仿宋_GB2312"/>
          <w:b w:val="0"/>
          <w:sz w:val="32"/>
        </w:rPr>
        <w:t>7.农林水支出(类)2,854.57万元,占68.93%。</w:t>
      </w:r>
    </w:p>
    <w:p w14:paraId="7751F9E0">
      <w:pPr>
        <w:spacing w:line="580" w:lineRule="exact"/>
        <w:ind w:firstLine="640"/>
        <w:jc w:val="both"/>
      </w:pPr>
      <w:r>
        <w:rPr>
          <w:rFonts w:ascii="仿宋_GB2312" w:hAnsi="仿宋_GB2312" w:eastAsia="仿宋_GB2312"/>
          <w:b w:val="0"/>
          <w:sz w:val="32"/>
        </w:rPr>
        <w:t>8.住房保障支出(类)179.09万元,占4.32%。</w:t>
      </w:r>
    </w:p>
    <w:p w14:paraId="2069DCA2">
      <w:pPr>
        <w:spacing w:line="640" w:lineRule="exact"/>
        <w:ind w:firstLine="640"/>
        <w:jc w:val="both"/>
        <w:outlineLvl w:val="3"/>
      </w:pPr>
      <w:r>
        <w:rPr>
          <w:rFonts w:ascii="楷体_GB2312" w:hAnsi="楷体_GB2312" w:eastAsia="楷体_GB2312"/>
          <w:b/>
          <w:sz w:val="32"/>
        </w:rPr>
        <w:t>（三）一般公共预算财政拨款支出决算具体情况</w:t>
      </w:r>
    </w:p>
    <w:p w14:paraId="0A91B602">
      <w:pPr>
        <w:spacing w:line="580" w:lineRule="exact"/>
        <w:ind w:firstLine="640"/>
        <w:jc w:val="both"/>
      </w:pPr>
      <w:r>
        <w:rPr>
          <w:rFonts w:ascii="仿宋_GB2312" w:hAnsi="仿宋_GB2312" w:eastAsia="仿宋_GB2312"/>
          <w:b w:val="0"/>
          <w:sz w:val="32"/>
        </w:rPr>
        <w:t>1.一般公共服务支出(类)人大事务(款)行政运行(项):支出决算数为5.00万元，比上年决算增加5.00万元，增长100.00%,主要原因是：本年度增加乡镇履职事项清单工作专项经费。</w:t>
      </w:r>
    </w:p>
    <w:p w14:paraId="47610BFC">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2.一般公共服务支出(类)政府办公厅（室）及相关机构事务(款)行政运行(项):支出决算数为561.57万元，比上年决算减少5.71万元，下降1.01%,主要原因是：本年在职人员减少，相应人员经费较上年减少。</w:t>
      </w:r>
    </w:p>
    <w:p w14:paraId="4DB09865">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3.一般公共服务支出(类)纪检监察事务(款)其他纪检监察事务支出(项):支出决算数为2.00万元，比上年决算减少37.50万元，下降94.94%,主要原因是：本年度减少兰干镇党风廉政建设教育基地建设资金。</w:t>
      </w:r>
    </w:p>
    <w:p w14:paraId="47CB86D9">
      <w:pPr>
        <w:spacing w:line="580" w:lineRule="exact"/>
        <w:ind w:firstLine="640"/>
        <w:jc w:val="both"/>
      </w:pPr>
      <w:r>
        <w:rPr>
          <w:rFonts w:ascii="仿宋_GB2312" w:hAnsi="仿宋_GB2312" w:eastAsia="仿宋_GB2312"/>
          <w:b w:val="0"/>
          <w:sz w:val="32"/>
        </w:rPr>
        <w:t>4.一般公共服务支出(类)组织事务(款)其他组织事务支出(项):支出决算数为63.00万元，比上年决算减少1,403.47万元，下降95.70%,主要原因是：本年度功能科目调整，村干部工资等人员经费上年度在此科目列支，本年调整到其他农林水支出核算，经费较上年减少。</w:t>
      </w:r>
    </w:p>
    <w:p w14:paraId="689E9D9C">
      <w:pPr>
        <w:spacing w:line="580" w:lineRule="exact"/>
        <w:ind w:firstLine="640"/>
        <w:jc w:val="both"/>
      </w:pPr>
      <w:r>
        <w:rPr>
          <w:rFonts w:ascii="仿宋_GB2312" w:hAnsi="仿宋_GB2312" w:eastAsia="仿宋_GB2312"/>
          <w:b w:val="0"/>
          <w:sz w:val="32"/>
        </w:rPr>
        <w:t>5.一般公共服务支出(类)统战事务(款)宗教事务(项):支出决算数为1.00万元，比上年决算减少0.98万元，下降49.49%,主要原因是：本年度减少宗教事务支出。</w:t>
      </w:r>
    </w:p>
    <w:p w14:paraId="584B852D">
      <w:pPr>
        <w:spacing w:line="580" w:lineRule="exact"/>
        <w:ind w:firstLine="640"/>
        <w:jc w:val="both"/>
      </w:pPr>
      <w:r>
        <w:rPr>
          <w:rFonts w:ascii="仿宋_GB2312" w:hAnsi="仿宋_GB2312" w:eastAsia="仿宋_GB2312"/>
          <w:b w:val="0"/>
          <w:sz w:val="32"/>
        </w:rPr>
        <w:t>6.科学技术支出(类)技术研究与开发(款)其他技术研究与开发支出(项):支出决算数为20.00万元，比上年决算增加20.00万元，增长100.00%,主要原因是：本年度增加霍城县中小企业创业园园区历史遗留征地补偿。</w:t>
      </w:r>
    </w:p>
    <w:p w14:paraId="3F31F820">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7.文化旅游体育与传媒支出(类)文化和旅游(款)其他文化和旅游支出(项):支出决算数为5.10万元，比上年决算增加0.41万元，增长8.74%,主要原因是：本年度增加2024年综合文化站免费开放资金。</w:t>
      </w:r>
    </w:p>
    <w:p w14:paraId="414A4A12">
      <w:pPr>
        <w:spacing w:line="580" w:lineRule="exact"/>
        <w:ind w:firstLine="640"/>
        <w:jc w:val="both"/>
      </w:pPr>
      <w:r>
        <w:rPr>
          <w:rFonts w:ascii="仿宋_GB2312" w:hAnsi="仿宋_GB2312" w:eastAsia="仿宋_GB2312"/>
          <w:b w:val="0"/>
          <w:sz w:val="32"/>
        </w:rPr>
        <w:t>8.文化旅游体育与传媒支出(类)其他文化旅游体育与传媒支出(款)其他文化旅游体育与传媒支出(项):支出决算数为0.00万元，比上年决算减少3.00万元，下降100.00%,主要原因是：本年未安排中央支持地方公共文化服务体系建设补助资金。</w:t>
      </w:r>
    </w:p>
    <w:p w14:paraId="67565B70">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9.社会保障和就业支出(类)行政事业单位养老支出(款)行政单位离退休(项):支出决算数为15.96万元，比上年决算减少9.45万元，下降37.19%,主要原因是：本年度减少退休人员抚恤金、丧葬费支出。</w:t>
      </w:r>
    </w:p>
    <w:p w14:paraId="477991B0">
      <w:pPr>
        <w:spacing w:line="580" w:lineRule="exact"/>
        <w:ind w:firstLine="640"/>
        <w:jc w:val="both"/>
      </w:pPr>
      <w:r>
        <w:rPr>
          <w:rFonts w:ascii="仿宋_GB2312" w:hAnsi="仿宋_GB2312" w:eastAsia="仿宋_GB2312"/>
          <w:b w:val="0"/>
          <w:sz w:val="32"/>
        </w:rPr>
        <w:t>10.社会保障和就业支出(类)行政事业单位养老支出(款)事业单位离退休(项):支出决算数为20.45万元，比上年决算增加8.99万元，增长78.45%,主要原因是：本年度退休人员增加，增加退休人员绩效考核奖。</w:t>
      </w:r>
    </w:p>
    <w:p w14:paraId="4359CA09">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179.71万元，比上年决算增加3.02万元，增长1.71%,主要原因是：本年在职工资基数调增，养老缴费基数上涨，相应支出增加。</w:t>
      </w:r>
    </w:p>
    <w:p w14:paraId="1834917B">
      <w:pPr>
        <w:spacing w:line="580" w:lineRule="exact"/>
        <w:ind w:firstLine="640"/>
        <w:jc w:val="both"/>
      </w:pPr>
      <w:r>
        <w:rPr>
          <w:rFonts w:ascii="仿宋_GB2312" w:hAnsi="仿宋_GB2312" w:eastAsia="仿宋_GB2312"/>
          <w:b w:val="0"/>
          <w:sz w:val="32"/>
        </w:rPr>
        <w:t>12.社会保障和就业支出(类)行政事业单位养老支出(款)机关事业单位职业年金缴费支出(项):支出决算数为74.61万元，比上年决算增加41.49万元，增长125.27%,主要原因是：本年新增退休人员，职业年金缴费支出增加。</w:t>
      </w:r>
    </w:p>
    <w:p w14:paraId="1C3A7B22">
      <w:pPr>
        <w:spacing w:line="580" w:lineRule="exact"/>
        <w:ind w:firstLine="640"/>
        <w:jc w:val="both"/>
      </w:pPr>
      <w:r>
        <w:rPr>
          <w:rFonts w:ascii="仿宋_GB2312" w:hAnsi="仿宋_GB2312" w:eastAsia="仿宋_GB2312"/>
          <w:b w:val="0"/>
          <w:sz w:val="32"/>
        </w:rPr>
        <w:t>13.社会保障和就业支出(类)就业补助(款)其他就业补助支出(项):支出决算数为3.80万元，比上年决算减少0.40万元，下降9.52%,主要原因是：本年度未安排社保所就业招聘会相关奖励金项目。</w:t>
      </w:r>
    </w:p>
    <w:p w14:paraId="1FF3950F">
      <w:pPr>
        <w:spacing w:line="580" w:lineRule="exact"/>
        <w:ind w:firstLine="640"/>
        <w:jc w:val="both"/>
      </w:pPr>
      <w:r>
        <w:rPr>
          <w:rFonts w:ascii="仿宋_GB2312" w:hAnsi="仿宋_GB2312" w:eastAsia="仿宋_GB2312"/>
          <w:b w:val="0"/>
          <w:sz w:val="32"/>
        </w:rPr>
        <w:t>14.社会保障和就业支出(类)抚恤(款)死亡抚恤(项):支出决算数为0.00万元，比上年决算减少40.24万元，下降100.00%,主要原因是：本年度无新增死亡人员，死亡抚恤支出较上年减少。</w:t>
      </w:r>
    </w:p>
    <w:p w14:paraId="3B285B57">
      <w:pPr>
        <w:spacing w:line="580" w:lineRule="exact"/>
        <w:ind w:firstLine="640"/>
        <w:jc w:val="both"/>
      </w:pPr>
      <w:r>
        <w:rPr>
          <w:rFonts w:ascii="仿宋_GB2312" w:hAnsi="仿宋_GB2312" w:eastAsia="仿宋_GB2312"/>
          <w:b w:val="0"/>
          <w:sz w:val="32"/>
        </w:rPr>
        <w:t>15.社会保障和就业支出(类)临时救助(款)临时救助支出(项):支出决算数为15.00万元，比上年决算减少60.00万元，下降80.00%,主要原因是：2024年度减少困难群众临时救助资金支出。</w:t>
      </w:r>
    </w:p>
    <w:p w14:paraId="08AA5CFD">
      <w:pPr>
        <w:spacing w:line="580" w:lineRule="exact"/>
        <w:ind w:firstLine="640"/>
        <w:jc w:val="both"/>
      </w:pPr>
      <w:r>
        <w:rPr>
          <w:rFonts w:ascii="仿宋_GB2312" w:hAnsi="仿宋_GB2312" w:eastAsia="仿宋_GB2312"/>
          <w:b w:val="0"/>
          <w:sz w:val="32"/>
        </w:rPr>
        <w:t>16.卫生健康支出(类)卫生健康管理事务(款)其他卫生健康管理事务支出(项):支出决算数为20.00万元，比上年决算增加20.00万元，增长100.00%,主要原因是：本年度新增2021年中央财政医疗</w:t>
      </w:r>
      <w:r>
        <w:rPr>
          <w:rFonts w:hint="eastAsia" w:ascii="仿宋_GB2312" w:hAnsi="仿宋_GB2312" w:eastAsia="仿宋_GB2312"/>
          <w:b w:val="0"/>
          <w:sz w:val="32"/>
          <w:lang w:eastAsia="zh-CN"/>
        </w:rPr>
        <w:t>服务</w:t>
      </w:r>
      <w:r>
        <w:rPr>
          <w:rFonts w:ascii="仿宋_GB2312" w:hAnsi="仿宋_GB2312" w:eastAsia="仿宋_GB2312"/>
          <w:b w:val="0"/>
          <w:sz w:val="32"/>
        </w:rPr>
        <w:t>保障能力提升补助资金（兰干镇幼儿园改造项目）。</w:t>
      </w:r>
    </w:p>
    <w:p w14:paraId="1E3128B9">
      <w:pPr>
        <w:spacing w:line="580" w:lineRule="exact"/>
        <w:ind w:firstLine="640"/>
        <w:jc w:val="both"/>
      </w:pPr>
      <w:r>
        <w:rPr>
          <w:rFonts w:ascii="仿宋_GB2312" w:hAnsi="仿宋_GB2312" w:eastAsia="仿宋_GB2312"/>
          <w:b w:val="0"/>
          <w:sz w:val="32"/>
        </w:rPr>
        <w:t>17.卫生健康支出(类)行政事业单位医疗(款)行政单位医疗(项):支出决算数为34.01万元，比上年决算减少0.25万元，下降0.73%,主要原因是：因退休人员医疗保险制度改革，退休人员基本医疗不再由单位缴纳，导致经费较上年减少。</w:t>
      </w:r>
    </w:p>
    <w:p w14:paraId="0A9A1D24">
      <w:pPr>
        <w:spacing w:line="580" w:lineRule="exact"/>
        <w:ind w:firstLine="640"/>
        <w:jc w:val="both"/>
      </w:pPr>
      <w:r>
        <w:rPr>
          <w:rFonts w:ascii="仿宋_GB2312" w:hAnsi="仿宋_GB2312" w:eastAsia="仿宋_GB2312"/>
          <w:b w:val="0"/>
          <w:sz w:val="32"/>
        </w:rPr>
        <w:t>18.卫生健康支出(类)行政事业单位医疗(款)事业单位医疗(项):支出决算数为55.44万元，比上年决算减少16.07万元，下降22.47%,主要原因是：一是因退休人员医疗保险制度改革，退休人员基本医疗不再由单位缴纳，导致经费较上年减少；二是本年在职人员减少，事业单位医疗支出较上年减少。</w:t>
      </w:r>
    </w:p>
    <w:p w14:paraId="01C135BB">
      <w:pPr>
        <w:spacing w:line="580" w:lineRule="exact"/>
        <w:ind w:firstLine="640"/>
        <w:jc w:val="both"/>
      </w:pPr>
      <w:r>
        <w:rPr>
          <w:rFonts w:ascii="仿宋_GB2312" w:hAnsi="仿宋_GB2312" w:eastAsia="仿宋_GB2312"/>
          <w:b w:val="0"/>
          <w:sz w:val="32"/>
        </w:rPr>
        <w:t>19.卫生健康支出(类)行政事业单位医疗(款)公务员医疗补助(项):支出决算数为0.77万元，比上年决算减少1.06万元，下降57.92%,主要原因是：本年在职人员减少，导致公务员医疗补助较上年减少。</w:t>
      </w:r>
    </w:p>
    <w:p w14:paraId="67EDD15C">
      <w:pPr>
        <w:spacing w:line="580" w:lineRule="exact"/>
        <w:ind w:firstLine="640"/>
        <w:jc w:val="both"/>
      </w:pPr>
      <w:r>
        <w:rPr>
          <w:rFonts w:ascii="仿宋_GB2312" w:hAnsi="仿宋_GB2312" w:eastAsia="仿宋_GB2312"/>
          <w:b w:val="0"/>
          <w:sz w:val="32"/>
        </w:rPr>
        <w:t>20.城乡社区支出(类)城乡社区公共设施(款)小城镇基础设施建设(项):支出决算数为30.22万元，比上年决算增加30.22万元，增长100.00%,主要原因是：本年度新增霍城县天辰广场项目征收资金。</w:t>
      </w:r>
    </w:p>
    <w:p w14:paraId="0F69C9EC">
      <w:pPr>
        <w:spacing w:line="580" w:lineRule="exact"/>
        <w:ind w:firstLine="640"/>
        <w:jc w:val="both"/>
      </w:pPr>
      <w:r>
        <w:rPr>
          <w:rFonts w:ascii="仿宋_GB2312" w:hAnsi="仿宋_GB2312" w:eastAsia="仿宋_GB2312"/>
          <w:b w:val="0"/>
          <w:sz w:val="32"/>
        </w:rPr>
        <w:t>21.农林水支出(类)农业农村(款)事业运行(项):支出决算数为897.90万元，比上年决算减少117.59万元，下降11.58%,主要原因是：2023年度补发2020年事业人员绩效奖励金，本年度无此项经费支出，相应支出减少。</w:t>
      </w:r>
    </w:p>
    <w:p w14:paraId="40120110">
      <w:pPr>
        <w:spacing w:line="580" w:lineRule="exact"/>
        <w:ind w:firstLine="640"/>
        <w:jc w:val="both"/>
      </w:pPr>
      <w:r>
        <w:rPr>
          <w:rFonts w:ascii="仿宋_GB2312" w:hAnsi="仿宋_GB2312" w:eastAsia="仿宋_GB2312"/>
          <w:b w:val="0"/>
          <w:sz w:val="32"/>
        </w:rPr>
        <w:t>22.农林水支出(类)农业农村(款)其他农业农村支出(项):支出决算数为397.34万元，比上年决算增加273.14万元，增长219.92%,主要原因是：本年度功能科目调整，自治区州派第一书记为民办实事经费、驻村工作队补贴资金，兰干镇文化村征地补偿款等资金上年在其他组织事务支出科目列支，本年在此科目列支，故经费支出增加。</w:t>
      </w:r>
    </w:p>
    <w:p w14:paraId="47588902">
      <w:pPr>
        <w:spacing w:line="580" w:lineRule="exact"/>
        <w:ind w:firstLine="640"/>
        <w:jc w:val="both"/>
      </w:pPr>
      <w:r>
        <w:rPr>
          <w:rFonts w:ascii="仿宋_GB2312" w:hAnsi="仿宋_GB2312" w:eastAsia="仿宋_GB2312"/>
          <w:b w:val="0"/>
          <w:sz w:val="32"/>
        </w:rPr>
        <w:t>23.农林水支出(类)巩固脱贫攻坚成果衔接乡村振兴(款)农村基础设施建设(项):支出决算数为657.06万元，比上年决算增加657.06万元，增长100.00%,主要原因是：本年度新增霍城县兰干镇2024年田间渠系配套以工代赈项目。</w:t>
      </w:r>
    </w:p>
    <w:p w14:paraId="24613CD0">
      <w:pPr>
        <w:spacing w:line="580" w:lineRule="exact"/>
        <w:ind w:firstLine="640"/>
        <w:jc w:val="both"/>
      </w:pPr>
      <w:r>
        <w:rPr>
          <w:rFonts w:ascii="仿宋_GB2312" w:hAnsi="仿宋_GB2312" w:eastAsia="仿宋_GB2312"/>
          <w:b w:val="0"/>
          <w:sz w:val="32"/>
        </w:rPr>
        <w:t>24.农林水支出(类)农村综合改革(款)对村级公益事业建设的补助(项):支出决算数为104.12万元，比上年决算减少116.69万元，下降52.85%,主要原因是：本年度减少兰干乡政府干部周转房及便民服务设施建设项目等工程款。</w:t>
      </w:r>
    </w:p>
    <w:p w14:paraId="68418E18">
      <w:pPr>
        <w:spacing w:line="580" w:lineRule="exact"/>
        <w:ind w:firstLine="640"/>
        <w:jc w:val="both"/>
      </w:pPr>
      <w:r>
        <w:rPr>
          <w:rFonts w:ascii="仿宋_GB2312" w:hAnsi="仿宋_GB2312" w:eastAsia="仿宋_GB2312"/>
          <w:b w:val="0"/>
          <w:sz w:val="32"/>
        </w:rPr>
        <w:t>25.农林水支出(类)其他农林水支出(款)其他农林水支出(项):支出决算数为798.16万元，比上年决算增加717.23万元，增长886.24%,主要原因是：本年度功能科目调整，将村干部工资等支出上年在其他组织事务支出科目列支，本年在此科目列支，故经费支出增加。</w:t>
      </w:r>
    </w:p>
    <w:p w14:paraId="4ABC34CD">
      <w:pPr>
        <w:spacing w:line="580" w:lineRule="exact"/>
        <w:ind w:firstLine="640"/>
        <w:jc w:val="both"/>
      </w:pPr>
      <w:r>
        <w:rPr>
          <w:rFonts w:ascii="仿宋_GB2312" w:hAnsi="仿宋_GB2312" w:eastAsia="仿宋_GB2312"/>
          <w:b w:val="0"/>
          <w:sz w:val="32"/>
        </w:rPr>
        <w:t>26.资源勘探工业信息等支出(类)支持中小企业发展和管理支出(款)中小企业发展专项(项):支出决算数为0.00万元，比上年决算减少10.00万元，下降100.00%,主要原因是：本年度未安排中小企业发展专项支出。</w:t>
      </w:r>
    </w:p>
    <w:p w14:paraId="37337860">
      <w:pPr>
        <w:spacing w:line="580" w:lineRule="exact"/>
        <w:ind w:firstLine="640"/>
        <w:jc w:val="both"/>
      </w:pPr>
      <w:r>
        <w:rPr>
          <w:rFonts w:ascii="仿宋_GB2312" w:hAnsi="仿宋_GB2312" w:eastAsia="仿宋_GB2312"/>
          <w:b w:val="0"/>
          <w:sz w:val="32"/>
        </w:rPr>
        <w:t>27.住房保障支出(类)保障性安居工程支出(款)少数民族地区游牧民定居工程(项):支出决算数为35.99万元，比上年决算增加35.99万元，增长100.00%,主要原因是：本年度新增霍城县兰干镇2024年城乡抗震安居工程建设民生实事项目（牧民</w:t>
      </w:r>
      <w:r>
        <w:rPr>
          <w:rFonts w:hint="eastAsia" w:ascii="仿宋_GB2312" w:hAnsi="仿宋_GB2312" w:eastAsia="仿宋_GB2312"/>
          <w:b w:val="0"/>
          <w:sz w:val="32"/>
          <w:lang w:eastAsia="zh-CN"/>
        </w:rPr>
        <w:t>移动</w:t>
      </w:r>
      <w:r>
        <w:rPr>
          <w:rFonts w:ascii="仿宋_GB2312" w:hAnsi="仿宋_GB2312" w:eastAsia="仿宋_GB2312"/>
          <w:b w:val="0"/>
          <w:sz w:val="32"/>
        </w:rPr>
        <w:t>放牧点生产用房）。</w:t>
      </w:r>
    </w:p>
    <w:p w14:paraId="2E9AAC67">
      <w:pPr>
        <w:spacing w:line="580" w:lineRule="exact"/>
        <w:ind w:firstLine="640"/>
        <w:jc w:val="both"/>
      </w:pPr>
      <w:r>
        <w:rPr>
          <w:rFonts w:ascii="仿宋_GB2312" w:hAnsi="仿宋_GB2312" w:eastAsia="仿宋_GB2312"/>
          <w:b w:val="0"/>
          <w:sz w:val="32"/>
        </w:rPr>
        <w:t>28.住房保障支出(类)住房改革支出(款)住房公积金(项):支出决算数为143.09万元，比上年决算减少1.72万元，下降1.19%,主要原因是：本年在职人员减少，住房公积金缴费较上年减少。</w:t>
      </w:r>
    </w:p>
    <w:p w14:paraId="736EAA6C">
      <w:pPr>
        <w:spacing w:line="640" w:lineRule="exact"/>
        <w:ind w:firstLine="640"/>
        <w:jc w:val="both"/>
        <w:outlineLvl w:val="2"/>
      </w:pPr>
      <w:r>
        <w:rPr>
          <w:rFonts w:ascii="黑体" w:hAnsi="黑体" w:eastAsia="黑体"/>
          <w:sz w:val="32"/>
        </w:rPr>
        <w:t>六、一般公共预算财政拨款基本支出决算情况说明</w:t>
      </w:r>
    </w:p>
    <w:p w14:paraId="79202D92">
      <w:pPr>
        <w:spacing w:line="580" w:lineRule="exact"/>
        <w:ind w:firstLine="640"/>
        <w:jc w:val="both"/>
      </w:pPr>
      <w:r>
        <w:rPr>
          <w:rFonts w:ascii="仿宋_GB2312" w:hAnsi="仿宋_GB2312" w:eastAsia="仿宋_GB2312"/>
          <w:b w:val="0"/>
          <w:sz w:val="32"/>
        </w:rPr>
        <w:t>2024年度一般公共预算财政拨款基本支出3,253.92万元，其中：</w:t>
      </w:r>
      <w:r>
        <w:rPr>
          <w:rFonts w:ascii="仿宋_GB2312" w:hAnsi="仿宋_GB2312" w:eastAsia="仿宋_GB2312"/>
          <w:b/>
          <w:sz w:val="32"/>
        </w:rPr>
        <w:t>人员经费3,019.64万元，</w:t>
      </w:r>
      <w:r>
        <w:rPr>
          <w:rFonts w:ascii="仿宋_GB2312" w:hAnsi="仿宋_GB2312" w:eastAsia="仿宋_GB2312"/>
          <w:b w:val="0"/>
          <w:sz w:val="32"/>
        </w:rPr>
        <w:t>包括：基本工资、津贴补贴、奖金、伙食补助费、绩效工资、机关事业单位基本养老保险缴费、职业年金缴费、职工基本医疗保险缴费、公务员医疗补助缴费、其他社会保障缴费、住房公积金、其他工资福利支出、退休费、生活补助、救济费、奖励金。</w:t>
      </w:r>
    </w:p>
    <w:p w14:paraId="1A7FCF92">
      <w:pPr>
        <w:spacing w:line="580" w:lineRule="exact"/>
        <w:ind w:firstLine="640"/>
        <w:jc w:val="both"/>
      </w:pPr>
      <w:r>
        <w:rPr>
          <w:rFonts w:ascii="仿宋_GB2312" w:hAnsi="仿宋_GB2312" w:eastAsia="仿宋_GB2312"/>
          <w:b/>
          <w:sz w:val="32"/>
        </w:rPr>
        <w:t>公用经费234.27万元，</w:t>
      </w:r>
      <w:r>
        <w:rPr>
          <w:rFonts w:ascii="仿宋_GB2312" w:hAnsi="仿宋_GB2312" w:eastAsia="仿宋_GB2312"/>
          <w:b w:val="0"/>
          <w:sz w:val="32"/>
        </w:rPr>
        <w:t>包括：办公费、印刷费、水费、电费、邮电费、取暖费、差旅费、维修（护）费、租赁费、劳务费、委托业务费、工会经费、福利费、公务用车运行维护费。</w:t>
      </w:r>
    </w:p>
    <w:p w14:paraId="1A5A40D5">
      <w:pPr>
        <w:spacing w:line="640" w:lineRule="exact"/>
        <w:ind w:firstLine="640"/>
        <w:jc w:val="both"/>
        <w:outlineLvl w:val="2"/>
      </w:pPr>
      <w:r>
        <w:rPr>
          <w:rFonts w:ascii="黑体" w:hAnsi="黑体" w:eastAsia="黑体"/>
          <w:sz w:val="32"/>
        </w:rPr>
        <w:t>七、政府性基金预算财政拨款收入支出决算情况说明</w:t>
      </w:r>
    </w:p>
    <w:p w14:paraId="70EA7A99">
      <w:pPr>
        <w:spacing w:line="580" w:lineRule="exact"/>
        <w:ind w:firstLine="640"/>
        <w:jc w:val="both"/>
      </w:pPr>
      <w:r>
        <w:rPr>
          <w:rFonts w:ascii="仿宋_GB2312" w:hAnsi="仿宋_GB2312" w:eastAsia="仿宋_GB2312"/>
          <w:b/>
          <w:sz w:val="32"/>
        </w:rPr>
        <w:t>2024年度政府性基金预算财政拨款收入总计31.13万元，</w:t>
      </w:r>
      <w:r>
        <w:rPr>
          <w:rFonts w:ascii="仿宋_GB2312" w:hAnsi="仿宋_GB2312" w:eastAsia="仿宋_GB2312"/>
          <w:b w:val="0"/>
          <w:sz w:val="32"/>
        </w:rPr>
        <w:t>其中：年初结转和结余0.00万元，本年收入31.13万元。</w:t>
      </w:r>
      <w:r>
        <w:rPr>
          <w:rFonts w:ascii="仿宋_GB2312" w:hAnsi="仿宋_GB2312" w:eastAsia="仿宋_GB2312"/>
          <w:b/>
          <w:sz w:val="32"/>
        </w:rPr>
        <w:t>政府性基金预算财政拨款支出总计31.13万元，</w:t>
      </w:r>
      <w:r>
        <w:rPr>
          <w:rFonts w:ascii="仿宋_GB2312" w:hAnsi="仿宋_GB2312" w:eastAsia="仿宋_GB2312"/>
          <w:b w:val="0"/>
          <w:sz w:val="32"/>
        </w:rPr>
        <w:t>其中：年末结转和结余0.00万元，本年支出31.13万元。</w:t>
      </w:r>
    </w:p>
    <w:p w14:paraId="7FEABDA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增加11.13万元，增长55.65%，主要原因是：本年度新增兰干镇新荣产业园园区征地补偿款。</w:t>
      </w:r>
      <w:r>
        <w:rPr>
          <w:rFonts w:ascii="仿宋_GB2312" w:hAnsi="仿宋_GB2312" w:eastAsia="仿宋_GB2312"/>
          <w:b/>
          <w:sz w:val="32"/>
        </w:rPr>
        <w:t>与年初预算相比，</w:t>
      </w:r>
      <w:r>
        <w:rPr>
          <w:rFonts w:ascii="仿宋_GB2312" w:hAnsi="仿宋_GB2312" w:eastAsia="仿宋_GB2312"/>
          <w:b w:val="0"/>
          <w:sz w:val="32"/>
        </w:rPr>
        <w:t>年初预算数0.00万元，决算数31.13万元，预决算差异率100.00%，主要原因是：年中追加兰干镇文化村征地补偿款，兰干镇中小企业创业园征地补偿款，兰干镇新荣产业园园区征地补偿款等，导致预决算存在差异。</w:t>
      </w:r>
    </w:p>
    <w:p w14:paraId="61F6D90C">
      <w:pPr>
        <w:spacing w:line="580" w:lineRule="exact"/>
        <w:ind w:firstLine="640"/>
        <w:jc w:val="both"/>
      </w:pPr>
      <w:r>
        <w:rPr>
          <w:rFonts w:ascii="仿宋_GB2312" w:hAnsi="仿宋_GB2312" w:eastAsia="仿宋_GB2312"/>
          <w:b w:val="0"/>
          <w:sz w:val="32"/>
        </w:rPr>
        <w:t>政府性基金预算财政拨款支出31.13万元。</w:t>
      </w:r>
    </w:p>
    <w:p w14:paraId="11995F3A">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1.城乡社区支出(类)国有土地使用权出让收入安排的支出(款)征地和拆迁补偿支出(项):支出决算数为31.13万元，比上年决算增加11.13万元，增长55.65%,主要原因是：本年度新增兰干镇新荣产业园园区征地补偿款。</w:t>
      </w:r>
    </w:p>
    <w:p w14:paraId="61190492">
      <w:pPr>
        <w:spacing w:line="640" w:lineRule="exact"/>
        <w:ind w:firstLine="640"/>
        <w:jc w:val="both"/>
        <w:outlineLvl w:val="2"/>
      </w:pPr>
      <w:r>
        <w:rPr>
          <w:rFonts w:ascii="黑体" w:hAnsi="黑体" w:eastAsia="黑体"/>
          <w:sz w:val="32"/>
        </w:rPr>
        <w:t>八、国有资本经营预算财政拨款收入支出决算情况说明</w:t>
      </w:r>
    </w:p>
    <w:p w14:paraId="51EB7E4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89D41F7">
      <w:pPr>
        <w:spacing w:line="640" w:lineRule="exact"/>
        <w:ind w:firstLine="640"/>
        <w:jc w:val="both"/>
        <w:outlineLvl w:val="2"/>
      </w:pPr>
      <w:r>
        <w:rPr>
          <w:rFonts w:ascii="黑体" w:hAnsi="黑体" w:eastAsia="黑体"/>
          <w:sz w:val="32"/>
        </w:rPr>
        <w:t>九、财政拨款“三公”经费支出决算情况说明</w:t>
      </w:r>
    </w:p>
    <w:p w14:paraId="5486448D">
      <w:pPr>
        <w:spacing w:line="580" w:lineRule="exact"/>
        <w:ind w:firstLine="640"/>
        <w:jc w:val="both"/>
      </w:pPr>
      <w:r>
        <w:rPr>
          <w:rFonts w:ascii="仿宋_GB2312" w:hAnsi="仿宋_GB2312" w:eastAsia="仿宋_GB2312"/>
          <w:b/>
          <w:sz w:val="32"/>
        </w:rPr>
        <w:t>2024年度财政拨款“三公”经费支出15.00万元，</w:t>
      </w:r>
      <w:r>
        <w:rPr>
          <w:rFonts w:ascii="仿宋_GB2312" w:hAnsi="仿宋_GB2312" w:eastAsia="仿宋_GB2312"/>
          <w:b w:val="0"/>
          <w:sz w:val="32"/>
        </w:rPr>
        <w:t>比上年减少9.58万元，下降38.97%，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15.00万元，占100.00%，比上年减少9.58万元，下降38.97%，主要原因是：严格落实中央八项规定精神，厉行节约，减少公务用车运行维护费。公务接待费支出0.00万元，占0.00%，比上年增加0.00万元，增长0.00%，主要原因是：2023年与2024年均未安排公务接待费支出。</w:t>
      </w:r>
    </w:p>
    <w:p w14:paraId="5DDA4323">
      <w:pPr>
        <w:spacing w:line="580" w:lineRule="exact"/>
        <w:ind w:firstLine="640"/>
        <w:jc w:val="both"/>
      </w:pPr>
      <w:r>
        <w:rPr>
          <w:rFonts w:ascii="仿宋_GB2312" w:hAnsi="仿宋_GB2312" w:eastAsia="仿宋_GB2312"/>
          <w:b/>
          <w:sz w:val="32"/>
        </w:rPr>
        <w:t>具体情况如下：</w:t>
      </w:r>
    </w:p>
    <w:p w14:paraId="4DD3397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0D70DC1">
      <w:pPr>
        <w:spacing w:line="580" w:lineRule="exact"/>
        <w:ind w:firstLine="640"/>
        <w:jc w:val="both"/>
      </w:pPr>
      <w:r>
        <w:rPr>
          <w:rFonts w:ascii="仿宋_GB2312" w:hAnsi="仿宋_GB2312" w:eastAsia="仿宋_GB2312"/>
          <w:b w:val="0"/>
          <w:sz w:val="32"/>
        </w:rPr>
        <w:t>公务用车购置及运行维护费15.00万元，其中：公务用车购置费0.00万元，公务用车运行维护费15.00万元。公务用车运行维护费开支内容包括车辆加油费、维修费、保险费。公务用车购置数0辆，公务用车保有量18辆。国有资产占用情况中固定资产车辆18辆，与公务用车保有量差异原因是：本单位固定资产车辆与公务用车保有量一致无差异。</w:t>
      </w:r>
    </w:p>
    <w:p w14:paraId="47B251A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F895D4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15.00万元，决算数15.00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15.00万元，决算数15.00万元，预决算差异率0.00%，主要原因是：严格按照预算执行，预决算无差异。公务接待费全年预算数0.00万元，决算数0.00万元，预决算差异率0.00%，主要原因是：本单位无公务接待费。</w:t>
      </w:r>
    </w:p>
    <w:p w14:paraId="3D1617F8">
      <w:pPr>
        <w:spacing w:line="640" w:lineRule="exact"/>
        <w:ind w:firstLine="640"/>
        <w:jc w:val="both"/>
        <w:outlineLvl w:val="2"/>
      </w:pPr>
      <w:r>
        <w:rPr>
          <w:rFonts w:ascii="黑体" w:hAnsi="黑体" w:eastAsia="黑体"/>
          <w:sz w:val="32"/>
        </w:rPr>
        <w:t>十、其他重要事项的情况说明</w:t>
      </w:r>
    </w:p>
    <w:p w14:paraId="2D8CED02">
      <w:pPr>
        <w:spacing w:line="640" w:lineRule="exact"/>
        <w:ind w:firstLine="640"/>
        <w:jc w:val="both"/>
        <w:outlineLvl w:val="3"/>
      </w:pPr>
      <w:r>
        <w:rPr>
          <w:rFonts w:ascii="楷体_GB2312" w:hAnsi="楷体_GB2312" w:eastAsia="楷体_GB2312"/>
          <w:b/>
          <w:sz w:val="32"/>
        </w:rPr>
        <w:t>（一）机关运行经费及公用经费支出情况</w:t>
      </w:r>
    </w:p>
    <w:p w14:paraId="0B1389EC">
      <w:pPr>
        <w:spacing w:line="580" w:lineRule="exact"/>
        <w:ind w:firstLine="640"/>
        <w:jc w:val="both"/>
      </w:pPr>
      <w:r>
        <w:rPr>
          <w:rFonts w:ascii="仿宋_GB2312" w:hAnsi="仿宋_GB2312" w:eastAsia="仿宋_GB2312"/>
          <w:b w:val="0"/>
          <w:sz w:val="32"/>
        </w:rPr>
        <w:t>2024年度霍城县兰干镇人民政府（行政单位和参照公务员法管理事业单位）机关运行经费支出234.27万元，比上年增加38.73万元，增长19.81%，主要原因是：本年增加乡镇履职事项清单工作专项</w:t>
      </w:r>
      <w:r>
        <w:rPr>
          <w:rFonts w:hint="eastAsia" w:ascii="仿宋_GB2312" w:hAnsi="仿宋_GB2312" w:eastAsia="仿宋_GB2312"/>
          <w:b w:val="0"/>
          <w:sz w:val="32"/>
          <w:lang w:val="en-US" w:eastAsia="zh-CN"/>
        </w:rPr>
        <w:t>办公</w:t>
      </w:r>
      <w:r>
        <w:rPr>
          <w:rFonts w:ascii="仿宋_GB2312" w:hAnsi="仿宋_GB2312" w:eastAsia="仿宋_GB2312"/>
          <w:b w:val="0"/>
          <w:sz w:val="32"/>
        </w:rPr>
        <w:t>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福利费</w:t>
      </w:r>
      <w:r>
        <w:rPr>
          <w:rFonts w:ascii="仿宋_GB2312" w:hAnsi="仿宋_GB2312" w:eastAsia="仿宋_GB2312"/>
          <w:b w:val="0"/>
          <w:sz w:val="32"/>
        </w:rPr>
        <w:t>，导致机关运行经费</w:t>
      </w:r>
      <w:bookmarkStart w:id="0" w:name="_GoBack"/>
      <w:bookmarkEnd w:id="0"/>
      <w:r>
        <w:rPr>
          <w:rFonts w:ascii="仿宋_GB2312" w:hAnsi="仿宋_GB2312" w:eastAsia="仿宋_GB2312"/>
          <w:b w:val="0"/>
          <w:sz w:val="32"/>
        </w:rPr>
        <w:t>增加。</w:t>
      </w:r>
    </w:p>
    <w:p w14:paraId="6134A6AE">
      <w:pPr>
        <w:spacing w:line="640" w:lineRule="exact"/>
        <w:ind w:firstLine="640"/>
        <w:jc w:val="both"/>
        <w:outlineLvl w:val="3"/>
      </w:pPr>
      <w:r>
        <w:rPr>
          <w:rFonts w:ascii="楷体_GB2312" w:hAnsi="楷体_GB2312" w:eastAsia="楷体_GB2312"/>
          <w:b/>
          <w:sz w:val="32"/>
        </w:rPr>
        <w:t>（二）政府采购情况</w:t>
      </w:r>
    </w:p>
    <w:p w14:paraId="5BEDC1CE">
      <w:pPr>
        <w:spacing w:line="580" w:lineRule="exact"/>
        <w:ind w:firstLine="640"/>
        <w:jc w:val="both"/>
      </w:pPr>
      <w:r>
        <w:rPr>
          <w:rFonts w:ascii="仿宋_GB2312" w:hAnsi="仿宋_GB2312" w:eastAsia="仿宋_GB2312"/>
          <w:b w:val="0"/>
          <w:sz w:val="32"/>
        </w:rPr>
        <w:t>2024年度政府采购支出总额262.26万元，其中：政府采购货物支出165.56万元、政府采购工程支出91.39万元、政府采购服务支出5.31万元。</w:t>
      </w:r>
    </w:p>
    <w:p w14:paraId="50E1A8D9">
      <w:pPr>
        <w:spacing w:line="580" w:lineRule="exact"/>
        <w:ind w:firstLine="640"/>
        <w:jc w:val="both"/>
      </w:pPr>
      <w:r>
        <w:rPr>
          <w:rFonts w:ascii="仿宋_GB2312" w:hAnsi="仿宋_GB2312" w:eastAsia="仿宋_GB2312"/>
          <w:b w:val="0"/>
          <w:sz w:val="32"/>
        </w:rPr>
        <w:t>授予中小企业合同金额260.39万元，占政府采购支出总额的99.29%，其中：授予小微企业合同金额94.29万元，占政府采购支出总额的35.95%。</w:t>
      </w:r>
    </w:p>
    <w:p w14:paraId="0234E931">
      <w:pPr>
        <w:spacing w:line="640" w:lineRule="exact"/>
        <w:ind w:firstLine="640"/>
        <w:jc w:val="both"/>
        <w:outlineLvl w:val="3"/>
      </w:pPr>
      <w:r>
        <w:rPr>
          <w:rFonts w:ascii="楷体_GB2312" w:hAnsi="楷体_GB2312" w:eastAsia="楷体_GB2312"/>
          <w:b/>
          <w:sz w:val="32"/>
        </w:rPr>
        <w:t>（三）国有资产占用情况说明</w:t>
      </w:r>
    </w:p>
    <w:p w14:paraId="68FC8D14">
      <w:pPr>
        <w:spacing w:line="580" w:lineRule="exact"/>
        <w:ind w:firstLine="640"/>
        <w:jc w:val="both"/>
      </w:pPr>
      <w:r>
        <w:rPr>
          <w:rFonts w:ascii="仿宋_GB2312" w:hAnsi="仿宋_GB2312" w:eastAsia="仿宋_GB2312"/>
          <w:b w:val="0"/>
          <w:sz w:val="32"/>
        </w:rPr>
        <w:t>截至2024年12月31日，房屋11,655.29平方米，价值1,321.29万元。车辆18辆，价值206.28万元，其中：副部（省）级及以上领导用车0辆、主要负责人用车2辆、机要通信用车0辆、应急保障用车0辆、执法执勤用车1辆、特种专业技术用车0辆、离退休干部服务用车0辆、其他用车15辆，其他用车主要是：一般公务用车。单价100万元（含）以上设备（不含车辆）0台（套）。</w:t>
      </w:r>
    </w:p>
    <w:p w14:paraId="5941FB2E">
      <w:pPr>
        <w:spacing w:line="640" w:lineRule="exact"/>
        <w:ind w:firstLine="640"/>
        <w:jc w:val="both"/>
        <w:outlineLvl w:val="2"/>
      </w:pPr>
      <w:r>
        <w:rPr>
          <w:rFonts w:ascii="黑体" w:hAnsi="黑体" w:eastAsia="黑体"/>
          <w:sz w:val="32"/>
        </w:rPr>
        <w:t>十一、预算绩效的情况说明</w:t>
      </w:r>
    </w:p>
    <w:p w14:paraId="30EF8D1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4,182.77万元，实际执行总额4,182.00万元；预算绩效评价项目5个，全年预算数881.12万元，全年执行数735.06万元。预算绩效管理取得的成效：一是预算绩效管理制度逐步建立，组织机构不断健全，增强了预算绩效管理的工作保障；二是预算目标管理日益增强，绩效评价范围不断扩大，促进了财政资金使用效率的提高。发现的问题及原因：一是绩效目标管理、绩效评价工作有待进一步加强和提高；二是预算编制的合理需要提高，预算编制工作有待细化。下一步改进措施：一是做好项目实施管理与资金使用的匹配，根据项目实施计划，制定出科学合理的资金计划，不断提高资金的使用效率；二是提高对预算绩效管理的认识，深入学习和理解预算绩效管理的意义，依据部门职责和年度工作重点，科学合理地制定部门绩效目标和评价目标。具体附整体支出绩效自评表，项目支出绩效自评表和评价报告。</w:t>
      </w:r>
    </w:p>
    <w:p w14:paraId="750FBB7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B77D7AB">
        <w:tblPrEx>
          <w:tblCellMar>
            <w:top w:w="0" w:type="dxa"/>
            <w:left w:w="108" w:type="dxa"/>
            <w:bottom w:w="0" w:type="dxa"/>
            <w:right w:w="108" w:type="dxa"/>
          </w:tblCellMar>
        </w:tblPrEx>
        <w:tc>
          <w:tcPr>
            <w:tcW w:w="8840" w:type="dxa"/>
            <w:gridSpan w:val="8"/>
            <w:vAlign w:val="center"/>
          </w:tcPr>
          <w:p w14:paraId="76AD52D1">
            <w:pPr>
              <w:jc w:val="center"/>
            </w:pPr>
            <w:r>
              <w:rPr>
                <w:rFonts w:ascii="宋体" w:hAnsi="宋体" w:eastAsia="宋体"/>
                <w:sz w:val="24"/>
              </w:rPr>
              <w:t>单位整体支出绩效自评表</w:t>
            </w:r>
          </w:p>
        </w:tc>
      </w:tr>
      <w:tr w14:paraId="152D0465">
        <w:tblPrEx>
          <w:tblCellMar>
            <w:top w:w="0" w:type="dxa"/>
            <w:left w:w="108" w:type="dxa"/>
            <w:bottom w:w="0" w:type="dxa"/>
            <w:right w:w="108" w:type="dxa"/>
          </w:tblCellMar>
        </w:tblPrEx>
        <w:tc>
          <w:tcPr>
            <w:tcW w:w="8840" w:type="dxa"/>
            <w:gridSpan w:val="8"/>
            <w:vAlign w:val="center"/>
          </w:tcPr>
          <w:p w14:paraId="756352AA">
            <w:pPr>
              <w:jc w:val="center"/>
            </w:pPr>
            <w:r>
              <w:rPr>
                <w:rFonts w:ascii="宋体" w:hAnsi="宋体" w:eastAsia="宋体"/>
                <w:sz w:val="24"/>
              </w:rPr>
              <w:t>（2024年度）</w:t>
            </w:r>
          </w:p>
        </w:tc>
      </w:tr>
      <w:tr w14:paraId="15E9E35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E303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0CA643">
            <w:pPr>
              <w:jc w:val="center"/>
            </w:pPr>
            <w:r>
              <w:rPr>
                <w:rFonts w:ascii="宋体" w:hAnsi="宋体" w:eastAsia="宋体"/>
                <w:sz w:val="16"/>
              </w:rPr>
              <w:t>霍城县兰干镇人民政府</w:t>
            </w:r>
          </w:p>
        </w:tc>
      </w:tr>
      <w:tr w14:paraId="727FE33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096C0">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A5CB6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9E36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97264">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DD5F1">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E1C6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4913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20E88">
            <w:pPr>
              <w:jc w:val="center"/>
            </w:pPr>
            <w:r>
              <w:rPr>
                <w:rFonts w:ascii="宋体" w:hAnsi="宋体" w:eastAsia="宋体"/>
                <w:sz w:val="16"/>
              </w:rPr>
              <w:t>得分</w:t>
            </w:r>
          </w:p>
        </w:tc>
      </w:tr>
      <w:tr w14:paraId="64639F6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A9DB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46471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F4C4F">
            <w:pPr>
              <w:jc w:val="center"/>
            </w:pPr>
            <w:r>
              <w:rPr>
                <w:rFonts w:ascii="宋体" w:hAnsi="宋体" w:eastAsia="宋体"/>
                <w:sz w:val="16"/>
              </w:rPr>
              <w:t>2,056.64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32EFC3">
            <w:pPr>
              <w:jc w:val="center"/>
            </w:pPr>
            <w:r>
              <w:rPr>
                <w:rFonts w:ascii="宋体" w:hAnsi="宋体" w:eastAsia="宋体"/>
                <w:sz w:val="16"/>
              </w:rPr>
              <w:t>4,182.77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F6449">
            <w:pPr>
              <w:jc w:val="center"/>
            </w:pPr>
            <w:r>
              <w:rPr>
                <w:rFonts w:ascii="宋体" w:hAnsi="宋体" w:eastAsia="宋体"/>
                <w:sz w:val="16"/>
              </w:rPr>
              <w:t>4,182.00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4FF7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251BA">
            <w:pPr>
              <w:jc w:val="center"/>
            </w:pPr>
            <w:r>
              <w:rPr>
                <w:rFonts w:ascii="宋体" w:hAnsi="宋体" w:eastAsia="宋体"/>
                <w:sz w:val="16"/>
              </w:rPr>
              <w:t>99.98%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AE78D3">
            <w:pPr>
              <w:jc w:val="center"/>
            </w:pPr>
            <w:r>
              <w:rPr>
                <w:rFonts w:ascii="宋体" w:hAnsi="宋体" w:eastAsia="宋体"/>
                <w:sz w:val="16"/>
              </w:rPr>
              <w:t>9.99</w:t>
            </w:r>
          </w:p>
        </w:tc>
      </w:tr>
      <w:tr w14:paraId="514B82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712D2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875C06">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B19290">
            <w:pPr>
              <w:jc w:val="center"/>
            </w:pPr>
            <w:r>
              <w:rPr>
                <w:rFonts w:ascii="宋体" w:hAnsi="宋体" w:eastAsia="宋体"/>
                <w:sz w:val="16"/>
              </w:rPr>
              <w:t>50.00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A4C395">
            <w:pPr>
              <w:jc w:val="center"/>
            </w:pPr>
            <w:r>
              <w:rPr>
                <w:rFonts w:ascii="宋体" w:hAnsi="宋体" w:eastAsia="宋体"/>
                <w:sz w:val="16"/>
              </w:rPr>
              <w:t>46.88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18D6C">
            <w:pPr>
              <w:jc w:val="center"/>
            </w:pPr>
            <w:r>
              <w:rPr>
                <w:rFonts w:ascii="宋体" w:hAnsi="宋体" w:eastAsia="宋体"/>
                <w:sz w:val="16"/>
              </w:rPr>
              <w:t>46.88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90090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E1371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702DE0">
            <w:pPr>
              <w:jc w:val="center"/>
            </w:pPr>
            <w:r>
              <w:rPr>
                <w:rFonts w:ascii="宋体" w:hAnsi="宋体" w:eastAsia="宋体"/>
                <w:sz w:val="16"/>
              </w:rPr>
              <w:t>-</w:t>
            </w:r>
          </w:p>
        </w:tc>
      </w:tr>
      <w:tr w14:paraId="0048F42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95AA0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561B5">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9B5D5">
            <w:pPr>
              <w:jc w:val="center"/>
            </w:pPr>
            <w:r>
              <w:rPr>
                <w:rFonts w:ascii="宋体" w:hAnsi="宋体" w:eastAsia="宋体"/>
                <w:sz w:val="16"/>
              </w:rPr>
              <w:t>2,006.64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E899D">
            <w:pPr>
              <w:jc w:val="center"/>
            </w:pPr>
            <w:r>
              <w:rPr>
                <w:rFonts w:ascii="宋体" w:hAnsi="宋体" w:eastAsia="宋体"/>
                <w:sz w:val="16"/>
              </w:rPr>
              <w:t>4,125.55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F5FCF6">
            <w:pPr>
              <w:jc w:val="center"/>
            </w:pPr>
            <w:r>
              <w:rPr>
                <w:rFonts w:ascii="宋体" w:hAnsi="宋体" w:eastAsia="宋体"/>
                <w:sz w:val="16"/>
              </w:rPr>
              <w:t>4,125.55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4E03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E0E0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ED300">
            <w:pPr>
              <w:jc w:val="center"/>
            </w:pPr>
            <w:r>
              <w:rPr>
                <w:rFonts w:ascii="宋体" w:hAnsi="宋体" w:eastAsia="宋体"/>
                <w:sz w:val="16"/>
              </w:rPr>
              <w:t>-</w:t>
            </w:r>
          </w:p>
        </w:tc>
      </w:tr>
      <w:tr w14:paraId="3AFF30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413CE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3584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B1B58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D5B15">
            <w:pPr>
              <w:jc w:val="center"/>
            </w:pPr>
            <w:r>
              <w:rPr>
                <w:rFonts w:ascii="宋体" w:hAnsi="宋体" w:eastAsia="宋体"/>
                <w:sz w:val="16"/>
              </w:rPr>
              <w:t>10.34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7C082B">
            <w:pPr>
              <w:jc w:val="center"/>
            </w:pPr>
            <w:r>
              <w:rPr>
                <w:rFonts w:ascii="宋体" w:hAnsi="宋体" w:eastAsia="宋体"/>
                <w:sz w:val="16"/>
              </w:rPr>
              <w:t>9.57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18944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79F9E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09BF8">
            <w:pPr>
              <w:jc w:val="center"/>
            </w:pPr>
            <w:r>
              <w:rPr>
                <w:rFonts w:ascii="宋体" w:hAnsi="宋体" w:eastAsia="宋体"/>
                <w:sz w:val="16"/>
              </w:rPr>
              <w:t>-</w:t>
            </w:r>
          </w:p>
        </w:tc>
      </w:tr>
      <w:tr w14:paraId="0E573CE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FA63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627D0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BF0D84">
            <w:pPr>
              <w:jc w:val="center"/>
            </w:pPr>
            <w:r>
              <w:rPr>
                <w:rFonts w:ascii="宋体" w:hAnsi="宋体" w:eastAsia="宋体"/>
                <w:sz w:val="16"/>
              </w:rPr>
              <w:t>实际完成情况</w:t>
            </w:r>
          </w:p>
        </w:tc>
      </w:tr>
      <w:tr w14:paraId="7AD15AC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4681F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14F49B">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以</w:t>
            </w:r>
            <w:r>
              <w:rPr>
                <w:rFonts w:hint="eastAsia" w:ascii="宋体" w:hAnsi="宋体"/>
                <w:sz w:val="16"/>
                <w:lang w:eastAsia="zh-CN"/>
              </w:rPr>
              <w:t>党的二十大精神为</w:t>
            </w:r>
            <w:r>
              <w:rPr>
                <w:rFonts w:ascii="宋体" w:hAnsi="宋体" w:eastAsia="宋体"/>
                <w:sz w:val="16"/>
              </w:rPr>
              <w:t>指引，坚持将支部作为产业发展“主心骨”，党员作为产业发展“骨干力量”，创新推进“党建+产业+直播”促销新模式，利用五一牧场村骆驼文化展示中心等现有场地优势，组织乡镇内官方账号担当起“宣传大使”，与本地行业部门取得联系，挖掘本乡镇“网红”当好“家乡好物推荐官”</w:t>
            </w:r>
            <w:r>
              <w:rPr>
                <w:rFonts w:hint="eastAsia" w:ascii="宋体" w:hAnsi="宋体"/>
                <w:sz w:val="16"/>
                <w:lang w:eastAsia="zh-CN"/>
              </w:rPr>
              <w:t>，以</w:t>
            </w:r>
            <w:r>
              <w:rPr>
                <w:rFonts w:ascii="宋体" w:hAnsi="宋体" w:eastAsia="宋体"/>
                <w:sz w:val="16"/>
              </w:rPr>
              <w:t>多种方式带动本乡镇特色产品“走出去”，全面促进兰干镇经济高质量发展。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C7878F">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以</w:t>
            </w:r>
            <w:r>
              <w:rPr>
                <w:rFonts w:hint="eastAsia" w:ascii="宋体" w:hAnsi="宋体"/>
                <w:sz w:val="16"/>
                <w:lang w:eastAsia="zh-CN"/>
              </w:rPr>
              <w:t>党的二十大精神为</w:t>
            </w:r>
            <w:r>
              <w:rPr>
                <w:rFonts w:ascii="宋体" w:hAnsi="宋体" w:eastAsia="宋体"/>
                <w:sz w:val="16"/>
              </w:rPr>
              <w:t>指引，坚持将支部作为产业发展“主心骨”，党员作为产业发展“骨干力量”，创新推进“党建+产业+直播”促销新模式，利用五一牧场村骆驼文化展示中心等现有场地优势，组织乡镇内官方账号担当起“宣传大使”，与本地行业部门取得联系，挖掘本乡镇“网红”当好“家乡好物推荐官”</w:t>
            </w:r>
            <w:r>
              <w:rPr>
                <w:rFonts w:hint="eastAsia" w:ascii="宋体" w:hAnsi="宋体"/>
                <w:sz w:val="16"/>
                <w:lang w:eastAsia="zh-CN"/>
              </w:rPr>
              <w:t>，以</w:t>
            </w:r>
            <w:r>
              <w:rPr>
                <w:rFonts w:ascii="宋体" w:hAnsi="宋体" w:eastAsia="宋体"/>
                <w:sz w:val="16"/>
              </w:rPr>
              <w:t>多种方式带动本乡镇特色产品“走出去”，全面促进兰干镇经济高质量发展。</w:t>
            </w:r>
          </w:p>
        </w:tc>
      </w:tr>
      <w:tr w14:paraId="6C38D35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131E9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E4E7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2B0A5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8386A">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9AE5C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0C5FF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BD23EF">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B6BD6">
            <w:pPr>
              <w:jc w:val="center"/>
            </w:pPr>
            <w:r>
              <w:rPr>
                <w:rFonts w:ascii="宋体" w:hAnsi="宋体" w:eastAsia="宋体"/>
                <w:sz w:val="16"/>
              </w:rPr>
              <w:t>得分</w:t>
            </w:r>
          </w:p>
        </w:tc>
      </w:tr>
      <w:tr w14:paraId="1284C95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1D4CF">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6B21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678D10">
            <w:pPr>
              <w:jc w:val="center"/>
            </w:pPr>
            <w:r>
              <w:rPr>
                <w:rFonts w:ascii="宋体" w:hAnsi="宋体" w:eastAsia="宋体"/>
                <w:sz w:val="16"/>
              </w:rPr>
              <w:t>全年开展农牧民党员培训次数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C4AEA">
            <w:pPr>
              <w:jc w:val="center"/>
            </w:pPr>
            <w:r>
              <w:rPr>
                <w:rFonts w:ascii="宋体" w:hAnsi="宋体" w:eastAsia="宋体"/>
                <w:sz w:val="16"/>
              </w:rPr>
              <w:t>=12场次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9F2D30">
            <w:pPr>
              <w:jc w:val="center"/>
            </w:pPr>
            <w:r>
              <w:rPr>
                <w:rFonts w:ascii="宋体" w:hAnsi="宋体" w:eastAsia="宋体"/>
                <w:sz w:val="16"/>
              </w:rPr>
              <w:t>兰干镇2024年工作思路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860C7F">
            <w:pPr>
              <w:jc w:val="center"/>
            </w:pPr>
            <w:r>
              <w:rPr>
                <w:rFonts w:ascii="宋体" w:hAnsi="宋体" w:eastAsia="宋体"/>
                <w:sz w:val="16"/>
              </w:rPr>
              <w:t>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99FD3">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93A98">
            <w:pPr>
              <w:jc w:val="center"/>
            </w:pPr>
            <w:r>
              <w:rPr>
                <w:rFonts w:ascii="宋体" w:hAnsi="宋体" w:eastAsia="宋体"/>
                <w:sz w:val="16"/>
              </w:rPr>
              <w:t>16</w:t>
            </w:r>
          </w:p>
        </w:tc>
      </w:tr>
      <w:tr w14:paraId="507BB90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1D7E1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60E62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F0BB74">
            <w:pPr>
              <w:jc w:val="center"/>
            </w:pPr>
            <w:r>
              <w:rPr>
                <w:rFonts w:ascii="宋体" w:hAnsi="宋体" w:eastAsia="宋体"/>
                <w:sz w:val="16"/>
              </w:rPr>
              <w:t>创建县级民族团结示范户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4E1B3">
            <w:pPr>
              <w:jc w:val="center"/>
            </w:pPr>
            <w:r>
              <w:rPr>
                <w:rFonts w:ascii="宋体" w:hAnsi="宋体" w:eastAsia="宋体"/>
                <w:sz w:val="16"/>
              </w:rPr>
              <w:t>&gt;=55户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4407BB">
            <w:pPr>
              <w:jc w:val="center"/>
            </w:pPr>
            <w:r>
              <w:rPr>
                <w:rFonts w:ascii="宋体" w:hAnsi="宋体" w:eastAsia="宋体"/>
                <w:sz w:val="16"/>
              </w:rPr>
              <w:t>兰干镇2024年工作思路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0AC6EF">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5B9C5">
            <w:pPr>
              <w:jc w:val="center"/>
            </w:pPr>
            <w:r>
              <w:rPr>
                <w:rFonts w:ascii="宋体" w:hAnsi="宋体" w:eastAsia="宋体"/>
                <w:sz w:val="16"/>
              </w:rPr>
              <w:t>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4EC36">
            <w:pPr>
              <w:jc w:val="center"/>
            </w:pPr>
            <w:r>
              <w:rPr>
                <w:rFonts w:ascii="宋体" w:hAnsi="宋体" w:eastAsia="宋体"/>
                <w:sz w:val="16"/>
              </w:rPr>
              <w:t>20</w:t>
            </w:r>
          </w:p>
        </w:tc>
      </w:tr>
      <w:tr w14:paraId="479A27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A23AB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69C41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8014E2">
            <w:pPr>
              <w:jc w:val="center"/>
            </w:pPr>
            <w:r>
              <w:rPr>
                <w:rFonts w:ascii="宋体" w:hAnsi="宋体" w:eastAsia="宋体"/>
                <w:sz w:val="16"/>
              </w:rPr>
              <w:t>全年开展文体活动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BF3D4">
            <w:pPr>
              <w:jc w:val="center"/>
            </w:pPr>
            <w:r>
              <w:rPr>
                <w:rFonts w:ascii="宋体" w:hAnsi="宋体" w:eastAsia="宋体"/>
                <w:sz w:val="16"/>
              </w:rPr>
              <w:t>&gt;=150场次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B572B">
            <w:pPr>
              <w:jc w:val="center"/>
            </w:pPr>
            <w:r>
              <w:rPr>
                <w:rFonts w:ascii="宋体" w:hAnsi="宋体" w:eastAsia="宋体"/>
                <w:sz w:val="16"/>
              </w:rPr>
              <w:t>兰干镇2024年工作思路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F7818">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4879C2">
            <w:pPr>
              <w:jc w:val="center"/>
            </w:pPr>
            <w:r>
              <w:rPr>
                <w:rFonts w:ascii="宋体" w:hAnsi="宋体" w:eastAsia="宋体"/>
                <w:sz w:val="16"/>
              </w:rPr>
              <w:t>158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C118FF">
            <w:pPr>
              <w:jc w:val="center"/>
            </w:pPr>
            <w:r>
              <w:rPr>
                <w:rFonts w:ascii="宋体" w:hAnsi="宋体" w:eastAsia="宋体"/>
                <w:sz w:val="16"/>
              </w:rPr>
              <w:t>20</w:t>
            </w:r>
          </w:p>
        </w:tc>
      </w:tr>
      <w:tr w14:paraId="093400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B8B70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F7A58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6A5329">
            <w:pPr>
              <w:jc w:val="center"/>
            </w:pPr>
            <w:r>
              <w:rPr>
                <w:rFonts w:ascii="宋体" w:hAnsi="宋体" w:eastAsia="宋体"/>
                <w:sz w:val="16"/>
              </w:rPr>
              <w:t>土地流转面积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DC7D05">
            <w:pPr>
              <w:jc w:val="center"/>
            </w:pPr>
            <w:r>
              <w:rPr>
                <w:rFonts w:ascii="宋体" w:hAnsi="宋体" w:eastAsia="宋体"/>
                <w:sz w:val="16"/>
              </w:rPr>
              <w:t>&gt;=5000亩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8A48F">
            <w:pPr>
              <w:jc w:val="center"/>
            </w:pPr>
            <w:r>
              <w:rPr>
                <w:rFonts w:ascii="宋体" w:hAnsi="宋体" w:eastAsia="宋体"/>
                <w:sz w:val="16"/>
              </w:rPr>
              <w:t>兰干镇2024工作思路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5AD8FA">
            <w:pPr>
              <w:jc w:val="center"/>
            </w:pPr>
            <w:r>
              <w:rPr>
                <w:rFonts w:ascii="宋体" w:hAnsi="宋体" w:eastAsia="宋体"/>
                <w:sz w:val="16"/>
              </w:rPr>
              <w:t>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E31E2">
            <w:pPr>
              <w:jc w:val="center"/>
            </w:pPr>
            <w:r>
              <w:rPr>
                <w:rFonts w:ascii="宋体" w:hAnsi="宋体" w:eastAsia="宋体"/>
                <w:sz w:val="16"/>
              </w:rPr>
              <w:t>5032.58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D9A55C">
            <w:pPr>
              <w:jc w:val="center"/>
            </w:pPr>
            <w:r>
              <w:rPr>
                <w:rFonts w:ascii="宋体" w:hAnsi="宋体" w:eastAsia="宋体"/>
                <w:sz w:val="16"/>
              </w:rPr>
              <w:t>17</w:t>
            </w:r>
          </w:p>
        </w:tc>
      </w:tr>
      <w:tr w14:paraId="792AC86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8E236">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45B98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3C7CB">
            <w:pPr>
              <w:jc w:val="center"/>
            </w:pPr>
            <w:r>
              <w:rPr>
                <w:rFonts w:ascii="宋体" w:hAnsi="宋体" w:eastAsia="宋体"/>
                <w:sz w:val="16"/>
              </w:rPr>
              <w:t>确保群众稳定就业人数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45A6E">
            <w:pPr>
              <w:jc w:val="center"/>
            </w:pPr>
            <w:r>
              <w:rPr>
                <w:rFonts w:ascii="宋体" w:hAnsi="宋体" w:eastAsia="宋体"/>
                <w:sz w:val="16"/>
              </w:rPr>
              <w:t>&gt;=5320人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DB4AFC">
            <w:pPr>
              <w:jc w:val="center"/>
            </w:pPr>
            <w:r>
              <w:rPr>
                <w:rFonts w:ascii="宋体" w:hAnsi="宋体" w:eastAsia="宋体"/>
                <w:sz w:val="16"/>
              </w:rPr>
              <w:t>兰干镇2024工作思路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7D14F">
            <w:pPr>
              <w:jc w:val="center"/>
            </w:pPr>
            <w:r>
              <w:rPr>
                <w:rFonts w:ascii="宋体" w:hAnsi="宋体" w:eastAsia="宋体"/>
                <w:sz w:val="16"/>
              </w:rPr>
              <w:t>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7D547">
            <w:pPr>
              <w:jc w:val="center"/>
            </w:pPr>
            <w:r>
              <w:rPr>
                <w:rFonts w:ascii="宋体" w:hAnsi="宋体" w:eastAsia="宋体"/>
                <w:sz w:val="16"/>
              </w:rPr>
              <w:t>5516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1A691">
            <w:pPr>
              <w:jc w:val="center"/>
            </w:pPr>
            <w:r>
              <w:rPr>
                <w:rFonts w:ascii="宋体" w:hAnsi="宋体" w:eastAsia="宋体"/>
                <w:sz w:val="16"/>
              </w:rPr>
              <w:t>17</w:t>
            </w:r>
          </w:p>
        </w:tc>
      </w:tr>
    </w:tbl>
    <w:p w14:paraId="3D84754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71132B63">
        <w:tc>
          <w:tcPr>
            <w:tcW w:w="8848" w:type="dxa"/>
            <w:gridSpan w:val="14"/>
            <w:vAlign w:val="center"/>
          </w:tcPr>
          <w:p w14:paraId="48AC1453">
            <w:pPr>
              <w:jc w:val="center"/>
            </w:pPr>
            <w:r>
              <w:rPr>
                <w:rFonts w:ascii="宋体" w:hAnsi="宋体" w:eastAsia="宋体"/>
                <w:sz w:val="24"/>
              </w:rPr>
              <w:t>项目支出绩效自评表</w:t>
            </w:r>
          </w:p>
        </w:tc>
      </w:tr>
      <w:tr w14:paraId="237DE794">
        <w:tblPrEx>
          <w:tblCellMar>
            <w:top w:w="0" w:type="dxa"/>
            <w:left w:w="108" w:type="dxa"/>
            <w:bottom w:w="0" w:type="dxa"/>
            <w:right w:w="108" w:type="dxa"/>
          </w:tblCellMar>
        </w:tblPrEx>
        <w:tc>
          <w:tcPr>
            <w:tcW w:w="8848" w:type="dxa"/>
            <w:gridSpan w:val="14"/>
            <w:vAlign w:val="center"/>
          </w:tcPr>
          <w:p w14:paraId="515DCAEF">
            <w:pPr>
              <w:jc w:val="center"/>
            </w:pPr>
            <w:r>
              <w:rPr>
                <w:rFonts w:ascii="宋体" w:hAnsi="宋体" w:eastAsia="宋体"/>
                <w:sz w:val="24"/>
              </w:rPr>
              <w:t>(2024年度)</w:t>
            </w:r>
          </w:p>
        </w:tc>
      </w:tr>
      <w:tr w14:paraId="4BE148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8A61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D9994F">
            <w:pPr>
              <w:jc w:val="center"/>
            </w:pPr>
            <w:r>
              <w:rPr>
                <w:rFonts w:ascii="宋体" w:hAnsi="宋体" w:eastAsia="宋体"/>
                <w:sz w:val="16"/>
              </w:rPr>
              <w:t>兰干镇文化村征地补偿款</w:t>
            </w:r>
          </w:p>
        </w:tc>
      </w:tr>
      <w:tr w14:paraId="2F54EA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F9A5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E65C3A">
            <w:pPr>
              <w:jc w:val="center"/>
            </w:pPr>
            <w:r>
              <w:rPr>
                <w:rFonts w:ascii="宋体" w:hAnsi="宋体" w:eastAsia="宋体"/>
                <w:sz w:val="16"/>
              </w:rPr>
              <w:t>霍城县兰干镇人民政府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1AE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5AA3C8">
            <w:pPr>
              <w:jc w:val="center"/>
            </w:pPr>
            <w:r>
              <w:rPr>
                <w:rFonts w:ascii="宋体" w:hAnsi="宋体" w:eastAsia="宋体"/>
                <w:sz w:val="16"/>
              </w:rPr>
              <w:t>霍城县兰干镇人民政府</w:t>
            </w:r>
          </w:p>
        </w:tc>
      </w:tr>
      <w:tr w14:paraId="41AD0D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B01C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040F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FDDB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F62E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8704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480B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7B6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7A2A">
            <w:pPr>
              <w:jc w:val="center"/>
            </w:pPr>
            <w:r>
              <w:rPr>
                <w:rFonts w:ascii="宋体" w:hAnsi="宋体" w:eastAsia="宋体"/>
                <w:sz w:val="16"/>
              </w:rPr>
              <w:t>得分</w:t>
            </w:r>
          </w:p>
        </w:tc>
      </w:tr>
      <w:tr w14:paraId="0FA41E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E66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382C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90AE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2073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B2C9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719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3480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702BC">
            <w:pPr>
              <w:jc w:val="center"/>
            </w:pPr>
            <w:r>
              <w:rPr>
                <w:rFonts w:ascii="宋体" w:hAnsi="宋体" w:eastAsia="宋体"/>
                <w:sz w:val="16"/>
              </w:rPr>
              <w:t>10.00</w:t>
            </w:r>
          </w:p>
        </w:tc>
      </w:tr>
      <w:tr w14:paraId="0DC3E5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3B9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FEB0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6C03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F643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D10D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723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1E1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CB0A">
            <w:pPr>
              <w:jc w:val="center"/>
            </w:pPr>
            <w:r>
              <w:rPr>
                <w:rFonts w:ascii="宋体" w:hAnsi="宋体" w:eastAsia="宋体"/>
                <w:sz w:val="16"/>
              </w:rPr>
              <w:t>—</w:t>
            </w:r>
          </w:p>
        </w:tc>
      </w:tr>
      <w:tr w14:paraId="60CE50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D4F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ABB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406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BB5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802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E2E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229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456B8">
            <w:pPr>
              <w:jc w:val="center"/>
            </w:pPr>
            <w:r>
              <w:rPr>
                <w:rFonts w:ascii="宋体" w:hAnsi="宋体" w:eastAsia="宋体"/>
                <w:sz w:val="16"/>
              </w:rPr>
              <w:t>—</w:t>
            </w:r>
          </w:p>
        </w:tc>
      </w:tr>
      <w:tr w14:paraId="724BB8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CE66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1CE2F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F02AD6">
            <w:pPr>
              <w:jc w:val="center"/>
            </w:pPr>
            <w:r>
              <w:rPr>
                <w:rFonts w:ascii="宋体" w:hAnsi="宋体" w:eastAsia="宋体"/>
                <w:sz w:val="16"/>
              </w:rPr>
              <w:t>实际完成情况</w:t>
            </w:r>
          </w:p>
        </w:tc>
      </w:tr>
      <w:tr w14:paraId="4CAA20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5C01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36C196">
            <w:pPr>
              <w:jc w:val="both"/>
            </w:pPr>
            <w:r>
              <w:rPr>
                <w:rFonts w:ascii="宋体" w:hAnsi="宋体" w:eastAsia="宋体"/>
                <w:sz w:val="16"/>
              </w:rPr>
              <w:t>霍城县兰干镇</w:t>
            </w:r>
            <w:r>
              <w:rPr>
                <w:rFonts w:hint="eastAsia" w:ascii="宋体" w:hAnsi="宋体"/>
                <w:sz w:val="16"/>
                <w:lang w:eastAsia="zh-CN"/>
              </w:rPr>
              <w:t>招</w:t>
            </w:r>
            <w:r>
              <w:rPr>
                <w:rFonts w:ascii="宋体" w:hAnsi="宋体" w:eastAsia="宋体"/>
                <w:sz w:val="16"/>
              </w:rPr>
              <w:t>商引资企业伊犁志勋建材有限公司目前在文化村落地，该公司计划征收9户农民土地，共计48.8亩。征地补偿费用包括对补偿、安置补助费及地上附着物和青苗的补偿费。对兰干镇文化村9户农户发放征地补偿款共计20万元。征地补偿促进</w:t>
            </w:r>
            <w:r>
              <w:rPr>
                <w:rFonts w:hint="eastAsia" w:ascii="宋体" w:hAnsi="宋体"/>
                <w:sz w:val="16"/>
                <w:lang w:eastAsia="zh-CN"/>
              </w:rPr>
              <w:t>招</w:t>
            </w:r>
            <w:r>
              <w:rPr>
                <w:rFonts w:ascii="宋体" w:hAnsi="宋体" w:eastAsia="宋体"/>
                <w:sz w:val="16"/>
              </w:rPr>
              <w:t>商引资项目落地，促进产业发展优化，一定程度上带动本地就业。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7D613D">
            <w:pPr>
              <w:jc w:val="both"/>
            </w:pPr>
            <w:r>
              <w:rPr>
                <w:rFonts w:ascii="宋体" w:hAnsi="宋体" w:eastAsia="宋体"/>
                <w:sz w:val="16"/>
              </w:rPr>
              <w:t>为推动乡村产业振兴，兰干镇根据县委、县政府安排，霍城县兰干镇</w:t>
            </w:r>
            <w:r>
              <w:rPr>
                <w:rFonts w:hint="eastAsia" w:ascii="宋体" w:hAnsi="宋体"/>
                <w:sz w:val="16"/>
                <w:lang w:eastAsia="zh-CN"/>
              </w:rPr>
              <w:t>招</w:t>
            </w:r>
            <w:r>
              <w:rPr>
                <w:rFonts w:ascii="宋体" w:hAnsi="宋体" w:eastAsia="宋体"/>
                <w:sz w:val="16"/>
              </w:rPr>
              <w:t>商引资企业伊犁志勋建材有限公司目前在文化村落地，该公司已征收9户农民土地，共计48.8亩。征地补偿费用包括对补偿、安置补助费及地上附着物和青苗的补偿费。对兰干镇文化村9户农户发放征地补偿款共计20万元。征地补偿促进</w:t>
            </w:r>
            <w:r>
              <w:rPr>
                <w:rFonts w:hint="eastAsia" w:ascii="宋体" w:hAnsi="宋体"/>
                <w:sz w:val="16"/>
                <w:lang w:eastAsia="zh-CN"/>
              </w:rPr>
              <w:t>招</w:t>
            </w:r>
            <w:r>
              <w:rPr>
                <w:rFonts w:ascii="宋体" w:hAnsi="宋体" w:eastAsia="宋体"/>
                <w:sz w:val="16"/>
              </w:rPr>
              <w:t>商引资项目落地，促进产业发展优化，一定程度上带动本地就业。</w:t>
            </w:r>
          </w:p>
        </w:tc>
      </w:tr>
      <w:tr w14:paraId="54F5F8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6E2E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7920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E45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580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B128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19A8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0E03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84BF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087C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D2C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7567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B151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CAF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32D32">
            <w:pPr>
              <w:jc w:val="center"/>
            </w:pPr>
            <w:r>
              <w:rPr>
                <w:rFonts w:ascii="宋体" w:hAnsi="宋体" w:eastAsia="宋体"/>
                <w:sz w:val="16"/>
              </w:rPr>
              <w:t>偏差原因分析及改进措施</w:t>
            </w:r>
          </w:p>
        </w:tc>
      </w:tr>
      <w:tr w14:paraId="7813D6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CF7E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4CA9E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D64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ECC00">
            <w:pPr>
              <w:jc w:val="center"/>
            </w:pPr>
            <w:r>
              <w:rPr>
                <w:rFonts w:ascii="宋体" w:hAnsi="宋体" w:eastAsia="宋体"/>
                <w:sz w:val="16"/>
              </w:rPr>
              <w:t>安置补助亩数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C8A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8993B">
            <w:pPr>
              <w:jc w:val="center"/>
            </w:pPr>
            <w:r>
              <w:rPr>
                <w:rFonts w:ascii="宋体" w:hAnsi="宋体" w:eastAsia="宋体"/>
                <w:sz w:val="16"/>
              </w:rPr>
              <w:t>=4.6亩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9CD2">
            <w:pPr>
              <w:jc w:val="center"/>
            </w:pPr>
            <w:r>
              <w:rPr>
                <w:rFonts w:ascii="宋体" w:hAnsi="宋体" w:eastAsia="宋体"/>
                <w:sz w:val="16"/>
              </w:rPr>
              <w:t>4.6亩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ED8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BDD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8D1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293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BEC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F99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B9834">
            <w:pPr>
              <w:jc w:val="center"/>
            </w:pPr>
          </w:p>
        </w:tc>
      </w:tr>
      <w:tr w14:paraId="37B51F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011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07E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EA9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EF80C">
            <w:pPr>
              <w:jc w:val="center"/>
            </w:pPr>
            <w:r>
              <w:rPr>
                <w:rFonts w:ascii="宋体" w:hAnsi="宋体" w:eastAsia="宋体"/>
                <w:sz w:val="16"/>
              </w:rPr>
              <w:t>青苗补偿亩数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5A7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53D88">
            <w:pPr>
              <w:jc w:val="center"/>
            </w:pPr>
            <w:r>
              <w:rPr>
                <w:rFonts w:ascii="宋体" w:hAnsi="宋体" w:eastAsia="宋体"/>
                <w:sz w:val="16"/>
              </w:rPr>
              <w:t>=44.2亩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D51E2">
            <w:pPr>
              <w:jc w:val="center"/>
            </w:pPr>
            <w:r>
              <w:rPr>
                <w:rFonts w:ascii="宋体" w:hAnsi="宋体" w:eastAsia="宋体"/>
                <w:sz w:val="16"/>
              </w:rPr>
              <w:t>44.2亩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4C7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869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77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1A5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5DB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083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DF95">
            <w:pPr>
              <w:jc w:val="center"/>
            </w:pPr>
          </w:p>
        </w:tc>
      </w:tr>
      <w:tr w14:paraId="45531C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3FA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C97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BE40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C9B7E">
            <w:pPr>
              <w:jc w:val="center"/>
            </w:pPr>
            <w:r>
              <w:rPr>
                <w:rFonts w:ascii="宋体" w:hAnsi="宋体" w:eastAsia="宋体"/>
                <w:sz w:val="16"/>
              </w:rPr>
              <w:t>支出项目精准率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8C6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D99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856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458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DD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685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022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F9C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D65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E53E">
            <w:pPr>
              <w:jc w:val="center"/>
            </w:pPr>
          </w:p>
        </w:tc>
      </w:tr>
      <w:tr w14:paraId="636E51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328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FC3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6A46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CD2D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DCE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2B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0B7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124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4D5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A88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710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9F3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2AF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56DBB">
            <w:pPr>
              <w:jc w:val="center"/>
            </w:pPr>
          </w:p>
        </w:tc>
      </w:tr>
      <w:tr w14:paraId="292773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71A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9176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E2EA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0C3DC">
            <w:pPr>
              <w:jc w:val="center"/>
            </w:pPr>
            <w:r>
              <w:rPr>
                <w:rFonts w:ascii="宋体" w:hAnsi="宋体" w:eastAsia="宋体"/>
                <w:sz w:val="16"/>
              </w:rPr>
              <w:t>安置补助费每亩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C0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780A">
            <w:pPr>
              <w:jc w:val="center"/>
            </w:pPr>
            <w:r>
              <w:rPr>
                <w:rFonts w:ascii="宋体" w:hAnsi="宋体" w:eastAsia="宋体"/>
                <w:sz w:val="16"/>
              </w:rPr>
              <w:t>=29054元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357FB">
            <w:pPr>
              <w:jc w:val="center"/>
            </w:pPr>
            <w:r>
              <w:rPr>
                <w:rFonts w:ascii="宋体" w:hAnsi="宋体" w:eastAsia="宋体"/>
                <w:sz w:val="16"/>
              </w:rPr>
              <w:t>29054元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BA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E24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4445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8E6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3A4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78D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DC36E">
            <w:pPr>
              <w:jc w:val="center"/>
            </w:pPr>
          </w:p>
        </w:tc>
      </w:tr>
      <w:tr w14:paraId="57B128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388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5AB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B34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ECB57">
            <w:pPr>
              <w:jc w:val="center"/>
            </w:pPr>
            <w:r>
              <w:rPr>
                <w:rFonts w:ascii="宋体" w:hAnsi="宋体" w:eastAsia="宋体"/>
                <w:sz w:val="16"/>
              </w:rPr>
              <w:t>青苗</w:t>
            </w:r>
            <w:r>
              <w:rPr>
                <w:rFonts w:hint="eastAsia" w:ascii="宋体" w:hAnsi="宋体"/>
                <w:sz w:val="16"/>
                <w:lang w:eastAsia="zh-CN"/>
              </w:rPr>
              <w:t>补偿款</w:t>
            </w:r>
            <w:r>
              <w:rPr>
                <w:rFonts w:ascii="宋体" w:hAnsi="宋体" w:eastAsia="宋体"/>
                <w:sz w:val="16"/>
              </w:rPr>
              <w:t>每亩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E1A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88830">
            <w:pPr>
              <w:jc w:val="center"/>
            </w:pPr>
            <w:r>
              <w:rPr>
                <w:rFonts w:ascii="宋体" w:hAnsi="宋体" w:eastAsia="宋体"/>
                <w:sz w:val="16"/>
              </w:rPr>
              <w:t>=1500元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C521F">
            <w:pPr>
              <w:jc w:val="center"/>
            </w:pPr>
            <w:r>
              <w:rPr>
                <w:rFonts w:ascii="宋体" w:hAnsi="宋体" w:eastAsia="宋体"/>
                <w:sz w:val="16"/>
              </w:rPr>
              <w:t>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BEC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F6E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0AC0A">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163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9C5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338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5B6F0">
            <w:pPr>
              <w:jc w:val="center"/>
            </w:pPr>
          </w:p>
        </w:tc>
      </w:tr>
      <w:tr w14:paraId="6968D2F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63F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A13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2CA3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8A90F">
            <w:pPr>
              <w:jc w:val="center"/>
            </w:pPr>
            <w:r>
              <w:rPr>
                <w:rFonts w:ascii="宋体" w:hAnsi="宋体" w:eastAsia="宋体"/>
                <w:sz w:val="16"/>
              </w:rPr>
              <w:t>带动周边群众就业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36F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DBD42">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2279B">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E80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78F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4A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48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73FC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9ED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14D7">
            <w:pPr>
              <w:jc w:val="center"/>
            </w:pPr>
          </w:p>
        </w:tc>
      </w:tr>
      <w:tr w14:paraId="471C5D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104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EAD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840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1DDA8">
            <w:pPr>
              <w:jc w:val="center"/>
            </w:pPr>
            <w:r>
              <w:rPr>
                <w:rFonts w:ascii="宋体" w:hAnsi="宋体" w:eastAsia="宋体"/>
                <w:sz w:val="16"/>
              </w:rPr>
              <w:t>项目区农民满意度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B44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F07D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A275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EED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1A2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CF6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024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04E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39F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F820">
            <w:pPr>
              <w:jc w:val="center"/>
            </w:pPr>
          </w:p>
        </w:tc>
      </w:tr>
      <w:tr w14:paraId="1CCA86F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B252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03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A460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5B40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8223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6B72">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4300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22AE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E6FA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A0FF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3C4A15"/>
        </w:tc>
      </w:tr>
    </w:tbl>
    <w:p w14:paraId="2F537270">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627"/>
        <w:gridCol w:w="696"/>
        <w:gridCol w:w="776"/>
        <w:gridCol w:w="696"/>
        <w:gridCol w:w="632"/>
        <w:gridCol w:w="625"/>
        <w:gridCol w:w="625"/>
        <w:gridCol w:w="625"/>
        <w:gridCol w:w="625"/>
        <w:gridCol w:w="629"/>
      </w:tblGrid>
      <w:tr w14:paraId="19736BA3">
        <w:tblPrEx>
          <w:tblCellMar>
            <w:top w:w="0" w:type="dxa"/>
            <w:left w:w="108" w:type="dxa"/>
            <w:bottom w:w="0" w:type="dxa"/>
            <w:right w:w="108" w:type="dxa"/>
          </w:tblCellMar>
        </w:tblPrEx>
        <w:tc>
          <w:tcPr>
            <w:tcW w:w="8848" w:type="dxa"/>
            <w:gridSpan w:val="14"/>
            <w:vAlign w:val="center"/>
          </w:tcPr>
          <w:p w14:paraId="6A9FE546">
            <w:pPr>
              <w:jc w:val="center"/>
            </w:pPr>
            <w:r>
              <w:rPr>
                <w:rFonts w:ascii="宋体" w:hAnsi="宋体" w:eastAsia="宋体"/>
                <w:sz w:val="24"/>
              </w:rPr>
              <w:t>项目支出绩效自评表</w:t>
            </w:r>
          </w:p>
        </w:tc>
      </w:tr>
      <w:tr w14:paraId="3A0DDE86">
        <w:tblPrEx>
          <w:tblCellMar>
            <w:top w:w="0" w:type="dxa"/>
            <w:left w:w="108" w:type="dxa"/>
            <w:bottom w:w="0" w:type="dxa"/>
            <w:right w:w="108" w:type="dxa"/>
          </w:tblCellMar>
        </w:tblPrEx>
        <w:tc>
          <w:tcPr>
            <w:tcW w:w="8848" w:type="dxa"/>
            <w:gridSpan w:val="14"/>
            <w:vAlign w:val="center"/>
          </w:tcPr>
          <w:p w14:paraId="25F682E5">
            <w:pPr>
              <w:jc w:val="center"/>
            </w:pPr>
            <w:r>
              <w:rPr>
                <w:rFonts w:ascii="宋体" w:hAnsi="宋体" w:eastAsia="宋体"/>
                <w:sz w:val="24"/>
              </w:rPr>
              <w:t>(2024年度)</w:t>
            </w:r>
          </w:p>
        </w:tc>
      </w:tr>
      <w:tr w14:paraId="252FEC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DD63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597F7A">
            <w:pPr>
              <w:jc w:val="center"/>
            </w:pPr>
            <w:r>
              <w:rPr>
                <w:rFonts w:ascii="宋体" w:hAnsi="宋体" w:eastAsia="宋体"/>
                <w:sz w:val="16"/>
              </w:rPr>
              <w:t>农村综合改革转移支付</w:t>
            </w:r>
          </w:p>
        </w:tc>
      </w:tr>
      <w:tr w14:paraId="660CC1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7D3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79D65B">
            <w:pPr>
              <w:jc w:val="center"/>
            </w:pPr>
            <w:r>
              <w:rPr>
                <w:rFonts w:ascii="宋体" w:hAnsi="宋体" w:eastAsia="宋体"/>
                <w:sz w:val="16"/>
              </w:rPr>
              <w:t>霍城县兰干镇人民政府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CC59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1CA6EF">
            <w:pPr>
              <w:jc w:val="center"/>
            </w:pPr>
            <w:r>
              <w:rPr>
                <w:rFonts w:ascii="宋体" w:hAnsi="宋体" w:eastAsia="宋体"/>
                <w:sz w:val="16"/>
              </w:rPr>
              <w:t>霍城县兰干镇人民政府</w:t>
            </w:r>
          </w:p>
        </w:tc>
      </w:tr>
      <w:tr w14:paraId="31544C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7CF68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E73F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FF9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A8B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1A5D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C190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F3E7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067F">
            <w:pPr>
              <w:jc w:val="center"/>
            </w:pPr>
            <w:r>
              <w:rPr>
                <w:rFonts w:ascii="宋体" w:hAnsi="宋体" w:eastAsia="宋体"/>
                <w:sz w:val="16"/>
              </w:rPr>
              <w:t>得分</w:t>
            </w:r>
          </w:p>
        </w:tc>
      </w:tr>
      <w:tr w14:paraId="141591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C03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CE91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ADDA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BBEA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4D7EE">
            <w:pPr>
              <w:jc w:val="center"/>
            </w:pPr>
            <w:r>
              <w:rPr>
                <w:rFonts w:ascii="宋体" w:hAnsi="宋体" w:eastAsia="宋体"/>
                <w:sz w:val="16"/>
              </w:rPr>
              <w:t>46.88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637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C3F98">
            <w:pPr>
              <w:jc w:val="center"/>
            </w:pPr>
            <w:r>
              <w:rPr>
                <w:rFonts w:ascii="宋体" w:hAnsi="宋体" w:eastAsia="宋体"/>
                <w:sz w:val="16"/>
              </w:rPr>
              <w:t>93.76%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AED8A">
            <w:pPr>
              <w:jc w:val="center"/>
            </w:pPr>
            <w:r>
              <w:rPr>
                <w:rFonts w:ascii="宋体" w:hAnsi="宋体" w:eastAsia="宋体"/>
                <w:sz w:val="16"/>
              </w:rPr>
              <w:t>8.44</w:t>
            </w:r>
          </w:p>
        </w:tc>
      </w:tr>
      <w:tr w14:paraId="576B15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F52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5FD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0695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EA139">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EF4E9">
            <w:pPr>
              <w:jc w:val="center"/>
            </w:pPr>
            <w:r>
              <w:rPr>
                <w:rFonts w:ascii="宋体" w:hAnsi="宋体" w:eastAsia="宋体"/>
                <w:sz w:val="16"/>
              </w:rPr>
              <w:t>46.88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C20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702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56EA8">
            <w:pPr>
              <w:jc w:val="center"/>
            </w:pPr>
            <w:r>
              <w:rPr>
                <w:rFonts w:ascii="宋体" w:hAnsi="宋体" w:eastAsia="宋体"/>
                <w:sz w:val="16"/>
              </w:rPr>
              <w:t>—</w:t>
            </w:r>
          </w:p>
        </w:tc>
      </w:tr>
      <w:tr w14:paraId="6807DA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305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650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AC3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128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D10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7D2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CCD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3DEC1">
            <w:pPr>
              <w:jc w:val="center"/>
            </w:pPr>
            <w:r>
              <w:rPr>
                <w:rFonts w:ascii="宋体" w:hAnsi="宋体" w:eastAsia="宋体"/>
                <w:sz w:val="16"/>
              </w:rPr>
              <w:t>—</w:t>
            </w:r>
          </w:p>
        </w:tc>
      </w:tr>
      <w:tr w14:paraId="318B7F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0C05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F6A21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9611B5">
            <w:pPr>
              <w:jc w:val="center"/>
            </w:pPr>
            <w:r>
              <w:rPr>
                <w:rFonts w:ascii="宋体" w:hAnsi="宋体" w:eastAsia="宋体"/>
                <w:sz w:val="16"/>
              </w:rPr>
              <w:t>实际完成情况</w:t>
            </w:r>
          </w:p>
        </w:tc>
      </w:tr>
      <w:tr w14:paraId="7C6B93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DD45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4AB43D">
            <w:pPr>
              <w:jc w:val="both"/>
            </w:pPr>
            <w:r>
              <w:rPr>
                <w:rFonts w:ascii="宋体" w:hAnsi="宋体" w:eastAsia="宋体"/>
                <w:sz w:val="16"/>
              </w:rPr>
              <w:t>对沿新荣村火烧庄子英阿亚提街3.5公里路进行整治，回填12000方土，种植灌木、乔木500棵，种植花卉5000棵，种植草坪1000平方米。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CEC9B5">
            <w:pPr>
              <w:jc w:val="both"/>
            </w:pPr>
            <w:r>
              <w:rPr>
                <w:rFonts w:ascii="宋体" w:hAnsi="宋体" w:eastAsia="宋体"/>
                <w:sz w:val="16"/>
              </w:rPr>
              <w:t>项目完成方土回填12000方，种植灌木、乔木498棵，种植花卉5000棵，种植草坪1000平方米，项目建成后有效改善新荣村火烧庄子英阿亚提街3.5公里道路生态环境，提高居民体验感。</w:t>
            </w:r>
          </w:p>
        </w:tc>
      </w:tr>
      <w:tr w14:paraId="139B62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5917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3B2E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729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D1E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E249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94B4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F916A">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5B75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D1E0">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227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12C4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82CD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438E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3DF7F">
            <w:pPr>
              <w:jc w:val="center"/>
            </w:pPr>
            <w:r>
              <w:rPr>
                <w:rFonts w:ascii="宋体" w:hAnsi="宋体" w:eastAsia="宋体"/>
                <w:sz w:val="16"/>
              </w:rPr>
              <w:t>偏差原因分析及改进措施</w:t>
            </w:r>
          </w:p>
        </w:tc>
      </w:tr>
      <w:tr w14:paraId="085D1E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B18E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226B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A4E7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7AC21">
            <w:pPr>
              <w:jc w:val="center"/>
            </w:pPr>
            <w:r>
              <w:rPr>
                <w:rFonts w:ascii="宋体" w:hAnsi="宋体" w:eastAsia="宋体"/>
                <w:sz w:val="16"/>
              </w:rPr>
              <w:t>支持村内公益设施建设数量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2B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CB03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1E4A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A6A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B8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216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FC5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83E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BBB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1A325">
            <w:pPr>
              <w:jc w:val="center"/>
            </w:pPr>
          </w:p>
        </w:tc>
      </w:tr>
      <w:tr w14:paraId="5D7C30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18F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60D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419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96C9F">
            <w:pPr>
              <w:jc w:val="center"/>
            </w:pPr>
            <w:r>
              <w:rPr>
                <w:rFonts w:ascii="宋体" w:hAnsi="宋体" w:eastAsia="宋体"/>
                <w:sz w:val="16"/>
              </w:rPr>
              <w:t>土地回填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B8E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634FB">
            <w:pPr>
              <w:jc w:val="center"/>
            </w:pPr>
            <w:r>
              <w:rPr>
                <w:rFonts w:ascii="宋体" w:hAnsi="宋体" w:eastAsia="宋体"/>
                <w:sz w:val="16"/>
              </w:rPr>
              <w:t>=12000方土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3CBE4">
            <w:pPr>
              <w:jc w:val="center"/>
            </w:pPr>
            <w:r>
              <w:rPr>
                <w:rFonts w:ascii="宋体" w:hAnsi="宋体" w:eastAsia="宋体"/>
                <w:sz w:val="16"/>
              </w:rPr>
              <w:t>12000方土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BF8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7A0F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12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627F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5A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BD1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8A6F7">
            <w:pPr>
              <w:jc w:val="center"/>
            </w:pPr>
          </w:p>
        </w:tc>
      </w:tr>
      <w:tr w14:paraId="17EF5A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0AD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A4C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542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9EAE">
            <w:pPr>
              <w:jc w:val="center"/>
            </w:pPr>
            <w:r>
              <w:rPr>
                <w:rFonts w:ascii="宋体" w:hAnsi="宋体" w:eastAsia="宋体"/>
                <w:sz w:val="16"/>
              </w:rPr>
              <w:t>种植花草树木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D90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57E27">
            <w:pPr>
              <w:jc w:val="center"/>
            </w:pPr>
            <w:r>
              <w:rPr>
                <w:rFonts w:ascii="宋体" w:hAnsi="宋体" w:eastAsia="宋体"/>
                <w:sz w:val="16"/>
              </w:rPr>
              <w:t>&gt;=5500棵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55CA2">
            <w:pPr>
              <w:jc w:val="center"/>
            </w:pPr>
            <w:r>
              <w:rPr>
                <w:rFonts w:ascii="宋体" w:hAnsi="宋体" w:eastAsia="宋体"/>
                <w:sz w:val="16"/>
              </w:rPr>
              <w:t>5498棵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E10BF">
            <w:pPr>
              <w:jc w:val="center"/>
            </w:pPr>
            <w:r>
              <w:rPr>
                <w:rFonts w:ascii="宋体" w:hAnsi="宋体" w:eastAsia="宋体"/>
                <w:sz w:val="16"/>
              </w:rPr>
              <w:t>99.96%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C0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DB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B31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126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43B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3F7D8">
            <w:pPr>
              <w:jc w:val="center"/>
            </w:pPr>
            <w:r>
              <w:rPr>
                <w:rFonts w:ascii="宋体" w:hAnsi="宋体" w:eastAsia="宋体"/>
                <w:sz w:val="16"/>
              </w:rPr>
              <w:t>现场施工时，由于环境因素，</w:t>
            </w:r>
            <w:r>
              <w:rPr>
                <w:rFonts w:hint="eastAsia" w:ascii="宋体" w:hAnsi="宋体"/>
                <w:sz w:val="16"/>
                <w:lang w:eastAsia="zh-CN"/>
              </w:rPr>
              <w:t>两棵树</w:t>
            </w:r>
            <w:r>
              <w:rPr>
                <w:rFonts w:ascii="宋体" w:hAnsi="宋体" w:eastAsia="宋体"/>
                <w:sz w:val="16"/>
              </w:rPr>
              <w:t>未能种植。挡住住户大门。</w:t>
            </w:r>
          </w:p>
        </w:tc>
      </w:tr>
      <w:tr w14:paraId="483045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9D8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FB7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99C3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0B4F3">
            <w:pPr>
              <w:jc w:val="center"/>
            </w:pPr>
            <w:r>
              <w:rPr>
                <w:rFonts w:ascii="宋体" w:hAnsi="宋体" w:eastAsia="宋体"/>
                <w:sz w:val="16"/>
              </w:rPr>
              <w:t>村内公益设施建设验收合格率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41C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4C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2D1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799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1BD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FF1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FA7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13C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97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56A8">
            <w:pPr>
              <w:jc w:val="center"/>
            </w:pPr>
          </w:p>
        </w:tc>
      </w:tr>
      <w:tr w14:paraId="4BEFE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EE3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2B2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55D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5A26D">
            <w:pPr>
              <w:jc w:val="center"/>
            </w:pPr>
            <w:r>
              <w:rPr>
                <w:rFonts w:ascii="宋体" w:hAnsi="宋体" w:eastAsia="宋体"/>
                <w:sz w:val="16"/>
              </w:rPr>
              <w:t>财政资金下达及时性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F28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0D6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B9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94AEC">
            <w:pPr>
              <w:jc w:val="center"/>
            </w:pPr>
            <w:r>
              <w:rPr>
                <w:rFonts w:ascii="宋体" w:hAnsi="宋体" w:eastAsia="宋体"/>
                <w:sz w:val="16"/>
              </w:rPr>
              <w:t>93.76%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1179C">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46E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9574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C3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B2B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A551D">
            <w:pPr>
              <w:jc w:val="center"/>
            </w:pPr>
            <w:r>
              <w:rPr>
                <w:rFonts w:ascii="宋体" w:hAnsi="宋体" w:eastAsia="宋体"/>
                <w:sz w:val="16"/>
              </w:rPr>
              <w:t>按照合同要求，剩余3%的资金用于质保，待质保</w:t>
            </w:r>
            <w:r>
              <w:rPr>
                <w:rFonts w:hint="eastAsia" w:ascii="宋体" w:hAnsi="宋体"/>
                <w:sz w:val="16"/>
                <w:lang w:eastAsia="zh-CN"/>
              </w:rPr>
              <w:t>期满</w:t>
            </w:r>
            <w:r>
              <w:rPr>
                <w:rFonts w:ascii="宋体" w:hAnsi="宋体" w:eastAsia="宋体"/>
                <w:sz w:val="16"/>
              </w:rPr>
              <w:t>后支付。</w:t>
            </w:r>
          </w:p>
        </w:tc>
      </w:tr>
      <w:tr w14:paraId="4571BD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279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B34C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4D7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1DB71">
            <w:pPr>
              <w:jc w:val="center"/>
            </w:pPr>
            <w:r>
              <w:rPr>
                <w:rFonts w:ascii="宋体" w:hAnsi="宋体" w:eastAsia="宋体"/>
                <w:sz w:val="16"/>
              </w:rPr>
              <w:t>土地回填费用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18A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6C270">
            <w:pPr>
              <w:jc w:val="center"/>
            </w:pPr>
            <w:r>
              <w:rPr>
                <w:rFonts w:ascii="宋体" w:hAnsi="宋体" w:eastAsia="宋体"/>
                <w:sz w:val="16"/>
              </w:rPr>
              <w:t>&lt;=25.6万元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E15E0">
            <w:pPr>
              <w:jc w:val="center"/>
            </w:pPr>
            <w:r>
              <w:rPr>
                <w:rFonts w:ascii="宋体" w:hAnsi="宋体" w:eastAsia="宋体"/>
                <w:sz w:val="16"/>
              </w:rPr>
              <w:t>22.55万元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36A36">
            <w:pPr>
              <w:jc w:val="center"/>
            </w:pPr>
            <w:r>
              <w:rPr>
                <w:rFonts w:ascii="宋体" w:hAnsi="宋体" w:eastAsia="宋体"/>
                <w:sz w:val="16"/>
              </w:rPr>
              <w:t>88.08%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3895A">
            <w:pPr>
              <w:jc w:val="center"/>
            </w:pPr>
            <w:r>
              <w:rPr>
                <w:rFonts w:ascii="宋体" w:hAnsi="宋体" w:eastAsia="宋体"/>
                <w:sz w:val="16"/>
              </w:rPr>
              <w:t>8.81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4D1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8E41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243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268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F479D">
            <w:pPr>
              <w:jc w:val="center"/>
            </w:pPr>
            <w:r>
              <w:rPr>
                <w:rFonts w:ascii="宋体" w:hAnsi="宋体" w:eastAsia="宋体"/>
                <w:sz w:val="16"/>
              </w:rPr>
              <w:t>按照合同要求，剩余3%的资金用于质保，待质保</w:t>
            </w:r>
            <w:r>
              <w:rPr>
                <w:rFonts w:hint="eastAsia" w:ascii="宋体" w:hAnsi="宋体"/>
                <w:sz w:val="16"/>
                <w:lang w:eastAsia="zh-CN"/>
              </w:rPr>
              <w:t>期满</w:t>
            </w:r>
            <w:r>
              <w:rPr>
                <w:rFonts w:ascii="宋体" w:hAnsi="宋体" w:eastAsia="宋体"/>
                <w:sz w:val="16"/>
              </w:rPr>
              <w:t>后支付。</w:t>
            </w:r>
          </w:p>
        </w:tc>
      </w:tr>
      <w:tr w14:paraId="6D7362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61E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D10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FAD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42B0">
            <w:pPr>
              <w:jc w:val="center"/>
            </w:pPr>
            <w:r>
              <w:rPr>
                <w:rFonts w:ascii="宋体" w:hAnsi="宋体" w:eastAsia="宋体"/>
                <w:sz w:val="16"/>
              </w:rPr>
              <w:t>种植花草树木成本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D11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CB752">
            <w:pPr>
              <w:jc w:val="center"/>
            </w:pPr>
            <w:r>
              <w:rPr>
                <w:rFonts w:ascii="宋体" w:hAnsi="宋体" w:eastAsia="宋体"/>
                <w:sz w:val="16"/>
              </w:rPr>
              <w:t>&lt;=24.4万元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EE924">
            <w:pPr>
              <w:jc w:val="center"/>
            </w:pPr>
            <w:r>
              <w:rPr>
                <w:rFonts w:ascii="宋体" w:hAnsi="宋体" w:eastAsia="宋体"/>
                <w:sz w:val="16"/>
              </w:rPr>
              <w:t>24.3282万元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0074">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FF7D">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DBA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9FE0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57B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A58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187F4">
            <w:pPr>
              <w:jc w:val="center"/>
            </w:pPr>
            <w:r>
              <w:rPr>
                <w:rFonts w:ascii="宋体" w:hAnsi="宋体" w:eastAsia="宋体"/>
                <w:sz w:val="16"/>
              </w:rPr>
              <w:t>按照合同要求，剩余3%的资金用于质保，待质保</w:t>
            </w:r>
            <w:r>
              <w:rPr>
                <w:rFonts w:hint="eastAsia" w:ascii="宋体" w:hAnsi="宋体"/>
                <w:sz w:val="16"/>
                <w:lang w:eastAsia="zh-CN"/>
              </w:rPr>
              <w:t>期满</w:t>
            </w:r>
            <w:r>
              <w:rPr>
                <w:rFonts w:ascii="宋体" w:hAnsi="宋体" w:eastAsia="宋体"/>
                <w:sz w:val="16"/>
              </w:rPr>
              <w:t>后支付。</w:t>
            </w:r>
          </w:p>
        </w:tc>
      </w:tr>
      <w:tr w14:paraId="7F4274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4C8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BB56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3D1C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EEC1C">
            <w:pPr>
              <w:jc w:val="center"/>
            </w:pPr>
            <w:r>
              <w:rPr>
                <w:rFonts w:ascii="宋体" w:hAnsi="宋体" w:eastAsia="宋体"/>
                <w:sz w:val="16"/>
              </w:rPr>
              <w:t>农村公益事业滚动项目库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676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F86AC">
            <w:pPr>
              <w:jc w:val="center"/>
            </w:pPr>
            <w:r>
              <w:rPr>
                <w:rFonts w:ascii="宋体" w:hAnsi="宋体" w:eastAsia="宋体"/>
                <w:sz w:val="16"/>
              </w:rPr>
              <w:t>基本建立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20DFD">
            <w:pPr>
              <w:jc w:val="center"/>
            </w:pPr>
            <w:r>
              <w:rPr>
                <w:rFonts w:ascii="宋体" w:hAnsi="宋体" w:eastAsia="宋体"/>
                <w:sz w:val="16"/>
              </w:rPr>
              <w:t>基本建立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4DB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BC2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0A2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0C8B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024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86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C656C">
            <w:pPr>
              <w:jc w:val="center"/>
            </w:pPr>
          </w:p>
        </w:tc>
      </w:tr>
      <w:tr w14:paraId="53145E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3BA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893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3EBAD">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AE7F">
            <w:pPr>
              <w:jc w:val="center"/>
            </w:pPr>
            <w:r>
              <w:rPr>
                <w:rFonts w:ascii="宋体" w:hAnsi="宋体" w:eastAsia="宋体"/>
                <w:sz w:val="16"/>
              </w:rPr>
              <w:t>农村生态环境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8D5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C9CB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54BF7">
            <w:pPr>
              <w:jc w:val="center"/>
            </w:pPr>
            <w:r>
              <w:rPr>
                <w:rFonts w:ascii="宋体" w:hAnsi="宋体" w:eastAsia="宋体"/>
                <w:sz w:val="16"/>
              </w:rPr>
              <w:t>显著改善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F17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1C2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D68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63A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B19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A8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85D6">
            <w:pPr>
              <w:jc w:val="center"/>
            </w:pPr>
          </w:p>
        </w:tc>
      </w:tr>
      <w:tr w14:paraId="0F107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301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0AB32">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B34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A77AC">
            <w:pPr>
              <w:jc w:val="center"/>
            </w:pPr>
            <w:r>
              <w:rPr>
                <w:rFonts w:ascii="宋体" w:hAnsi="宋体" w:eastAsia="宋体"/>
                <w:sz w:val="16"/>
              </w:rPr>
              <w:t>项目区农民满意度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98C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CC9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55CB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945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21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5B8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9488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21C9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240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8E938">
            <w:pPr>
              <w:jc w:val="center"/>
            </w:pPr>
          </w:p>
        </w:tc>
      </w:tr>
      <w:tr w14:paraId="14535E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FD2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647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1B8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F8B0A">
            <w:pPr>
              <w:jc w:val="center"/>
            </w:pPr>
            <w:r>
              <w:rPr>
                <w:rFonts w:ascii="宋体" w:hAnsi="宋体" w:eastAsia="宋体"/>
                <w:sz w:val="16"/>
              </w:rPr>
              <w:t>项目区基层干部满意度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A66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D9B8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45FC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3F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144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AC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269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8724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2EE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43361">
            <w:pPr>
              <w:jc w:val="center"/>
            </w:pPr>
          </w:p>
        </w:tc>
      </w:tr>
      <w:tr w14:paraId="0890EED2">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0EB95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14D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6183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41C7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51DF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4B9D1">
            <w:pPr>
              <w:jc w:val="center"/>
            </w:pPr>
            <w:r>
              <w:rPr>
                <w:rFonts w:ascii="宋体" w:hAnsi="宋体" w:eastAsia="宋体"/>
                <w:sz w:val="16"/>
              </w:rPr>
              <w:t>96.72分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E24F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7951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61C6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5715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E61D62"/>
        </w:tc>
      </w:tr>
    </w:tbl>
    <w:p w14:paraId="65BD732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24145427">
        <w:tblPrEx>
          <w:tblCellMar>
            <w:top w:w="0" w:type="dxa"/>
            <w:left w:w="108" w:type="dxa"/>
            <w:bottom w:w="0" w:type="dxa"/>
            <w:right w:w="108" w:type="dxa"/>
          </w:tblCellMar>
        </w:tblPrEx>
        <w:tc>
          <w:tcPr>
            <w:tcW w:w="8848" w:type="dxa"/>
            <w:gridSpan w:val="14"/>
            <w:vAlign w:val="center"/>
          </w:tcPr>
          <w:p w14:paraId="328538C5">
            <w:pPr>
              <w:jc w:val="center"/>
            </w:pPr>
            <w:r>
              <w:rPr>
                <w:rFonts w:ascii="宋体" w:hAnsi="宋体" w:eastAsia="宋体"/>
                <w:sz w:val="24"/>
              </w:rPr>
              <w:t>项目支出绩效自评表</w:t>
            </w:r>
          </w:p>
        </w:tc>
      </w:tr>
      <w:tr w14:paraId="525BCBFC">
        <w:tblPrEx>
          <w:tblCellMar>
            <w:top w:w="0" w:type="dxa"/>
            <w:left w:w="108" w:type="dxa"/>
            <w:bottom w:w="0" w:type="dxa"/>
            <w:right w:w="108" w:type="dxa"/>
          </w:tblCellMar>
        </w:tblPrEx>
        <w:tc>
          <w:tcPr>
            <w:tcW w:w="8848" w:type="dxa"/>
            <w:gridSpan w:val="14"/>
            <w:vAlign w:val="center"/>
          </w:tcPr>
          <w:p w14:paraId="14CD72C2">
            <w:pPr>
              <w:jc w:val="center"/>
            </w:pPr>
            <w:r>
              <w:rPr>
                <w:rFonts w:ascii="宋体" w:hAnsi="宋体" w:eastAsia="宋体"/>
                <w:sz w:val="24"/>
              </w:rPr>
              <w:t>(2024年度)</w:t>
            </w:r>
          </w:p>
        </w:tc>
      </w:tr>
      <w:tr w14:paraId="6CAA7B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EC94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B7F983">
            <w:pPr>
              <w:jc w:val="center"/>
            </w:pPr>
            <w:r>
              <w:rPr>
                <w:rFonts w:ascii="宋体" w:hAnsi="宋体" w:eastAsia="宋体"/>
                <w:sz w:val="16"/>
              </w:rPr>
              <w:t>霍城县中小企业创业园园区历史遗留征地补偿项目</w:t>
            </w:r>
          </w:p>
        </w:tc>
      </w:tr>
      <w:tr w14:paraId="44E86B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C4E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33F962">
            <w:pPr>
              <w:jc w:val="center"/>
            </w:pPr>
            <w:r>
              <w:rPr>
                <w:rFonts w:ascii="宋体" w:hAnsi="宋体" w:eastAsia="宋体"/>
                <w:sz w:val="16"/>
              </w:rPr>
              <w:t>霍城县兰干镇人民政府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9EE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6168F7">
            <w:pPr>
              <w:jc w:val="center"/>
            </w:pPr>
            <w:r>
              <w:rPr>
                <w:rFonts w:ascii="宋体" w:hAnsi="宋体" w:eastAsia="宋体"/>
                <w:sz w:val="16"/>
              </w:rPr>
              <w:t>霍城县兰干镇人民政府</w:t>
            </w:r>
          </w:p>
        </w:tc>
      </w:tr>
      <w:tr w14:paraId="467BBF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5E3DF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730D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2F12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6C66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44BB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3C2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2CF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A4A4B">
            <w:pPr>
              <w:jc w:val="center"/>
            </w:pPr>
            <w:r>
              <w:rPr>
                <w:rFonts w:ascii="宋体" w:hAnsi="宋体" w:eastAsia="宋体"/>
                <w:sz w:val="16"/>
              </w:rPr>
              <w:t>得分</w:t>
            </w:r>
          </w:p>
        </w:tc>
      </w:tr>
      <w:tr w14:paraId="0E974E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8AF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B1B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A4FB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AE2B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6CF3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23C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AAA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A31F0">
            <w:pPr>
              <w:jc w:val="center"/>
            </w:pPr>
            <w:r>
              <w:rPr>
                <w:rFonts w:ascii="宋体" w:hAnsi="宋体" w:eastAsia="宋体"/>
                <w:sz w:val="16"/>
              </w:rPr>
              <w:t>10.00</w:t>
            </w:r>
          </w:p>
        </w:tc>
      </w:tr>
      <w:tr w14:paraId="6102AB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7E8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83B3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62FA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BEC5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79C1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BA3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2C1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DC1E5">
            <w:pPr>
              <w:jc w:val="center"/>
            </w:pPr>
            <w:r>
              <w:rPr>
                <w:rFonts w:ascii="宋体" w:hAnsi="宋体" w:eastAsia="宋体"/>
                <w:sz w:val="16"/>
              </w:rPr>
              <w:t>—</w:t>
            </w:r>
          </w:p>
        </w:tc>
      </w:tr>
      <w:tr w14:paraId="1B80BB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090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209C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566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2BE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3FA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639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B75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8854D">
            <w:pPr>
              <w:jc w:val="center"/>
            </w:pPr>
            <w:r>
              <w:rPr>
                <w:rFonts w:ascii="宋体" w:hAnsi="宋体" w:eastAsia="宋体"/>
                <w:sz w:val="16"/>
              </w:rPr>
              <w:t>—</w:t>
            </w:r>
          </w:p>
        </w:tc>
      </w:tr>
      <w:tr w14:paraId="14AC9D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1AB5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6C1CB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E19873">
            <w:pPr>
              <w:jc w:val="center"/>
            </w:pPr>
            <w:r>
              <w:rPr>
                <w:rFonts w:ascii="宋体" w:hAnsi="宋体" w:eastAsia="宋体"/>
                <w:sz w:val="16"/>
              </w:rPr>
              <w:t>实际完成情况</w:t>
            </w:r>
          </w:p>
        </w:tc>
      </w:tr>
      <w:tr w14:paraId="2E9D90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226B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144731">
            <w:pPr>
              <w:jc w:val="both"/>
            </w:pPr>
            <w:r>
              <w:rPr>
                <w:rFonts w:ascii="宋体" w:hAnsi="宋体" w:eastAsia="宋体"/>
                <w:sz w:val="16"/>
              </w:rPr>
              <w:t>为推动霍城县中小企业创业园建设顺利进行，征收兰干镇茹先巴克村1户农民土地，共计1.96亩,发放征地补偿款共计5万元。征地补偿投诉的有效处理，一定程度上提高政府公信力。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7657D3">
            <w:pPr>
              <w:jc w:val="both"/>
            </w:pPr>
            <w:r>
              <w:rPr>
                <w:rFonts w:ascii="宋体" w:hAnsi="宋体" w:eastAsia="宋体"/>
                <w:sz w:val="16"/>
              </w:rPr>
              <w:t>为推动乡村产业振兴，兰干镇根据县委、县政府安排，已征收茹先巴克村1户农民土地1.96亩,已发放征地补偿款共计5万元。征地补偿款的及时发放，有效防止了投诉，一定程度上提高政府公信力。</w:t>
            </w:r>
          </w:p>
        </w:tc>
      </w:tr>
      <w:tr w14:paraId="5ACD3B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8451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C39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F7F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A187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5DA5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9B25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2654C">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7DE2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FCE7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6C9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587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C4C1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315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DC8A8">
            <w:pPr>
              <w:jc w:val="center"/>
            </w:pPr>
            <w:r>
              <w:rPr>
                <w:rFonts w:ascii="宋体" w:hAnsi="宋体" w:eastAsia="宋体"/>
                <w:sz w:val="16"/>
              </w:rPr>
              <w:t>偏差原因分析及改进措施</w:t>
            </w:r>
          </w:p>
        </w:tc>
      </w:tr>
      <w:tr w14:paraId="4549D3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CF6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4438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8967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E393">
            <w:pPr>
              <w:jc w:val="center"/>
            </w:pPr>
            <w:r>
              <w:rPr>
                <w:rFonts w:ascii="宋体" w:hAnsi="宋体" w:eastAsia="宋体"/>
                <w:sz w:val="16"/>
              </w:rPr>
              <w:t>征收土地亩数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DBC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4C04E">
            <w:pPr>
              <w:jc w:val="center"/>
            </w:pPr>
            <w:r>
              <w:rPr>
                <w:rFonts w:ascii="宋体" w:hAnsi="宋体" w:eastAsia="宋体"/>
                <w:sz w:val="16"/>
              </w:rPr>
              <w:t>=1.96亩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80CCB">
            <w:pPr>
              <w:jc w:val="center"/>
            </w:pPr>
            <w:r>
              <w:rPr>
                <w:rFonts w:ascii="宋体" w:hAnsi="宋体" w:eastAsia="宋体"/>
                <w:sz w:val="16"/>
              </w:rPr>
              <w:t>1.96亩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AD7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59B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5C5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6AF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7E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902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ABE19">
            <w:pPr>
              <w:jc w:val="center"/>
            </w:pPr>
          </w:p>
        </w:tc>
      </w:tr>
      <w:tr w14:paraId="16E137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010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1A4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FF7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DE714">
            <w:pPr>
              <w:jc w:val="center"/>
            </w:pPr>
            <w:r>
              <w:rPr>
                <w:rFonts w:ascii="宋体" w:hAnsi="宋体" w:eastAsia="宋体"/>
                <w:sz w:val="16"/>
              </w:rPr>
              <w:t>补助农户数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A01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D5782">
            <w:pPr>
              <w:jc w:val="center"/>
            </w:pPr>
            <w:r>
              <w:rPr>
                <w:rFonts w:ascii="宋体" w:hAnsi="宋体" w:eastAsia="宋体"/>
                <w:sz w:val="16"/>
              </w:rPr>
              <w: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7D7C5">
            <w:pPr>
              <w:jc w:val="center"/>
            </w:pPr>
            <w:r>
              <w:rPr>
                <w:rFonts w:ascii="宋体" w:hAnsi="宋体" w:eastAsia="宋体"/>
                <w:sz w:val="16"/>
              </w:rPr>
              <w: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A22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142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DB6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28F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5F1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826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B05F9">
            <w:pPr>
              <w:jc w:val="center"/>
            </w:pPr>
          </w:p>
        </w:tc>
      </w:tr>
      <w:tr w14:paraId="25CA42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809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B25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6CD4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CAF53">
            <w:pPr>
              <w:jc w:val="center"/>
            </w:pPr>
            <w:r>
              <w:rPr>
                <w:rFonts w:ascii="宋体" w:hAnsi="宋体" w:eastAsia="宋体"/>
                <w:sz w:val="16"/>
              </w:rPr>
              <w:t>补偿资金支付准确率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33F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64C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F7D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BFF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556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DDA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3D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F0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F5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43D13">
            <w:pPr>
              <w:jc w:val="center"/>
            </w:pPr>
          </w:p>
        </w:tc>
      </w:tr>
      <w:tr w14:paraId="1E88AF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3D9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F76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E509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8FA06">
            <w:pPr>
              <w:jc w:val="center"/>
            </w:pPr>
            <w:r>
              <w:rPr>
                <w:rFonts w:ascii="宋体" w:hAnsi="宋体" w:eastAsia="宋体"/>
                <w:sz w:val="16"/>
              </w:rPr>
              <w:t>补偿资金支付及时率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4FC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400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3F7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807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52E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036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C1F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BC0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42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1E657">
            <w:pPr>
              <w:jc w:val="center"/>
            </w:pPr>
          </w:p>
        </w:tc>
      </w:tr>
      <w:tr w14:paraId="1D6BEC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487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623C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665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4E566">
            <w:pPr>
              <w:jc w:val="center"/>
            </w:pPr>
            <w:r>
              <w:rPr>
                <w:rFonts w:ascii="宋体" w:hAnsi="宋体" w:eastAsia="宋体"/>
                <w:sz w:val="16"/>
              </w:rPr>
              <w:t>征收土地成本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BAB2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E4B1E">
            <w:pPr>
              <w:jc w:val="center"/>
            </w:pPr>
            <w:r>
              <w:rPr>
                <w:rFonts w:ascii="宋体" w:hAnsi="宋体" w:eastAsia="宋体"/>
                <w:sz w:val="16"/>
              </w:rPr>
              <w:t>=25500元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36CBB">
            <w:pPr>
              <w:jc w:val="center"/>
            </w:pPr>
            <w:r>
              <w:rPr>
                <w:rFonts w:ascii="宋体" w:hAnsi="宋体" w:eastAsia="宋体"/>
                <w:sz w:val="16"/>
              </w:rPr>
              <w:t>25500元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EB5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8FE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A22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DC5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842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B9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9F532">
            <w:pPr>
              <w:jc w:val="center"/>
            </w:pPr>
          </w:p>
        </w:tc>
      </w:tr>
      <w:tr w14:paraId="2A8AC7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DE7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9BB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7F6F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DFB38">
            <w:pPr>
              <w:jc w:val="center"/>
            </w:pPr>
            <w:r>
              <w:rPr>
                <w:rFonts w:ascii="宋体" w:hAnsi="宋体" w:eastAsia="宋体"/>
                <w:sz w:val="16"/>
              </w:rPr>
              <w:t>投诉有效处理率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2FA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85FA6">
            <w:pPr>
              <w:jc w:val="center"/>
            </w:pPr>
            <w:r>
              <w:rPr>
                <w:rFonts w:ascii="宋体" w:hAnsi="宋体" w:eastAsia="宋体"/>
                <w:sz w:val="16"/>
              </w:rPr>
              <w:t>有效处理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46D86">
            <w:pPr>
              <w:jc w:val="center"/>
            </w:pPr>
            <w:r>
              <w:rPr>
                <w:rFonts w:ascii="宋体" w:hAnsi="宋体" w:eastAsia="宋体"/>
                <w:sz w:val="16"/>
              </w:rPr>
              <w:t>有效处理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9DD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6B3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36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A0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09DA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978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0A3AD">
            <w:pPr>
              <w:jc w:val="center"/>
            </w:pPr>
          </w:p>
        </w:tc>
      </w:tr>
      <w:tr w14:paraId="45024A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FCC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3F1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8E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8CF23">
            <w:pPr>
              <w:jc w:val="center"/>
            </w:pPr>
            <w:r>
              <w:rPr>
                <w:rFonts w:ascii="宋体" w:hAnsi="宋体" w:eastAsia="宋体"/>
                <w:sz w:val="16"/>
              </w:rPr>
              <w:t>项目区农民满意度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5E9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39DA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94D6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4CA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D6C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06B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315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855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BD5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C4461">
            <w:pPr>
              <w:jc w:val="center"/>
            </w:pPr>
          </w:p>
        </w:tc>
      </w:tr>
      <w:tr w14:paraId="3E651C5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49E00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0F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78EA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5139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0D3D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05B6B">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4B3E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505B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7765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2A5C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CE4A45"/>
        </w:tc>
      </w:tr>
    </w:tbl>
    <w:p w14:paraId="54656F8B">
      <w:r>
        <w:br w:type="page"/>
      </w:r>
    </w:p>
    <w:tbl>
      <w:tblPr>
        <w:tblStyle w:val="9"/>
        <w:tblW w:w="0" w:type="auto"/>
        <w:tblInd w:w="0" w:type="dxa"/>
        <w:tblLayout w:type="autofit"/>
        <w:tblCellMar>
          <w:top w:w="0" w:type="dxa"/>
          <w:left w:w="108" w:type="dxa"/>
          <w:bottom w:w="0" w:type="dxa"/>
          <w:right w:w="108" w:type="dxa"/>
        </w:tblCellMar>
      </w:tblPr>
      <w:tblGrid>
        <w:gridCol w:w="618"/>
        <w:gridCol w:w="594"/>
        <w:gridCol w:w="594"/>
        <w:gridCol w:w="618"/>
        <w:gridCol w:w="606"/>
        <w:gridCol w:w="696"/>
        <w:gridCol w:w="696"/>
        <w:gridCol w:w="776"/>
        <w:gridCol w:w="630"/>
        <w:gridCol w:w="594"/>
        <w:gridCol w:w="594"/>
        <w:gridCol w:w="594"/>
        <w:gridCol w:w="594"/>
        <w:gridCol w:w="856"/>
      </w:tblGrid>
      <w:tr w14:paraId="65DA5341">
        <w:tblPrEx>
          <w:tblCellMar>
            <w:top w:w="0" w:type="dxa"/>
            <w:left w:w="108" w:type="dxa"/>
            <w:bottom w:w="0" w:type="dxa"/>
            <w:right w:w="108" w:type="dxa"/>
          </w:tblCellMar>
        </w:tblPrEx>
        <w:tc>
          <w:tcPr>
            <w:tcW w:w="8848" w:type="dxa"/>
            <w:gridSpan w:val="14"/>
            <w:vAlign w:val="center"/>
          </w:tcPr>
          <w:p w14:paraId="6FC7786E">
            <w:pPr>
              <w:jc w:val="center"/>
            </w:pPr>
            <w:r>
              <w:rPr>
                <w:rFonts w:ascii="宋体" w:hAnsi="宋体" w:eastAsia="宋体"/>
                <w:sz w:val="24"/>
              </w:rPr>
              <w:t>项目支出绩效自评表</w:t>
            </w:r>
          </w:p>
        </w:tc>
      </w:tr>
      <w:tr w14:paraId="4F85C3D9">
        <w:tblPrEx>
          <w:tblCellMar>
            <w:top w:w="0" w:type="dxa"/>
            <w:left w:w="108" w:type="dxa"/>
            <w:bottom w:w="0" w:type="dxa"/>
            <w:right w:w="108" w:type="dxa"/>
          </w:tblCellMar>
        </w:tblPrEx>
        <w:tc>
          <w:tcPr>
            <w:tcW w:w="8848" w:type="dxa"/>
            <w:gridSpan w:val="14"/>
            <w:vAlign w:val="center"/>
          </w:tcPr>
          <w:p w14:paraId="17D9F7F3">
            <w:pPr>
              <w:jc w:val="center"/>
            </w:pPr>
            <w:r>
              <w:rPr>
                <w:rFonts w:ascii="宋体" w:hAnsi="宋体" w:eastAsia="宋体"/>
                <w:sz w:val="24"/>
              </w:rPr>
              <w:t>(2024年度)</w:t>
            </w:r>
          </w:p>
        </w:tc>
      </w:tr>
      <w:tr w14:paraId="6603D3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966D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F54B9F">
            <w:pPr>
              <w:jc w:val="center"/>
            </w:pPr>
            <w:r>
              <w:rPr>
                <w:rFonts w:ascii="宋体" w:hAnsi="宋体" w:eastAsia="宋体"/>
                <w:sz w:val="16"/>
              </w:rPr>
              <w:t>霍城县兰干镇2024年田间渠系配套以工代赈项目</w:t>
            </w:r>
          </w:p>
        </w:tc>
      </w:tr>
      <w:tr w14:paraId="0DA12C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7A57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E31B6C">
            <w:pPr>
              <w:jc w:val="center"/>
            </w:pPr>
            <w:r>
              <w:rPr>
                <w:rFonts w:ascii="宋体" w:hAnsi="宋体" w:eastAsia="宋体"/>
                <w:sz w:val="16"/>
              </w:rPr>
              <w:t>霍城县兰干镇人民政府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AEB1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AD864A">
            <w:pPr>
              <w:jc w:val="center"/>
            </w:pPr>
            <w:r>
              <w:rPr>
                <w:rFonts w:ascii="宋体" w:hAnsi="宋体" w:eastAsia="宋体"/>
                <w:sz w:val="16"/>
              </w:rPr>
              <w:t>霍城县兰干镇人民政府</w:t>
            </w:r>
          </w:p>
        </w:tc>
      </w:tr>
      <w:tr w14:paraId="7DDF75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400E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AE9B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F9BE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C7AB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295F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ED3E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BAAB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6228">
            <w:pPr>
              <w:jc w:val="center"/>
            </w:pPr>
            <w:r>
              <w:rPr>
                <w:rFonts w:ascii="宋体" w:hAnsi="宋体" w:eastAsia="宋体"/>
                <w:sz w:val="16"/>
              </w:rPr>
              <w:t>得分</w:t>
            </w:r>
          </w:p>
        </w:tc>
      </w:tr>
      <w:tr w14:paraId="3CF57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5F4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206B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892B3">
            <w:pPr>
              <w:jc w:val="center"/>
            </w:pPr>
            <w:r>
              <w:rPr>
                <w:rFonts w:ascii="宋体" w:hAnsi="宋体" w:eastAsia="宋体"/>
                <w:sz w:val="16"/>
              </w:rPr>
              <w:t>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55157">
            <w:pPr>
              <w:jc w:val="center"/>
            </w:pPr>
            <w:r>
              <w:rPr>
                <w:rFonts w:ascii="宋体" w:hAnsi="宋体" w:eastAsia="宋体"/>
                <w:sz w:val="16"/>
              </w:rPr>
              <w:t>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2F305">
            <w:pPr>
              <w:jc w:val="center"/>
            </w:pPr>
            <w:r>
              <w:rPr>
                <w:rFonts w:ascii="宋体" w:hAnsi="宋体" w:eastAsia="宋体"/>
                <w:sz w:val="16"/>
              </w:rPr>
              <w:t>657.06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089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B60D7">
            <w:pPr>
              <w:jc w:val="center"/>
            </w:pPr>
            <w:r>
              <w:rPr>
                <w:rFonts w:ascii="宋体" w:hAnsi="宋体" w:eastAsia="宋体"/>
                <w:sz w:val="16"/>
              </w:rPr>
              <w:t>82.13%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65F38">
            <w:pPr>
              <w:jc w:val="center"/>
            </w:pPr>
            <w:r>
              <w:rPr>
                <w:rFonts w:ascii="宋体" w:hAnsi="宋体" w:eastAsia="宋体"/>
                <w:sz w:val="16"/>
              </w:rPr>
              <w:t>5.53</w:t>
            </w:r>
          </w:p>
        </w:tc>
      </w:tr>
      <w:tr w14:paraId="64ED46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1A8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053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E5152">
            <w:pPr>
              <w:jc w:val="center"/>
            </w:pPr>
            <w:r>
              <w:rPr>
                <w:rFonts w:ascii="宋体" w:hAnsi="宋体" w:eastAsia="宋体"/>
                <w:sz w:val="16"/>
              </w:rPr>
              <w:t>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6CFC8">
            <w:pPr>
              <w:jc w:val="center"/>
            </w:pPr>
            <w:r>
              <w:rPr>
                <w:rFonts w:ascii="宋体" w:hAnsi="宋体" w:eastAsia="宋体"/>
                <w:sz w:val="16"/>
              </w:rPr>
              <w:t>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6229F">
            <w:pPr>
              <w:jc w:val="center"/>
            </w:pPr>
            <w:r>
              <w:rPr>
                <w:rFonts w:ascii="宋体" w:hAnsi="宋体" w:eastAsia="宋体"/>
                <w:sz w:val="16"/>
              </w:rPr>
              <w:t>657.06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E06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0BB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EF8F3">
            <w:pPr>
              <w:jc w:val="center"/>
            </w:pPr>
            <w:r>
              <w:rPr>
                <w:rFonts w:ascii="宋体" w:hAnsi="宋体" w:eastAsia="宋体"/>
                <w:sz w:val="16"/>
              </w:rPr>
              <w:t>—</w:t>
            </w:r>
          </w:p>
        </w:tc>
      </w:tr>
      <w:tr w14:paraId="4397D0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D72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49F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F1D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283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B0B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D6B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4BB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04419">
            <w:pPr>
              <w:jc w:val="center"/>
            </w:pPr>
            <w:r>
              <w:rPr>
                <w:rFonts w:ascii="宋体" w:hAnsi="宋体" w:eastAsia="宋体"/>
                <w:sz w:val="16"/>
              </w:rPr>
              <w:t>—</w:t>
            </w:r>
          </w:p>
        </w:tc>
      </w:tr>
      <w:tr w14:paraId="12ADD8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E4BC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5DF9D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D7D267">
            <w:pPr>
              <w:jc w:val="center"/>
            </w:pPr>
            <w:r>
              <w:rPr>
                <w:rFonts w:ascii="宋体" w:hAnsi="宋体" w:eastAsia="宋体"/>
                <w:sz w:val="16"/>
              </w:rPr>
              <w:t>实际完成情况</w:t>
            </w:r>
          </w:p>
        </w:tc>
      </w:tr>
      <w:tr w14:paraId="3B5F01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A876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AC7912">
            <w:pPr>
              <w:jc w:val="both"/>
            </w:pPr>
            <w:r>
              <w:rPr>
                <w:rFonts w:ascii="宋体" w:hAnsi="宋体" w:eastAsia="宋体"/>
                <w:sz w:val="16"/>
              </w:rPr>
              <w:t>农村中小型公益性基础设施和产业发展配套设施等</w:t>
            </w:r>
            <w:r>
              <w:rPr>
                <w:rFonts w:hint="eastAsia" w:ascii="宋体" w:hAnsi="宋体"/>
                <w:sz w:val="16"/>
                <w:lang w:eastAsia="zh-CN"/>
              </w:rPr>
              <w:t>，在</w:t>
            </w:r>
            <w:r>
              <w:rPr>
                <w:rFonts w:ascii="宋体" w:hAnsi="宋体" w:eastAsia="宋体"/>
                <w:sz w:val="16"/>
              </w:rPr>
              <w:t>确保劳务报酬发放金额占中央投资比例的30%的基础上，尽可能进一步提高占比，广泛吸纳当地农村劳动力、城乡低收入人口和其他就业困难群体参与工程建设，实现就近就业增收。带动当地农村群众务工162人，实现劳务报酬共计260万元，当地群众劳务报酬占以工代赈总资金的32.4%，平均带动参与施工就业群众增收1.6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60281B">
            <w:pPr>
              <w:jc w:val="both"/>
            </w:pPr>
            <w:r>
              <w:rPr>
                <w:rFonts w:ascii="宋体" w:hAnsi="宋体" w:eastAsia="宋体"/>
                <w:sz w:val="16"/>
              </w:rPr>
              <w:t>完成2024年田间渠系以工代赈项目0.6立方米每秒渠道4.1公里，流量1立方米每秒渠道3.5公里，蓄水量3000立方米沉砂池4座，配套泵房4座，解决兰干镇齐宁巴克村、阳光村、中心村、文化村8000亩耕地灌溉由地下水转为地表水灌溉问题，受益群众690户，2900多人，</w:t>
            </w:r>
            <w:r>
              <w:rPr>
                <w:rFonts w:hint="eastAsia" w:ascii="宋体" w:hAnsi="宋体"/>
                <w:sz w:val="16"/>
                <w:lang w:eastAsia="zh-CN"/>
              </w:rPr>
              <w:t>亩产量</w:t>
            </w:r>
            <w:r>
              <w:rPr>
                <w:rFonts w:ascii="宋体" w:hAnsi="宋体" w:eastAsia="宋体"/>
                <w:sz w:val="16"/>
              </w:rPr>
              <w:t>增加50公斤，实现人均增收300元。</w:t>
            </w:r>
          </w:p>
        </w:tc>
      </w:tr>
      <w:tr w14:paraId="6691AB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14B5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6FF9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F30E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EA2F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F058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A1BE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AB4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265F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E447B">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B27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85AB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C4E3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A65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92E83">
            <w:pPr>
              <w:jc w:val="center"/>
            </w:pPr>
            <w:r>
              <w:rPr>
                <w:rFonts w:ascii="宋体" w:hAnsi="宋体" w:eastAsia="宋体"/>
                <w:sz w:val="16"/>
              </w:rPr>
              <w:t>偏差原因分析及改进措施</w:t>
            </w:r>
          </w:p>
        </w:tc>
      </w:tr>
      <w:tr w14:paraId="1D9A3F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CFB4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0190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98B7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9CFCE">
            <w:pPr>
              <w:jc w:val="center"/>
            </w:pPr>
            <w:r>
              <w:rPr>
                <w:rFonts w:ascii="宋体" w:hAnsi="宋体" w:eastAsia="宋体"/>
                <w:sz w:val="16"/>
              </w:rPr>
              <w:t>新建流量0.6立方米每秒渠道长度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0B41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3392A">
            <w:pPr>
              <w:jc w:val="center"/>
            </w:pPr>
            <w:r>
              <w:rPr>
                <w:rFonts w:ascii="宋体" w:hAnsi="宋体" w:eastAsia="宋体"/>
                <w:sz w:val="16"/>
              </w:rPr>
              <w:t>&gt;=4.10公里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16E1">
            <w:pPr>
              <w:jc w:val="center"/>
            </w:pPr>
            <w:r>
              <w:rPr>
                <w:rFonts w:ascii="宋体" w:hAnsi="宋体" w:eastAsia="宋体"/>
                <w:sz w:val="16"/>
              </w:rPr>
              <w:t>4.1公里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24A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C505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52C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D66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A9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96A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5D5A">
            <w:pPr>
              <w:jc w:val="center"/>
            </w:pPr>
          </w:p>
        </w:tc>
      </w:tr>
      <w:tr w14:paraId="78A128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790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4DC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34B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78822">
            <w:pPr>
              <w:jc w:val="center"/>
            </w:pPr>
            <w:r>
              <w:rPr>
                <w:rFonts w:ascii="宋体" w:hAnsi="宋体" w:eastAsia="宋体"/>
                <w:sz w:val="16"/>
              </w:rPr>
              <w:t>流量1立方米每秒渠道长度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FA7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836D">
            <w:pPr>
              <w:jc w:val="center"/>
            </w:pPr>
            <w:r>
              <w:rPr>
                <w:rFonts w:ascii="宋体" w:hAnsi="宋体" w:eastAsia="宋体"/>
                <w:sz w:val="16"/>
              </w:rPr>
              <w:t>&gt;=3.50公里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80D1E">
            <w:pPr>
              <w:jc w:val="center"/>
            </w:pPr>
            <w:r>
              <w:rPr>
                <w:rFonts w:ascii="宋体" w:hAnsi="宋体" w:eastAsia="宋体"/>
                <w:sz w:val="16"/>
              </w:rPr>
              <w:t>3.5公里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75F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8FC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FE9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659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05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4B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259E9">
            <w:pPr>
              <w:jc w:val="center"/>
            </w:pPr>
          </w:p>
        </w:tc>
      </w:tr>
      <w:tr w14:paraId="02C4B7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E5B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41A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B80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6282">
            <w:pPr>
              <w:jc w:val="center"/>
            </w:pPr>
            <w:r>
              <w:rPr>
                <w:rFonts w:ascii="宋体" w:hAnsi="宋体" w:eastAsia="宋体"/>
                <w:sz w:val="16"/>
              </w:rPr>
              <w:t>蓄水量3000立方米的沉砂池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D5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65152">
            <w:pPr>
              <w:jc w:val="center"/>
            </w:pPr>
            <w:r>
              <w:rPr>
                <w:rFonts w:ascii="宋体" w:hAnsi="宋体" w:eastAsia="宋体"/>
                <w:sz w:val="16"/>
              </w:rPr>
              <w:t>=4座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0501F">
            <w:pPr>
              <w:jc w:val="center"/>
            </w:pPr>
            <w:r>
              <w:rPr>
                <w:rFonts w:ascii="宋体" w:hAnsi="宋体" w:eastAsia="宋体"/>
                <w:sz w:val="16"/>
              </w:rPr>
              <w:t>4座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36C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688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BD6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CF9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708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FE3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14E11">
            <w:pPr>
              <w:jc w:val="center"/>
            </w:pPr>
          </w:p>
        </w:tc>
      </w:tr>
      <w:tr w14:paraId="29870E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778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390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785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42935">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BD37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2E7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B00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F02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B0C0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739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487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31E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9C5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52B81">
            <w:pPr>
              <w:jc w:val="center"/>
            </w:pPr>
          </w:p>
        </w:tc>
      </w:tr>
      <w:tr w14:paraId="4F4ED0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10F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583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3A8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9AC7">
            <w:pPr>
              <w:jc w:val="center"/>
            </w:pPr>
            <w:r>
              <w:rPr>
                <w:rFonts w:ascii="宋体" w:hAnsi="宋体" w:eastAsia="宋体"/>
                <w:sz w:val="16"/>
              </w:rPr>
              <w:t>超规模、超标准、超概算项目比例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B776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4ED5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7B7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9BD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51AE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EB9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88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E28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DD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76AC7">
            <w:pPr>
              <w:jc w:val="center"/>
            </w:pPr>
          </w:p>
        </w:tc>
      </w:tr>
      <w:tr w14:paraId="3A1EF2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FDB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69E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571FB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5DD68">
            <w:pPr>
              <w:jc w:val="center"/>
            </w:pPr>
            <w:r>
              <w:rPr>
                <w:rFonts w:ascii="宋体" w:hAnsi="宋体" w:eastAsia="宋体"/>
                <w:sz w:val="16"/>
              </w:rPr>
              <w:t>“两个责任”按项目落实到位率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6A27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E33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E36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4F0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896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25E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B0D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A5B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CFA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03CF4">
            <w:pPr>
              <w:jc w:val="center"/>
            </w:pPr>
          </w:p>
        </w:tc>
      </w:tr>
      <w:tr w14:paraId="2F9116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B4F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9A6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C1A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478EA">
            <w:pPr>
              <w:jc w:val="center"/>
            </w:pPr>
            <w:r>
              <w:rPr>
                <w:rFonts w:ascii="宋体" w:hAnsi="宋体" w:eastAsia="宋体"/>
                <w:sz w:val="16"/>
              </w:rPr>
              <w:t>年度计划投资完成率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DDA9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75F0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BD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CF3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758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08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7E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6F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8D2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FB31E">
            <w:pPr>
              <w:jc w:val="center"/>
            </w:pPr>
          </w:p>
        </w:tc>
      </w:tr>
      <w:tr w14:paraId="4B2AB5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33F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7F6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CF1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2B5D">
            <w:pPr>
              <w:jc w:val="center"/>
            </w:pPr>
            <w:r>
              <w:rPr>
                <w:rFonts w:ascii="宋体" w:hAnsi="宋体" w:eastAsia="宋体"/>
                <w:sz w:val="16"/>
              </w:rPr>
              <w:t>项目开工率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E476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E520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910C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33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31CF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B98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50C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A2B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6F7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4BD1">
            <w:pPr>
              <w:jc w:val="center"/>
            </w:pPr>
          </w:p>
        </w:tc>
      </w:tr>
      <w:tr w14:paraId="3B08AB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240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BE3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189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C08C5">
            <w:pPr>
              <w:jc w:val="center"/>
            </w:pPr>
            <w:r>
              <w:rPr>
                <w:rFonts w:ascii="宋体" w:hAnsi="宋体" w:eastAsia="宋体"/>
                <w:sz w:val="16"/>
              </w:rPr>
              <w:t>投资计划分解（转发）用时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B18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0DC0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6681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2D4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BEDF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C25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EE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1AF9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F21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07325">
            <w:pPr>
              <w:jc w:val="center"/>
            </w:pPr>
          </w:p>
        </w:tc>
      </w:tr>
      <w:tr w14:paraId="4BE211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F066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F024F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F2E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DED40">
            <w:pPr>
              <w:jc w:val="center"/>
            </w:pPr>
            <w:r>
              <w:rPr>
                <w:rFonts w:ascii="宋体" w:hAnsi="宋体" w:eastAsia="宋体"/>
                <w:sz w:val="16"/>
              </w:rPr>
              <w:t>劳务报酬占中央投资比例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50C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E9898">
            <w:pPr>
              <w:jc w:val="center"/>
            </w:pPr>
            <w:r>
              <w:rPr>
                <w:rFonts w:ascii="宋体" w:hAnsi="宋体" w:eastAsia="宋体"/>
                <w:sz w:val="16"/>
              </w:rPr>
              <w:t>&gt;=30%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91AE2">
            <w:pPr>
              <w:jc w:val="center"/>
            </w:pPr>
            <w:r>
              <w:rPr>
                <w:rFonts w:ascii="宋体" w:hAnsi="宋体" w:eastAsia="宋体"/>
                <w:sz w:val="16"/>
              </w:rPr>
              <w:t>32.54%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88237">
            <w:pPr>
              <w:jc w:val="center"/>
            </w:pPr>
            <w:r>
              <w:rPr>
                <w:rFonts w:ascii="宋体" w:hAnsi="宋体" w:eastAsia="宋体"/>
                <w:sz w:val="16"/>
              </w:rPr>
              <w:t>108.47%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B17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1B0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5C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48E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27C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5D9AA">
            <w:pPr>
              <w:jc w:val="center"/>
            </w:pPr>
            <w:r>
              <w:rPr>
                <w:rFonts w:ascii="宋体" w:hAnsi="宋体" w:eastAsia="宋体"/>
                <w:sz w:val="16"/>
              </w:rPr>
              <w:t>申请项目时劳务报酬占比32.5%，实际发放劳务报酬32.54%。</w:t>
            </w:r>
          </w:p>
        </w:tc>
      </w:tr>
      <w:tr w14:paraId="2E40B5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D4D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7C9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6AA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03B70">
            <w:pPr>
              <w:jc w:val="center"/>
            </w:pPr>
            <w:r>
              <w:rPr>
                <w:rFonts w:ascii="宋体" w:hAnsi="宋体" w:eastAsia="宋体"/>
                <w:sz w:val="16"/>
              </w:rPr>
              <w:t>中央预算内投资支付率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9EC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BCD7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71DC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C4967">
            <w:pPr>
              <w:jc w:val="center"/>
            </w:pPr>
            <w:r>
              <w:rPr>
                <w:rFonts w:ascii="宋体" w:hAnsi="宋体" w:eastAsia="宋体"/>
                <w:sz w:val="16"/>
              </w:rPr>
              <w:t>82.13%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BB16E">
            <w:pPr>
              <w:jc w:val="center"/>
            </w:pPr>
            <w:r>
              <w:rPr>
                <w:rFonts w:ascii="宋体" w:hAnsi="宋体" w:eastAsia="宋体"/>
                <w:sz w:val="16"/>
              </w:rPr>
              <w:t>8.21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4E3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488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85B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70A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08937">
            <w:pPr>
              <w:jc w:val="center"/>
            </w:pPr>
            <w:r>
              <w:rPr>
                <w:rFonts w:ascii="宋体" w:hAnsi="宋体" w:eastAsia="宋体"/>
                <w:sz w:val="16"/>
              </w:rPr>
              <w:t>审计结算未完成，剩余资金按照合同要求审计结算完成后支付。</w:t>
            </w:r>
          </w:p>
        </w:tc>
      </w:tr>
      <w:tr w14:paraId="476A18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75B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A53E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D679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7F5A">
            <w:pPr>
              <w:jc w:val="center"/>
            </w:pPr>
            <w:r>
              <w:rPr>
                <w:rFonts w:ascii="宋体" w:hAnsi="宋体" w:eastAsia="宋体"/>
                <w:sz w:val="16"/>
              </w:rPr>
              <w:t>项目区内就业人数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7F9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7926B">
            <w:pPr>
              <w:jc w:val="center"/>
            </w:pPr>
            <w:r>
              <w:rPr>
                <w:rFonts w:ascii="宋体" w:hAnsi="宋体" w:eastAsia="宋体"/>
                <w:sz w:val="16"/>
              </w:rPr>
              <w:t>&gt;=162人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4FB36">
            <w:pPr>
              <w:jc w:val="center"/>
            </w:pPr>
            <w:r>
              <w:rPr>
                <w:rFonts w:ascii="宋体" w:hAnsi="宋体" w:eastAsia="宋体"/>
                <w:sz w:val="16"/>
              </w:rPr>
              <w:t>162人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63D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35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CBA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A66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83C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E7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E3314">
            <w:pPr>
              <w:jc w:val="center"/>
            </w:pPr>
          </w:p>
        </w:tc>
      </w:tr>
      <w:tr w14:paraId="23F14E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4CF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26B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08FF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A736D">
            <w:pPr>
              <w:jc w:val="center"/>
            </w:pPr>
            <w:r>
              <w:rPr>
                <w:rFonts w:ascii="宋体" w:hAnsi="宋体" w:eastAsia="宋体"/>
                <w:sz w:val="16"/>
              </w:rPr>
              <w:t>项目区基础设施条件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D4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820E6">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F8D89">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0F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61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58B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60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13D8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A60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2672">
            <w:pPr>
              <w:jc w:val="center"/>
            </w:pPr>
          </w:p>
        </w:tc>
      </w:tr>
      <w:tr w14:paraId="576B32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D3D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FE64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FC9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62C4">
            <w:pPr>
              <w:jc w:val="center"/>
            </w:pPr>
            <w:r>
              <w:rPr>
                <w:rFonts w:ascii="宋体" w:hAnsi="宋体" w:eastAsia="宋体"/>
                <w:sz w:val="16"/>
              </w:rPr>
              <w:t>参与工程建设的务工群众满意度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919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625E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A5D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FAF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0DE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BAB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1FF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A678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F29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22C6">
            <w:pPr>
              <w:jc w:val="center"/>
            </w:pPr>
          </w:p>
        </w:tc>
      </w:tr>
      <w:tr w14:paraId="553905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007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2BF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8D7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9CEA8">
            <w:pPr>
              <w:jc w:val="center"/>
            </w:pPr>
            <w:r>
              <w:rPr>
                <w:rFonts w:ascii="宋体" w:hAnsi="宋体" w:eastAsia="宋体"/>
                <w:sz w:val="16"/>
              </w:rPr>
              <w:t>审计、督查、巡视等指出问题项目比例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968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E1F61">
            <w:pPr>
              <w:jc w:val="center"/>
            </w:pPr>
            <w:r>
              <w:rPr>
                <w:rFonts w:ascii="宋体" w:hAnsi="宋体" w:eastAsia="宋体"/>
                <w:sz w:val="16"/>
              </w:rPr>
              <w:t>&lt;=1%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B952">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6FF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9D2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8BD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C8B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C8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EEB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B0F11">
            <w:pPr>
              <w:jc w:val="center"/>
            </w:pPr>
          </w:p>
        </w:tc>
      </w:tr>
      <w:tr w14:paraId="3C1288B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F0308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FE3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6BE8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8B26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3102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95D93">
            <w:pPr>
              <w:jc w:val="center"/>
            </w:pPr>
            <w:r>
              <w:rPr>
                <w:rFonts w:ascii="宋体" w:hAnsi="宋体" w:eastAsia="宋体"/>
                <w:sz w:val="16"/>
              </w:rPr>
              <w:t>93.74分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3580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1A85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6029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4850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9E2882"/>
        </w:tc>
      </w:tr>
    </w:tbl>
    <w:p w14:paraId="3B99A95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0BFEB49D">
        <w:tblPrEx>
          <w:tblCellMar>
            <w:top w:w="0" w:type="dxa"/>
            <w:left w:w="108" w:type="dxa"/>
            <w:bottom w:w="0" w:type="dxa"/>
            <w:right w:w="108" w:type="dxa"/>
          </w:tblCellMar>
        </w:tblPrEx>
        <w:tc>
          <w:tcPr>
            <w:tcW w:w="8848" w:type="dxa"/>
            <w:gridSpan w:val="14"/>
            <w:vAlign w:val="center"/>
          </w:tcPr>
          <w:p w14:paraId="003F292F">
            <w:pPr>
              <w:jc w:val="center"/>
            </w:pPr>
            <w:r>
              <w:rPr>
                <w:rFonts w:ascii="宋体" w:hAnsi="宋体" w:eastAsia="宋体"/>
                <w:sz w:val="24"/>
              </w:rPr>
              <w:t>项目支出绩效自评表</w:t>
            </w:r>
          </w:p>
        </w:tc>
      </w:tr>
      <w:tr w14:paraId="6D434CFB">
        <w:tblPrEx>
          <w:tblCellMar>
            <w:top w:w="0" w:type="dxa"/>
            <w:left w:w="108" w:type="dxa"/>
            <w:bottom w:w="0" w:type="dxa"/>
            <w:right w:w="108" w:type="dxa"/>
          </w:tblCellMar>
        </w:tblPrEx>
        <w:tc>
          <w:tcPr>
            <w:tcW w:w="8848" w:type="dxa"/>
            <w:gridSpan w:val="14"/>
            <w:vAlign w:val="center"/>
          </w:tcPr>
          <w:p w14:paraId="48B56C57">
            <w:pPr>
              <w:jc w:val="center"/>
            </w:pPr>
            <w:r>
              <w:rPr>
                <w:rFonts w:ascii="宋体" w:hAnsi="宋体" w:eastAsia="宋体"/>
                <w:sz w:val="24"/>
              </w:rPr>
              <w:t>(2024年度)</w:t>
            </w:r>
          </w:p>
        </w:tc>
      </w:tr>
      <w:tr w14:paraId="48ED41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36BE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87F2B6">
            <w:pPr>
              <w:jc w:val="center"/>
            </w:pPr>
            <w:r>
              <w:rPr>
                <w:rFonts w:ascii="宋体" w:hAnsi="宋体" w:eastAsia="宋体"/>
                <w:sz w:val="16"/>
              </w:rPr>
              <w:t>霍城县新荣产业园园区历史遗留征地补偿项目</w:t>
            </w:r>
          </w:p>
        </w:tc>
      </w:tr>
      <w:tr w14:paraId="48A6A8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E702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D144CE">
            <w:pPr>
              <w:jc w:val="center"/>
            </w:pPr>
            <w:r>
              <w:rPr>
                <w:rFonts w:ascii="宋体" w:hAnsi="宋体" w:eastAsia="宋体"/>
                <w:sz w:val="16"/>
              </w:rPr>
              <w:t>霍城县兰干镇人民政府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F3A9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0D2988">
            <w:pPr>
              <w:jc w:val="center"/>
            </w:pPr>
            <w:r>
              <w:rPr>
                <w:rFonts w:ascii="宋体" w:hAnsi="宋体" w:eastAsia="宋体"/>
                <w:sz w:val="16"/>
              </w:rPr>
              <w:t>霍城县兰干镇人民政府</w:t>
            </w:r>
          </w:p>
        </w:tc>
      </w:tr>
      <w:tr w14:paraId="06A59A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62BA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3918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7FB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977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450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FFF8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670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E6F79">
            <w:pPr>
              <w:jc w:val="center"/>
            </w:pPr>
            <w:r>
              <w:rPr>
                <w:rFonts w:ascii="宋体" w:hAnsi="宋体" w:eastAsia="宋体"/>
                <w:sz w:val="16"/>
              </w:rPr>
              <w:t>得分</w:t>
            </w:r>
          </w:p>
        </w:tc>
      </w:tr>
      <w:tr w14:paraId="6E191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7AD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EF61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64C18">
            <w:pPr>
              <w:jc w:val="center"/>
            </w:pPr>
            <w:r>
              <w:rPr>
                <w:rFonts w:ascii="宋体" w:hAnsi="宋体" w:eastAsia="宋体"/>
                <w:sz w:val="16"/>
              </w:rPr>
              <w:t>6.12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143CE">
            <w:pPr>
              <w:jc w:val="center"/>
            </w:pPr>
            <w:r>
              <w:rPr>
                <w:rFonts w:ascii="宋体" w:hAnsi="宋体" w:eastAsia="宋体"/>
                <w:sz w:val="16"/>
              </w:rPr>
              <w:t>6.12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62C95">
            <w:pPr>
              <w:jc w:val="center"/>
            </w:pPr>
            <w:r>
              <w:rPr>
                <w:rFonts w:ascii="宋体" w:hAnsi="宋体" w:eastAsia="宋体"/>
                <w:sz w:val="16"/>
              </w:rPr>
              <w:t>6.12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DBA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985E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FE6D">
            <w:pPr>
              <w:jc w:val="center"/>
            </w:pPr>
            <w:r>
              <w:rPr>
                <w:rFonts w:ascii="宋体" w:hAnsi="宋体" w:eastAsia="宋体"/>
                <w:sz w:val="16"/>
              </w:rPr>
              <w:t>10.00</w:t>
            </w:r>
          </w:p>
        </w:tc>
      </w:tr>
      <w:tr w14:paraId="6E8B72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512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9011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1FFD7">
            <w:pPr>
              <w:jc w:val="center"/>
            </w:pPr>
            <w:r>
              <w:rPr>
                <w:rFonts w:ascii="宋体" w:hAnsi="宋体" w:eastAsia="宋体"/>
                <w:sz w:val="16"/>
              </w:rPr>
              <w:t>6.12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F838C">
            <w:pPr>
              <w:jc w:val="center"/>
            </w:pPr>
            <w:r>
              <w:rPr>
                <w:rFonts w:ascii="宋体" w:hAnsi="宋体" w:eastAsia="宋体"/>
                <w:sz w:val="16"/>
              </w:rPr>
              <w:t>6.12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74883">
            <w:pPr>
              <w:jc w:val="center"/>
            </w:pPr>
            <w:r>
              <w:rPr>
                <w:rFonts w:ascii="宋体" w:hAnsi="宋体" w:eastAsia="宋体"/>
                <w:sz w:val="16"/>
              </w:rPr>
              <w:t>6.12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370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747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F55B">
            <w:pPr>
              <w:jc w:val="center"/>
            </w:pPr>
            <w:r>
              <w:rPr>
                <w:rFonts w:ascii="宋体" w:hAnsi="宋体" w:eastAsia="宋体"/>
                <w:sz w:val="16"/>
              </w:rPr>
              <w:t>—</w:t>
            </w:r>
          </w:p>
        </w:tc>
      </w:tr>
      <w:tr w14:paraId="4963AF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082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6DE3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F4F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F0C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1E9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38F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B54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13B1">
            <w:pPr>
              <w:jc w:val="center"/>
            </w:pPr>
            <w:r>
              <w:rPr>
                <w:rFonts w:ascii="宋体" w:hAnsi="宋体" w:eastAsia="宋体"/>
                <w:sz w:val="16"/>
              </w:rPr>
              <w:t>—</w:t>
            </w:r>
          </w:p>
        </w:tc>
      </w:tr>
      <w:tr w14:paraId="189489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F2B9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D8F11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7AA200">
            <w:pPr>
              <w:jc w:val="center"/>
            </w:pPr>
            <w:r>
              <w:rPr>
                <w:rFonts w:ascii="宋体" w:hAnsi="宋体" w:eastAsia="宋体"/>
                <w:sz w:val="16"/>
              </w:rPr>
              <w:t>实际完成情况</w:t>
            </w:r>
          </w:p>
        </w:tc>
      </w:tr>
      <w:tr w14:paraId="03715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C8B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D731B7">
            <w:pPr>
              <w:jc w:val="both"/>
            </w:pPr>
            <w:r>
              <w:rPr>
                <w:rFonts w:ascii="宋体" w:hAnsi="宋体" w:eastAsia="宋体"/>
                <w:sz w:val="16"/>
              </w:rPr>
              <w:t>2016年为推进新荣园区建设，兰干镇征收1户农民土地，共计2.26亩，征地补偿款共计6.125万元。征地补偿投诉的有效处理，一定程度上提高政府公信力。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E98537">
            <w:pPr>
              <w:jc w:val="both"/>
            </w:pPr>
            <w:r>
              <w:rPr>
                <w:rFonts w:ascii="宋体" w:hAnsi="宋体" w:eastAsia="宋体"/>
                <w:sz w:val="16"/>
              </w:rPr>
              <w:t>为推动乡村产业振兴，兰干镇根据县委、县政府安排，征收1户农民土地，共计2.26亩，征地补偿款共计6.125万元。征地补偿投诉的有效处理，一定程度上提高政府公信力。</w:t>
            </w:r>
          </w:p>
        </w:tc>
      </w:tr>
      <w:tr w14:paraId="41AA82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443B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CA1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A17B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894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5858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614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3FE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D4EB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C743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35D3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F58D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9D6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1F9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5DC16">
            <w:pPr>
              <w:jc w:val="center"/>
            </w:pPr>
            <w:r>
              <w:rPr>
                <w:rFonts w:ascii="宋体" w:hAnsi="宋体" w:eastAsia="宋体"/>
                <w:sz w:val="16"/>
              </w:rPr>
              <w:t>偏差原因分析及改进措施</w:t>
            </w:r>
          </w:p>
        </w:tc>
      </w:tr>
      <w:tr w14:paraId="1B244A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1F3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D1140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EB03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224C0">
            <w:pPr>
              <w:jc w:val="center"/>
            </w:pPr>
            <w:r>
              <w:rPr>
                <w:rFonts w:ascii="宋体" w:hAnsi="宋体" w:eastAsia="宋体"/>
                <w:sz w:val="16"/>
              </w:rPr>
              <w:t>征收土地亩数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537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8C079">
            <w:pPr>
              <w:jc w:val="center"/>
            </w:pPr>
            <w:r>
              <w:rPr>
                <w:rFonts w:ascii="宋体" w:hAnsi="宋体" w:eastAsia="宋体"/>
                <w:sz w:val="16"/>
              </w:rPr>
              <w:t>=2.26亩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1CB46">
            <w:pPr>
              <w:jc w:val="center"/>
            </w:pPr>
            <w:r>
              <w:rPr>
                <w:rFonts w:ascii="宋体" w:hAnsi="宋体" w:eastAsia="宋体"/>
                <w:sz w:val="16"/>
              </w:rPr>
              <w:t>2.26亩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FFF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D5C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B20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AB1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B9D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5BF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7D03">
            <w:pPr>
              <w:jc w:val="center"/>
            </w:pPr>
          </w:p>
        </w:tc>
      </w:tr>
      <w:tr w14:paraId="6004BC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0E4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D39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834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10F6E">
            <w:pPr>
              <w:jc w:val="center"/>
            </w:pPr>
            <w:r>
              <w:rPr>
                <w:rFonts w:ascii="宋体" w:hAnsi="宋体" w:eastAsia="宋体"/>
                <w:sz w:val="16"/>
              </w:rPr>
              <w:t>土地征收户数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7B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2E2A9">
            <w:pPr>
              <w:jc w:val="center"/>
            </w:pPr>
            <w:r>
              <w:rPr>
                <w:rFonts w:ascii="宋体" w:hAnsi="宋体" w:eastAsia="宋体"/>
                <w:sz w:val="16"/>
              </w:rPr>
              <w: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C423D">
            <w:pPr>
              <w:jc w:val="center"/>
            </w:pPr>
            <w:r>
              <w:rPr>
                <w:rFonts w:ascii="宋体" w:hAnsi="宋体" w:eastAsia="宋体"/>
                <w:sz w:val="16"/>
              </w:rPr>
              <w: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01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FB9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E5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C34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BE86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338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8BD17">
            <w:pPr>
              <w:jc w:val="center"/>
            </w:pPr>
          </w:p>
        </w:tc>
      </w:tr>
      <w:tr w14:paraId="5DF275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75B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E49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D48E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5F04C">
            <w:pPr>
              <w:jc w:val="center"/>
            </w:pPr>
            <w:r>
              <w:rPr>
                <w:rFonts w:ascii="宋体" w:hAnsi="宋体" w:eastAsia="宋体"/>
                <w:sz w:val="16"/>
              </w:rPr>
              <w:t>补偿资金支付准确率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9F1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38E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58A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CBD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491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ABC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F0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68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6C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E30A6">
            <w:pPr>
              <w:jc w:val="center"/>
            </w:pPr>
          </w:p>
        </w:tc>
      </w:tr>
      <w:tr w14:paraId="71B3CB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96F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7C0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F5FA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C1DA2">
            <w:pPr>
              <w:jc w:val="center"/>
            </w:pPr>
            <w:r>
              <w:rPr>
                <w:rFonts w:ascii="宋体" w:hAnsi="宋体" w:eastAsia="宋体"/>
                <w:sz w:val="16"/>
              </w:rPr>
              <w:t>补偿资金支付及时率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06C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779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BD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58A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5BE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4B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CC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3AB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55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F86E1">
            <w:pPr>
              <w:jc w:val="center"/>
            </w:pPr>
          </w:p>
        </w:tc>
      </w:tr>
      <w:tr w14:paraId="0B6664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BD4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D4FB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3D45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BBBBE">
            <w:pPr>
              <w:jc w:val="center"/>
            </w:pPr>
            <w:r>
              <w:rPr>
                <w:rFonts w:ascii="宋体" w:hAnsi="宋体" w:eastAsia="宋体"/>
                <w:sz w:val="16"/>
              </w:rPr>
              <w:t>征收土地成本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531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CD26">
            <w:pPr>
              <w:jc w:val="center"/>
            </w:pPr>
            <w:r>
              <w:rPr>
                <w:rFonts w:ascii="宋体" w:hAnsi="宋体" w:eastAsia="宋体"/>
                <w:sz w:val="16"/>
              </w:rPr>
              <w:t>=27000元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10DF7">
            <w:pPr>
              <w:jc w:val="center"/>
            </w:pPr>
            <w:r>
              <w:rPr>
                <w:rFonts w:ascii="宋体" w:hAnsi="宋体" w:eastAsia="宋体"/>
                <w:sz w:val="16"/>
              </w:rPr>
              <w:t>27000元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C8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972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009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C4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70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371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80AB">
            <w:pPr>
              <w:jc w:val="center"/>
            </w:pPr>
          </w:p>
        </w:tc>
      </w:tr>
      <w:tr w14:paraId="1846D1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551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3A1F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D454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B5AF2">
            <w:pPr>
              <w:jc w:val="center"/>
            </w:pPr>
            <w:r>
              <w:rPr>
                <w:rFonts w:ascii="宋体" w:hAnsi="宋体" w:eastAsia="宋体"/>
                <w:sz w:val="16"/>
              </w:rPr>
              <w:t>投诉有效处理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872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9C78F">
            <w:pPr>
              <w:jc w:val="center"/>
            </w:pPr>
            <w:r>
              <w:rPr>
                <w:rFonts w:ascii="宋体" w:hAnsi="宋体" w:eastAsia="宋体"/>
                <w:sz w:val="16"/>
              </w:rPr>
              <w:t>有效处理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CBF88">
            <w:pPr>
              <w:jc w:val="center"/>
            </w:pPr>
            <w:r>
              <w:rPr>
                <w:rFonts w:ascii="宋体" w:hAnsi="宋体" w:eastAsia="宋体"/>
                <w:sz w:val="16"/>
              </w:rPr>
              <w:t>有效处理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A5E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FB9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E3F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442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4924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C3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D058C">
            <w:pPr>
              <w:jc w:val="center"/>
            </w:pPr>
          </w:p>
        </w:tc>
      </w:tr>
      <w:tr w14:paraId="51B1B7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FFE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C49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820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A75ED">
            <w:pPr>
              <w:jc w:val="center"/>
            </w:pPr>
            <w:r>
              <w:rPr>
                <w:rFonts w:ascii="宋体" w:hAnsi="宋体" w:eastAsia="宋体"/>
                <w:sz w:val="16"/>
              </w:rPr>
              <w:t>项目区农民满意度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C40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F30C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EB6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2FC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427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E5B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D6A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77BB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A6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0B465">
            <w:pPr>
              <w:jc w:val="center"/>
            </w:pPr>
          </w:p>
        </w:tc>
      </w:tr>
      <w:tr w14:paraId="4E4BD04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C6BD6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072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DD71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C498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2A48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8682F">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F98C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3B95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4B75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B2E5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031731"/>
        </w:tc>
      </w:tr>
    </w:tbl>
    <w:p w14:paraId="6909A248">
      <w:r>
        <w:br w:type="page"/>
      </w:r>
    </w:p>
    <w:p w14:paraId="296A4789">
      <w:pPr>
        <w:spacing w:line="640" w:lineRule="exact"/>
        <w:ind w:firstLine="640"/>
        <w:jc w:val="both"/>
        <w:outlineLvl w:val="2"/>
      </w:pPr>
      <w:r>
        <w:rPr>
          <w:rFonts w:ascii="黑体" w:hAnsi="黑体" w:eastAsia="黑体"/>
          <w:sz w:val="32"/>
        </w:rPr>
        <w:t>十二、其他需说明的事项</w:t>
      </w:r>
    </w:p>
    <w:p w14:paraId="00503596">
      <w:pPr>
        <w:spacing w:line="580" w:lineRule="exact"/>
        <w:ind w:firstLine="640"/>
        <w:jc w:val="both"/>
      </w:pPr>
      <w:r>
        <w:rPr>
          <w:rFonts w:ascii="仿宋_GB2312" w:hAnsi="仿宋_GB2312" w:eastAsia="仿宋_GB2312"/>
          <w:b w:val="0"/>
          <w:sz w:val="32"/>
        </w:rPr>
        <w:t>本单位无其他需说明的事项。</w:t>
      </w:r>
    </w:p>
    <w:p w14:paraId="40E765D1">
      <w:r>
        <w:br w:type="page"/>
      </w:r>
    </w:p>
    <w:p w14:paraId="79117E76">
      <w:pPr>
        <w:spacing w:line="240" w:lineRule="auto"/>
        <w:jc w:val="center"/>
        <w:outlineLvl w:val="1"/>
      </w:pPr>
      <w:r>
        <w:rPr>
          <w:rFonts w:ascii="黑体" w:hAnsi="黑体" w:eastAsia="黑体"/>
          <w:sz w:val="32"/>
        </w:rPr>
        <w:t>第三部分 专业名词解释</w:t>
      </w:r>
    </w:p>
    <w:p w14:paraId="020FC17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A7E5A2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238803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250A66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0B9B23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E1CD8A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69171F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D3AD60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F2B75D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F96D40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777A74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102E9C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687B60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83E8D6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5D96813">
      <w:r>
        <w:br w:type="page"/>
      </w:r>
    </w:p>
    <w:p w14:paraId="4A3D7A81">
      <w:pPr>
        <w:spacing w:line="240" w:lineRule="auto"/>
        <w:jc w:val="center"/>
        <w:outlineLvl w:val="1"/>
      </w:pPr>
      <w:r>
        <w:rPr>
          <w:rFonts w:ascii="黑体" w:hAnsi="黑体" w:eastAsia="黑体"/>
          <w:sz w:val="32"/>
        </w:rPr>
        <w:t>第四部分 部门决算报表（见附表）</w:t>
      </w:r>
    </w:p>
    <w:p w14:paraId="28A57C53">
      <w:pPr>
        <w:spacing w:line="240" w:lineRule="auto"/>
        <w:ind w:firstLine="640"/>
        <w:jc w:val="both"/>
      </w:pPr>
      <w:r>
        <w:rPr>
          <w:rFonts w:ascii="仿宋_GB2312" w:hAnsi="仿宋_GB2312" w:eastAsia="仿宋_GB2312"/>
          <w:b w:val="0"/>
          <w:sz w:val="32"/>
        </w:rPr>
        <w:t>一、《收入支出决算总表》</w:t>
      </w:r>
    </w:p>
    <w:p w14:paraId="03CDA1A6">
      <w:pPr>
        <w:spacing w:line="240" w:lineRule="auto"/>
        <w:ind w:firstLine="640"/>
        <w:jc w:val="both"/>
      </w:pPr>
      <w:r>
        <w:rPr>
          <w:rFonts w:ascii="仿宋_GB2312" w:hAnsi="仿宋_GB2312" w:eastAsia="仿宋_GB2312"/>
          <w:b w:val="0"/>
          <w:sz w:val="32"/>
        </w:rPr>
        <w:t>二、《收入决算表》</w:t>
      </w:r>
    </w:p>
    <w:p w14:paraId="6C7472F3">
      <w:pPr>
        <w:spacing w:line="240" w:lineRule="auto"/>
        <w:ind w:firstLine="640"/>
        <w:jc w:val="both"/>
      </w:pPr>
      <w:r>
        <w:rPr>
          <w:rFonts w:ascii="仿宋_GB2312" w:hAnsi="仿宋_GB2312" w:eastAsia="仿宋_GB2312"/>
          <w:b w:val="0"/>
          <w:sz w:val="32"/>
        </w:rPr>
        <w:t>三、《支出决算表》</w:t>
      </w:r>
    </w:p>
    <w:p w14:paraId="4310BB7A">
      <w:pPr>
        <w:spacing w:line="240" w:lineRule="auto"/>
        <w:ind w:firstLine="640"/>
        <w:jc w:val="both"/>
      </w:pPr>
      <w:r>
        <w:rPr>
          <w:rFonts w:ascii="仿宋_GB2312" w:hAnsi="仿宋_GB2312" w:eastAsia="仿宋_GB2312"/>
          <w:b w:val="0"/>
          <w:sz w:val="32"/>
        </w:rPr>
        <w:t>四、《财政拨款收入支出决算总表》</w:t>
      </w:r>
    </w:p>
    <w:p w14:paraId="5E58802F">
      <w:pPr>
        <w:spacing w:line="240" w:lineRule="auto"/>
        <w:ind w:firstLine="640"/>
        <w:jc w:val="both"/>
      </w:pPr>
      <w:r>
        <w:rPr>
          <w:rFonts w:ascii="仿宋_GB2312" w:hAnsi="仿宋_GB2312" w:eastAsia="仿宋_GB2312"/>
          <w:b w:val="0"/>
          <w:sz w:val="32"/>
        </w:rPr>
        <w:t>五、《一般公共预算财政拨款支出决算表》</w:t>
      </w:r>
    </w:p>
    <w:p w14:paraId="07089ECE">
      <w:pPr>
        <w:spacing w:line="240" w:lineRule="auto"/>
        <w:ind w:firstLine="640"/>
        <w:jc w:val="both"/>
      </w:pPr>
      <w:r>
        <w:rPr>
          <w:rFonts w:ascii="仿宋_GB2312" w:hAnsi="仿宋_GB2312" w:eastAsia="仿宋_GB2312"/>
          <w:b w:val="0"/>
          <w:sz w:val="32"/>
        </w:rPr>
        <w:t>六、《一般公共预算财政拨款基本支出决算表》</w:t>
      </w:r>
    </w:p>
    <w:p w14:paraId="32DCDCCF">
      <w:pPr>
        <w:spacing w:line="240" w:lineRule="auto"/>
        <w:ind w:firstLine="640"/>
        <w:jc w:val="both"/>
      </w:pPr>
      <w:r>
        <w:rPr>
          <w:rFonts w:ascii="仿宋_GB2312" w:hAnsi="仿宋_GB2312" w:eastAsia="仿宋_GB2312"/>
          <w:b w:val="0"/>
          <w:sz w:val="32"/>
        </w:rPr>
        <w:t>七、《政府性基金预算财政拨款收入支出决算表》</w:t>
      </w:r>
    </w:p>
    <w:p w14:paraId="47550C2B">
      <w:pPr>
        <w:spacing w:line="240" w:lineRule="auto"/>
        <w:ind w:firstLine="640"/>
        <w:jc w:val="both"/>
      </w:pPr>
      <w:r>
        <w:rPr>
          <w:rFonts w:ascii="仿宋_GB2312" w:hAnsi="仿宋_GB2312" w:eastAsia="仿宋_GB2312"/>
          <w:b w:val="0"/>
          <w:sz w:val="32"/>
        </w:rPr>
        <w:t>八、《国有资本经营预算财政拨款收入支出决算表》</w:t>
      </w:r>
    </w:p>
    <w:p w14:paraId="6AD4B9EF">
      <w:pPr>
        <w:spacing w:line="240" w:lineRule="auto"/>
        <w:ind w:firstLine="640"/>
        <w:jc w:val="both"/>
      </w:pPr>
      <w:r>
        <w:rPr>
          <w:rFonts w:ascii="仿宋_GB2312" w:hAnsi="仿宋_GB2312" w:eastAsia="仿宋_GB2312"/>
          <w:b w:val="0"/>
          <w:sz w:val="32"/>
        </w:rPr>
        <w:t>九、《财政拨款“三公”经费支出决算表》</w:t>
      </w:r>
    </w:p>
    <w:p w14:paraId="37A2F08D">
      <w:pPr>
        <w:spacing w:line="240" w:lineRule="auto"/>
        <w:ind w:firstLine="640"/>
        <w:jc w:val="both"/>
      </w:pPr>
    </w:p>
    <w:p w14:paraId="2084A925">
      <w:pPr>
        <w:spacing w:line="240" w:lineRule="auto"/>
        <w:ind w:firstLine="640"/>
        <w:jc w:val="both"/>
      </w:pPr>
    </w:p>
    <w:p w14:paraId="63C95717">
      <w:pPr>
        <w:spacing w:line="240" w:lineRule="auto"/>
        <w:ind w:firstLine="640"/>
        <w:jc w:val="both"/>
      </w:pPr>
    </w:p>
    <w:p w14:paraId="4D10E6AB">
      <w:pPr>
        <w:spacing w:line="240" w:lineRule="auto"/>
        <w:ind w:firstLine="640"/>
        <w:jc w:val="both"/>
      </w:pPr>
    </w:p>
    <w:p w14:paraId="0B1DF2B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6A85C29"/>
    <w:rsid w:val="09A729D8"/>
    <w:rsid w:val="0A3C58E8"/>
    <w:rsid w:val="0A7B4867"/>
    <w:rsid w:val="0B8C3ECC"/>
    <w:rsid w:val="0C3613A3"/>
    <w:rsid w:val="0C7227A7"/>
    <w:rsid w:val="0DCA6EF7"/>
    <w:rsid w:val="0E4B1576"/>
    <w:rsid w:val="0EA04331"/>
    <w:rsid w:val="0F9811B3"/>
    <w:rsid w:val="11E15093"/>
    <w:rsid w:val="120E0809"/>
    <w:rsid w:val="17417AEF"/>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B20788D"/>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924D07"/>
    <w:rsid w:val="71473612"/>
    <w:rsid w:val="718F7F65"/>
    <w:rsid w:val="73423603"/>
    <w:rsid w:val="737A5923"/>
    <w:rsid w:val="73DE4104"/>
    <w:rsid w:val="73FB6630"/>
    <w:rsid w:val="74CE04EC"/>
    <w:rsid w:val="74E76DCD"/>
    <w:rsid w:val="76660D7C"/>
    <w:rsid w:val="77ED6F44"/>
    <w:rsid w:val="795A0A34"/>
    <w:rsid w:val="7A0D3BC7"/>
    <w:rsid w:val="7A3A3CDB"/>
    <w:rsid w:val="7C066C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7914</Words>
  <Characters>9273</Characters>
  <Lines>0</Lines>
  <Paragraphs>0</Paragraphs>
  <TotalTime>4</TotalTime>
  <ScaleCrop>false</ScaleCrop>
  <LinksUpToDate>false</LinksUpToDate>
  <CharactersWithSpaces>9281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2025-09-25T08:09:53Z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