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承担保障全县城镇低收入家庭住房的责任。贯彻落实党和国家关于住房建设和住房保障相关政策，协助政府研究拟订廉租住房政策并指导实施，会同有关部门做好全县有关廉租住房资金的申请、安排。编制全县住房保障发展规划和年度计划并监督实施。</w:t>
      </w:r>
    </w:p>
    <w:p>
      <w:pPr>
        <w:spacing w:line="580" w:lineRule="exact"/>
        <w:ind w:firstLine="640"/>
        <w:jc w:val="both"/>
      </w:pPr>
      <w:r>
        <w:rPr>
          <w:rFonts w:ascii="仿宋_GB2312" w:hAnsi="仿宋_GB2312" w:eastAsia="仿宋_GB2312"/>
          <w:sz w:val="32"/>
        </w:rPr>
        <w:t>（二）承担推进住房制度改革的责任。拟订适合县情的住房政策，指导住房建设和住房制度改革，拟订全县住房建设规划并监督实施。</w:t>
      </w:r>
    </w:p>
    <w:p>
      <w:pPr>
        <w:spacing w:line="580" w:lineRule="exact"/>
        <w:ind w:firstLine="640"/>
        <w:jc w:val="both"/>
      </w:pPr>
      <w:r>
        <w:rPr>
          <w:rFonts w:ascii="仿宋_GB2312" w:hAnsi="仿宋_GB2312" w:eastAsia="仿宋_GB2312"/>
          <w:sz w:val="32"/>
        </w:rPr>
        <w:t>（三）承担规范全县住房和城乡建设管理秩序的责任。拟订全县住房和城乡建设事业发展和中长期规划，提出住房和城乡建设重大问题的政策建议；指导县城地下空间的开发和利用。</w:t>
      </w:r>
    </w:p>
    <w:p>
      <w:pPr>
        <w:spacing w:line="580" w:lineRule="exact"/>
        <w:ind w:firstLine="640"/>
        <w:jc w:val="both"/>
      </w:pPr>
      <w:r>
        <w:rPr>
          <w:rFonts w:ascii="仿宋_GB2312" w:hAnsi="仿宋_GB2312" w:eastAsia="仿宋_GB2312"/>
          <w:sz w:val="32"/>
        </w:rPr>
        <w:t>（四）组织实施工程建设实施阶段的国家标准、全国统一定额和行业标准；贯彻执行公共服务设施（不含通信设施）建设标准，指导监督各类工程建设标准定额的实施。</w:t>
      </w:r>
    </w:p>
    <w:p>
      <w:pPr>
        <w:spacing w:line="580" w:lineRule="exact"/>
        <w:ind w:firstLine="640"/>
        <w:jc w:val="both"/>
      </w:pPr>
      <w:r>
        <w:rPr>
          <w:rFonts w:ascii="仿宋_GB2312" w:hAnsi="仿宋_GB2312" w:eastAsia="仿宋_GB2312"/>
          <w:sz w:val="32"/>
        </w:rPr>
        <w:t>（五）承担规范全县房地产市场秩序、监督管理房地产市场的责任。负责制定房地产开发、房屋销售、房屋租赁、房屋面积管理、房地产估价与物业管理、房屋征收拆迁等规章制度并监督执行。</w:t>
      </w:r>
    </w:p>
    <w:p>
      <w:pPr>
        <w:spacing w:line="580" w:lineRule="exact"/>
        <w:ind w:firstLine="640"/>
        <w:jc w:val="both"/>
      </w:pPr>
      <w:r>
        <w:rPr>
          <w:rFonts w:ascii="仿宋_GB2312" w:hAnsi="仿宋_GB2312" w:eastAsia="仿宋_GB2312"/>
          <w:sz w:val="32"/>
        </w:rPr>
        <w:t>（六）承担监督管理全县建筑市场、规范市场主体行为的责任。贯彻执行勘察设计、施工许可、工程监理、合同备案、人民防空、工程风险管理等法律法规并指导实施；组织协调全县建筑企业参与建筑劳务合作；负责对进入施工现场的建设原材料进行监管。</w:t>
      </w:r>
    </w:p>
    <w:p>
      <w:pPr>
        <w:spacing w:line="580" w:lineRule="exact"/>
        <w:ind w:firstLine="640"/>
        <w:jc w:val="both"/>
      </w:pPr>
      <w:r>
        <w:rPr>
          <w:rFonts w:ascii="仿宋_GB2312" w:hAnsi="仿宋_GB2312" w:eastAsia="仿宋_GB2312"/>
          <w:sz w:val="32"/>
        </w:rPr>
        <w:t>（七）负责城市市政建设的实施并管理。指导和管理市政公用事业供排水、供气、供热和市容环境卫生、园林绿化等行业管理；指导市政公用设施建设、安全和应急管理；指导城市市容市貌、环境卫生治理和城建监察工作；指导城镇污水处理设施和管网配套建设。</w:t>
      </w:r>
    </w:p>
    <w:p>
      <w:pPr>
        <w:spacing w:line="580" w:lineRule="exact"/>
        <w:ind w:firstLine="640"/>
        <w:jc w:val="both"/>
      </w:pPr>
      <w:r>
        <w:rPr>
          <w:rFonts w:ascii="仿宋_GB2312" w:hAnsi="仿宋_GB2312" w:eastAsia="仿宋_GB2312"/>
          <w:sz w:val="32"/>
        </w:rPr>
        <w:t>（八）承担规范和指导全县村镇建设的责任。参与拟订全县村庄和小城镇建设政策并指导实施，指导全县农村住房建设、住房安全及危房改造；指导全县小城镇、村庄基础设施和人居环境的改善工作，指导全县重点（示范）镇的建设。</w:t>
      </w:r>
    </w:p>
    <w:p>
      <w:pPr>
        <w:spacing w:line="580" w:lineRule="exact"/>
        <w:ind w:firstLine="640"/>
        <w:jc w:val="both"/>
      </w:pPr>
      <w:r>
        <w:rPr>
          <w:rFonts w:ascii="仿宋_GB2312" w:hAnsi="仿宋_GB2312" w:eastAsia="仿宋_GB2312"/>
          <w:sz w:val="32"/>
        </w:rPr>
        <w:t>（九）负责全县建筑工程质量安全监管和工程备案工作。参与全县工程重大质量、安全事故的调查处理，负责建筑工程新技术推广。</w:t>
      </w:r>
    </w:p>
    <w:p>
      <w:pPr>
        <w:spacing w:line="580" w:lineRule="exact"/>
        <w:ind w:firstLine="640"/>
        <w:jc w:val="both"/>
      </w:pPr>
      <w:r>
        <w:rPr>
          <w:rFonts w:ascii="仿宋_GB2312" w:hAnsi="仿宋_GB2312" w:eastAsia="仿宋_GB2312"/>
          <w:sz w:val="32"/>
        </w:rPr>
        <w:t>（十）综合管理城乡建设抗震减灾工作。负责城乡抗震安居工程建设的指导监督；对全县各类房屋建筑及附属设施和城市市政工程的抗震设计规范和实施进行监督检查；负责组织城市超限高层建筑工程抗震设防审查工作；负责建设工程消防设计审查验收工作；指导震后重建工作。</w:t>
      </w:r>
    </w:p>
    <w:p>
      <w:pPr>
        <w:spacing w:line="580" w:lineRule="exact"/>
        <w:ind w:firstLine="640"/>
        <w:jc w:val="both"/>
      </w:pPr>
      <w:r>
        <w:rPr>
          <w:rFonts w:ascii="仿宋_GB2312" w:hAnsi="仿宋_GB2312" w:eastAsia="仿宋_GB2312"/>
          <w:sz w:val="32"/>
        </w:rPr>
        <w:t>（十一）推进建筑节能、城镇减排。负责建筑节能减排法律法规规章的监督指导，组织实施建筑节能等科技示范项目推广。</w:t>
      </w:r>
    </w:p>
    <w:p>
      <w:pPr>
        <w:spacing w:line="580" w:lineRule="exact"/>
        <w:ind w:firstLine="640"/>
        <w:jc w:val="both"/>
      </w:pPr>
      <w:r>
        <w:rPr>
          <w:rFonts w:ascii="仿宋_GB2312" w:hAnsi="仿宋_GB2312" w:eastAsia="仿宋_GB2312"/>
          <w:sz w:val="32"/>
        </w:rPr>
        <w:t>（十二）完成县委、县人民政府交办的其他任务。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霍城县住房和城乡建设局2024年度，实有人数120人，其中：在职人员71人，增加0人；离休人员0人，增加0人；退休人员49人,增加3人。</w:t>
      </w:r>
    </w:p>
    <w:p>
      <w:pPr>
        <w:spacing w:line="580" w:lineRule="exact"/>
        <w:ind w:firstLine="640"/>
        <w:jc w:val="both"/>
      </w:pPr>
      <w:r>
        <w:rPr>
          <w:rFonts w:ascii="仿宋_GB2312" w:hAnsi="仿宋_GB2312" w:eastAsia="仿宋_GB2312"/>
          <w:sz w:val="32"/>
        </w:rPr>
        <w:t>霍城县住房和城乡建设局无下属预算单位，下设5个科室，分别是：霍城县城建监察一大队、霍城县市政环卫处、霍城县房地产管理所、霍城县园林绿化管理站、霍城县工程质量监督管理站。</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2024年度收入总计45,889.39万元，</w:t>
      </w:r>
      <w:r>
        <w:rPr>
          <w:rFonts w:ascii="仿宋_GB2312" w:hAnsi="仿宋_GB2312" w:eastAsia="仿宋_GB2312"/>
          <w:b w:val="0"/>
          <w:sz w:val="32"/>
        </w:rPr>
        <w:t>其中：本年收入合计45,889.39万元，使用非财政拨款结余（含专用结余）0.00万元，年初结转和结余0.00万元。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2024年度支出总计45,889.39万元，</w:t>
      </w:r>
      <w:r>
        <w:rPr>
          <w:rFonts w:ascii="仿宋_GB2312" w:hAnsi="仿宋_GB2312" w:eastAsia="仿宋_GB2312"/>
          <w:b w:val="0"/>
          <w:sz w:val="32"/>
        </w:rPr>
        <w:t>其中：本年支出合计45,889.39万元，结余分配0.00万元，年末结转和结余0.00万元。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收入支出总体与上年相比，减少13,509.28万元，下降22.74%，主要原因是：本年减少霍城县2021年棚户区改造项目、霍城县2022年棚户区一期建设项目</w:t>
      </w:r>
      <w:r>
        <w:rPr>
          <w:rFonts w:hint="eastAsia" w:ascii="仿宋_GB2312" w:hAnsi="仿宋_GB2312" w:eastAsia="仿宋_GB2312"/>
          <w:b w:val="0"/>
          <w:sz w:val="32"/>
          <w:lang w:val="en-US" w:eastAsia="zh-CN"/>
        </w:rPr>
        <w:t>等</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本年收入45,889.39万元，</w:t>
      </w:r>
      <w:r>
        <w:rPr>
          <w:rFonts w:ascii="仿宋_GB2312" w:hAnsi="仿宋_GB2312" w:eastAsia="仿宋_GB2312"/>
          <w:b w:val="0"/>
          <w:sz w:val="32"/>
        </w:rPr>
        <w:t>其中：财政拨款收入45,889.39万元，占100.00%；上级补助收入0.00万元，占0.00%；事业收入0.00万元，占0.00%；经营收入0.00万元，占0.00%；附属单位上缴收入0.00万元，占0.00%；其他收入0.00万元，占0.00%。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本年支出45,889.39万元，</w:t>
      </w:r>
      <w:r>
        <w:rPr>
          <w:rFonts w:ascii="仿宋_GB2312" w:hAnsi="仿宋_GB2312" w:eastAsia="仿宋_GB2312"/>
          <w:b w:val="0"/>
          <w:sz w:val="32"/>
        </w:rPr>
        <w:t>其中：基本支出1,924.81万元，占4.19%；项目支出43,964.58万元，占95.81%；上缴上级支出0.00万元，占0.00%；经营支出0.00万元，占0.00%；对附属单位补助支出0.00万元，占0.00%。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2024年度财政拨款收入总计45,889.39万元，</w:t>
      </w:r>
      <w:r>
        <w:rPr>
          <w:rFonts w:ascii="仿宋_GB2312" w:hAnsi="仿宋_GB2312" w:eastAsia="仿宋_GB2312"/>
          <w:b w:val="0"/>
          <w:sz w:val="32"/>
        </w:rPr>
        <w:t>其中：年初财政拨款结转和结余0.00万元，本年财政拨款收入45,889.39万元。</w:t>
      </w:r>
      <w:r>
        <w:rPr>
          <w:rFonts w:ascii="仿宋_GB2312" w:hAnsi="仿宋_GB2312" w:eastAsia="仿宋_GB2312"/>
          <w:b/>
          <w:sz w:val="32"/>
        </w:rPr>
        <w:t>财政拨款支出总计45,889.39万元，</w:t>
      </w:r>
      <w:r>
        <w:rPr>
          <w:rFonts w:ascii="仿宋_GB2312" w:hAnsi="仿宋_GB2312" w:eastAsia="仿宋_GB2312"/>
          <w:b w:val="0"/>
          <w:sz w:val="32"/>
        </w:rPr>
        <w:t>其中：年末财政拨款结转和结余0.00万元，本年财政拨款支出45,889.39万元。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减少13,509.28万元，下降22.74%，主要原因是：本年减少霍城县2021年棚户区改造项目、霍城县2022年棚户区一期建设项目</w:t>
      </w:r>
      <w:r>
        <w:rPr>
          <w:rFonts w:hint="eastAsia" w:ascii="仿宋_GB2312" w:hAnsi="仿宋_GB2312" w:eastAsia="仿宋_GB2312"/>
          <w:b w:val="0"/>
          <w:sz w:val="32"/>
          <w:lang w:val="en-US" w:eastAsia="zh-CN"/>
        </w:rPr>
        <w:t>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4,539.15万元，决算数45,889.39万元，预决算差异率910.97%，主要原因是：年中追加霍城县驼铃体育公园建设项目、征收补偿款、霍城县香水公园驼铃公园建设项目、霍城县香水体育公园建设项目、霍城县文化润疆教育改建工程项目、霍城县2022年棚户区改造二期建设项目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2024年度一般公共预算财政拨款支出24,477.79万元，</w:t>
      </w:r>
      <w:r>
        <w:rPr>
          <w:rFonts w:ascii="仿宋_GB2312" w:hAnsi="仿宋_GB2312" w:eastAsia="仿宋_GB2312"/>
          <w:b w:val="0"/>
          <w:sz w:val="32"/>
        </w:rPr>
        <w:t>占本年支出合计的53.34%。</w:t>
      </w:r>
      <w:r>
        <w:rPr>
          <w:rFonts w:ascii="仿宋_GB2312" w:hAnsi="仿宋_GB2312" w:eastAsia="仿宋_GB2312"/>
          <w:b/>
          <w:sz w:val="32"/>
        </w:rPr>
        <w:t>与上年相比，</w:t>
      </w:r>
      <w:r>
        <w:rPr>
          <w:rFonts w:ascii="仿宋_GB2312" w:hAnsi="仿宋_GB2312" w:eastAsia="仿宋_GB2312"/>
          <w:b w:val="0"/>
          <w:sz w:val="32"/>
        </w:rPr>
        <w:t>增加7,702.70万元，增长45.92%，主要原因是：本年增加改善霍城县人居环境提升项目。</w:t>
      </w:r>
      <w:r>
        <w:rPr>
          <w:rFonts w:ascii="仿宋_GB2312" w:hAnsi="仿宋_GB2312" w:eastAsia="仿宋_GB2312"/>
          <w:b/>
          <w:sz w:val="32"/>
        </w:rPr>
        <w:t>与年初预算相比,</w:t>
      </w:r>
      <w:r>
        <w:rPr>
          <w:rFonts w:ascii="仿宋_GB2312" w:hAnsi="仿宋_GB2312" w:eastAsia="仿宋_GB2312"/>
          <w:b w:val="0"/>
          <w:sz w:val="32"/>
        </w:rPr>
        <w:t>年初预算数4,539.15万元，决算数24,477.79万元，预决算差异率439.26%，主要原因是：年中追加改善霍城县人居环境提升项目、霍城县保障性安居工程补助资金等，导致预决算存在差异。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1.社会保障和就业支出(类)187.08万元,占0.76%。</w:t>
      </w:r>
    </w:p>
    <w:p>
      <w:pPr>
        <w:spacing w:line="580" w:lineRule="exact"/>
        <w:ind w:firstLine="640"/>
        <w:jc w:val="both"/>
      </w:pPr>
      <w:r>
        <w:rPr>
          <w:rFonts w:ascii="仿宋_GB2312" w:hAnsi="仿宋_GB2312" w:eastAsia="仿宋_GB2312"/>
          <w:b w:val="0"/>
          <w:sz w:val="32"/>
        </w:rPr>
        <w:t>2.卫生健康支出(类)62.56万元,占0.26%。</w:t>
      </w:r>
    </w:p>
    <w:p>
      <w:pPr>
        <w:spacing w:line="580" w:lineRule="exact"/>
        <w:ind w:firstLine="640"/>
        <w:jc w:val="both"/>
      </w:pPr>
      <w:r>
        <w:rPr>
          <w:rFonts w:ascii="仿宋_GB2312" w:hAnsi="仿宋_GB2312" w:eastAsia="仿宋_GB2312"/>
          <w:b w:val="0"/>
          <w:sz w:val="32"/>
        </w:rPr>
        <w:t>3.节能环保支出(类)412.80万元,占1.69%。</w:t>
      </w:r>
    </w:p>
    <w:p>
      <w:pPr>
        <w:spacing w:line="580" w:lineRule="exact"/>
        <w:ind w:firstLine="640"/>
        <w:jc w:val="both"/>
      </w:pPr>
      <w:r>
        <w:rPr>
          <w:rFonts w:ascii="仿宋_GB2312" w:hAnsi="仿宋_GB2312" w:eastAsia="仿宋_GB2312"/>
          <w:b w:val="0"/>
          <w:sz w:val="32"/>
        </w:rPr>
        <w:t>4.城乡社区支出(类)20,503.24万元,占83.76%。</w:t>
      </w:r>
    </w:p>
    <w:p>
      <w:pPr>
        <w:spacing w:line="580" w:lineRule="exact"/>
        <w:ind w:firstLine="640"/>
        <w:jc w:val="both"/>
      </w:pPr>
      <w:r>
        <w:rPr>
          <w:rFonts w:ascii="仿宋_GB2312" w:hAnsi="仿宋_GB2312" w:eastAsia="仿宋_GB2312"/>
          <w:b w:val="0"/>
          <w:sz w:val="32"/>
        </w:rPr>
        <w:t>5.农林水支出(类)125.00万元,占0.51%。</w:t>
      </w:r>
    </w:p>
    <w:p>
      <w:pPr>
        <w:spacing w:line="580" w:lineRule="exact"/>
        <w:ind w:firstLine="640"/>
        <w:jc w:val="both"/>
      </w:pPr>
      <w:r>
        <w:rPr>
          <w:rFonts w:ascii="仿宋_GB2312" w:hAnsi="仿宋_GB2312" w:eastAsia="仿宋_GB2312"/>
          <w:b w:val="0"/>
          <w:sz w:val="32"/>
        </w:rPr>
        <w:t>6.住房保障支出(类)3,187.10万元,占13.02%。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0.00万元，比上年决算减少25.00万元，下降100.00%,主要原因是：本年减少基础设施建设项目、城市管理等项目，导致经费较上年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15.03万元，比上年决算增加11.72万元，增长354.08%,主要原因是：本年行政单位退休人员增加，发放退休人员基础绩效，行政单位退休费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18.65万元，比上年决算增加14.67万元，增长368.59%,主要原因是：本年事业单位退休人员增加，发放退休人员绩效，事业单位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124.21万元，比上年决算增加12.90万元，增长11.59%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5.社会保障和就业支出(类)行政事业单位养老支出(款)机关事业单位职业年金缴费支出(项):支出决算数为29.19万元，比上年决算增加17.45万元，增长148.64%,主要原因是：本年新增退休人员，职业年金缴费支出增加。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27.83万元，比上年决算减少6.34万元，下降18.55%,主要原因是：因行政单位退休人员医疗保险制度改革，行政单位退休人员基本医疗不再由单位缴纳，导致经费较上年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34.28万元，比上年决算减少6.15万元，下降15.21%,主要原因是：因事业单位退休人员医疗保险制度改革，事业单位退休人员基本医疗不再由单位缴纳，导致经费较上年减少。</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0.46万元，比上年决算减少0.99万元，下降68.28%,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9.节能环保支出(类)环境监测与监察(款)建设项目环评审查与监督(项):支出决算数为0.00万元，比上年决算减少9.00万元，下降100.00%,主要原因是：本年度减少霍城县清水河镇西城区供热站建设项目环评技术服务费。</w:t>
      </w:r>
    </w:p>
    <w:p>
      <w:pPr>
        <w:spacing w:line="580" w:lineRule="exact"/>
        <w:ind w:firstLine="640"/>
        <w:jc w:val="both"/>
      </w:pPr>
      <w:r>
        <w:rPr>
          <w:rFonts w:ascii="仿宋_GB2312" w:hAnsi="仿宋_GB2312" w:eastAsia="仿宋_GB2312"/>
          <w:b w:val="0"/>
          <w:sz w:val="32"/>
        </w:rPr>
        <w:t>10.节能环保支出(类)污染防治(款)大气(项):支出决算数为412.80万元，比上年决算增加392.80万元，增长1,964.00%,主要原因是：本年增加霍城县大气污染深度治理项目。</w:t>
      </w:r>
    </w:p>
    <w:p>
      <w:pPr>
        <w:spacing w:line="580" w:lineRule="exact"/>
        <w:ind w:firstLine="640"/>
        <w:jc w:val="both"/>
      </w:pPr>
      <w:r>
        <w:rPr>
          <w:rFonts w:ascii="仿宋_GB2312" w:hAnsi="仿宋_GB2312" w:eastAsia="仿宋_GB2312"/>
          <w:b w:val="0"/>
          <w:sz w:val="32"/>
        </w:rPr>
        <w:t>11.节能环保支出(类)污染减排(款)其他污染减排支出(项):支出决算数为0.00万元，比上年决算减少2,000.00万元，下降100.00%,主要原因是：本年减少霍城县清水河镇污染减排项目。</w:t>
      </w:r>
    </w:p>
    <w:p>
      <w:pPr>
        <w:spacing w:line="580" w:lineRule="exact"/>
        <w:ind w:firstLine="640"/>
        <w:jc w:val="both"/>
      </w:pPr>
      <w:r>
        <w:rPr>
          <w:rFonts w:ascii="仿宋_GB2312" w:hAnsi="仿宋_GB2312" w:eastAsia="仿宋_GB2312"/>
          <w:b w:val="0"/>
          <w:sz w:val="32"/>
        </w:rPr>
        <w:t>12.城乡社区支出(类)城乡社区管理事务(款)行政运行(项):支出决算数为272.06万元，比上年决算减少101.11万元，下降27.09%,主要原因是：本年科目调整，机关工勤人员经费上年在行政运行列支，本年调整至其他城乡社区管理事务支出，导致经费减少。</w:t>
      </w:r>
    </w:p>
    <w:p>
      <w:pPr>
        <w:spacing w:line="580" w:lineRule="exact"/>
        <w:ind w:firstLine="640"/>
        <w:jc w:val="both"/>
      </w:pPr>
      <w:r>
        <w:rPr>
          <w:rFonts w:ascii="仿宋_GB2312" w:hAnsi="仿宋_GB2312" w:eastAsia="仿宋_GB2312"/>
          <w:b w:val="0"/>
          <w:sz w:val="32"/>
        </w:rPr>
        <w:t>13.城乡社区支出(类)城乡社区管理事务(款)其他城乡社区管理事务支出(项):支出决算数为706.19万元，比上年决算增加82.86万元，增长13.29%,主要原因是：本年科目调整，机关工勤人员经费上年在行政运行列支，本年调整至其他城乡社区管理事务支出，导致经费增加。</w:t>
      </w:r>
    </w:p>
    <w:p>
      <w:pPr>
        <w:spacing w:line="580" w:lineRule="exact"/>
        <w:ind w:firstLine="640"/>
        <w:jc w:val="both"/>
      </w:pPr>
      <w:r>
        <w:rPr>
          <w:rFonts w:ascii="仿宋_GB2312" w:hAnsi="仿宋_GB2312" w:eastAsia="仿宋_GB2312"/>
          <w:b w:val="0"/>
          <w:sz w:val="32"/>
        </w:rPr>
        <w:t>14.城乡社区支出(类)城乡社区规划与管理(款)城乡社区规划与管理(项):支出决算数为0.00万元，比上年决算减少300.00万元，下降100.00%,主要原因是：本年减少县城西片区排水防涝项目。</w:t>
      </w:r>
    </w:p>
    <w:p>
      <w:pPr>
        <w:spacing w:line="580" w:lineRule="exact"/>
        <w:ind w:firstLine="640"/>
        <w:jc w:val="both"/>
      </w:pPr>
      <w:r>
        <w:rPr>
          <w:rFonts w:ascii="仿宋_GB2312" w:hAnsi="仿宋_GB2312" w:eastAsia="仿宋_GB2312"/>
          <w:b w:val="0"/>
          <w:sz w:val="32"/>
        </w:rPr>
        <w:t>15.城乡社区支出(类)城乡社区公共设施(款)小城镇基础设施建设(项):支出决算数为16,398.39万元，比上年决算增加15,998.39万元，增长3,999.60%,主要原因是：本年增加改善霍城县人居环境提升项目。</w:t>
      </w:r>
    </w:p>
    <w:p>
      <w:pPr>
        <w:spacing w:line="580" w:lineRule="exact"/>
        <w:ind w:firstLine="640"/>
        <w:jc w:val="both"/>
      </w:pPr>
      <w:r>
        <w:rPr>
          <w:rFonts w:ascii="仿宋_GB2312" w:hAnsi="仿宋_GB2312" w:eastAsia="仿宋_GB2312"/>
          <w:b w:val="0"/>
          <w:sz w:val="32"/>
        </w:rPr>
        <w:t>16.城乡社区支出(类)城乡社区环境卫生(款)城乡社区环境卫生(项):支出决算数为3,126.61万元，比上年决算减少1,203.18万元，下降27.79%,主要原因是：本年霍城县县城环境整治项目资金较上年减少。</w:t>
      </w:r>
    </w:p>
    <w:p>
      <w:pPr>
        <w:spacing w:line="580" w:lineRule="exact"/>
        <w:ind w:firstLine="640"/>
        <w:jc w:val="both"/>
      </w:pPr>
      <w:r>
        <w:rPr>
          <w:rFonts w:ascii="仿宋_GB2312" w:hAnsi="仿宋_GB2312" w:eastAsia="仿宋_GB2312"/>
          <w:b w:val="0"/>
          <w:sz w:val="32"/>
        </w:rPr>
        <w:t>17.农林水支出(类)其他农林水支出(款)其他农林水支出(项):支出决算数为125.00万元，比上年决算减少57.90万元，下降31.66%,主要原因是：本年霍城县国省道闸道项目资金较上年减少。</w:t>
      </w:r>
    </w:p>
    <w:p>
      <w:pPr>
        <w:spacing w:line="580" w:lineRule="exact"/>
        <w:ind w:firstLine="640"/>
        <w:jc w:val="both"/>
      </w:pPr>
      <w:r>
        <w:rPr>
          <w:rFonts w:ascii="仿宋_GB2312" w:hAnsi="仿宋_GB2312" w:eastAsia="仿宋_GB2312"/>
          <w:b w:val="0"/>
          <w:sz w:val="32"/>
        </w:rPr>
        <w:t>18.住房保障支出(类)保障性安居工程支出(款)棚户区改造(项):支出决算数为389.46万元，比上年决算减少3,713.86万元，下降90.51%,主要原因是：本年棚户区改造及保障房建设项目资金较上年减少。</w:t>
      </w:r>
    </w:p>
    <w:p>
      <w:pPr>
        <w:spacing w:line="580" w:lineRule="exact"/>
        <w:ind w:firstLine="640"/>
        <w:jc w:val="both"/>
      </w:pPr>
      <w:r>
        <w:rPr>
          <w:rFonts w:ascii="仿宋_GB2312" w:hAnsi="仿宋_GB2312" w:eastAsia="仿宋_GB2312"/>
          <w:b w:val="0"/>
          <w:sz w:val="32"/>
        </w:rPr>
        <w:t>19.住房保障支出(类)保障性安居工程支出(款)农村危房改造(项):支出决算数为257.15万元，比上年决算增加160.95万元，增长167.31%,主要原因是：本年增加霍城县农村危房改造补助资金。</w:t>
      </w:r>
    </w:p>
    <w:p>
      <w:pPr>
        <w:spacing w:line="580" w:lineRule="exact"/>
        <w:ind w:firstLine="640"/>
        <w:jc w:val="both"/>
      </w:pPr>
      <w:r>
        <w:rPr>
          <w:rFonts w:ascii="仿宋_GB2312" w:hAnsi="仿宋_GB2312" w:eastAsia="仿宋_GB2312"/>
          <w:b w:val="0"/>
          <w:sz w:val="32"/>
        </w:rPr>
        <w:t>20.住房保障支出(类)保障性安居工程支出(款)公共租赁住房(项):支出决算数为0.00万元，比上年决算减少1,280.00万元，下降100.00%,主要原因是：本年减少城镇保障性安居工程建设补充资金。</w:t>
      </w:r>
    </w:p>
    <w:p>
      <w:pPr>
        <w:spacing w:line="580" w:lineRule="exact"/>
        <w:ind w:firstLine="640"/>
        <w:jc w:val="both"/>
      </w:pPr>
      <w:r>
        <w:rPr>
          <w:rFonts w:ascii="仿宋_GB2312" w:hAnsi="仿宋_GB2312" w:eastAsia="仿宋_GB2312"/>
          <w:b w:val="0"/>
          <w:sz w:val="32"/>
        </w:rPr>
        <w:t>21.住房保障支出(类)保障性安居工程支出(款)老旧小区改造(项):支出决算数为1,691.53万元，比上年决算减少8.08万元，下降0.48%,主要原因是：本年老旧小区改造建设项目资金较上年减少。</w:t>
      </w:r>
    </w:p>
    <w:p>
      <w:pPr>
        <w:spacing w:line="580" w:lineRule="exact"/>
        <w:ind w:firstLine="640"/>
        <w:jc w:val="both"/>
      </w:pPr>
      <w:r>
        <w:rPr>
          <w:rFonts w:ascii="仿宋_GB2312" w:hAnsi="仿宋_GB2312" w:eastAsia="仿宋_GB2312"/>
          <w:b w:val="0"/>
          <w:sz w:val="32"/>
        </w:rPr>
        <w:t>22.住房保障支出(类)保障性安居工程支出(款)保障性租赁住房(项):支出决算数为464.00万元，比上年决算增加464.00万元，增长100.00%,主要原因是：本年增加霍城县保障性安居工程补助资金。</w:t>
      </w:r>
    </w:p>
    <w:p>
      <w:pPr>
        <w:spacing w:line="580" w:lineRule="exact"/>
        <w:ind w:firstLine="640"/>
        <w:jc w:val="both"/>
      </w:pPr>
      <w:r>
        <w:rPr>
          <w:rFonts w:ascii="仿宋_GB2312" w:hAnsi="仿宋_GB2312" w:eastAsia="仿宋_GB2312"/>
          <w:b w:val="0"/>
          <w:sz w:val="32"/>
        </w:rPr>
        <w:t>23.住房保障支出(类)保障性安居工程支出(款)其他保障性安居工程支出(项):支出决算数为288.00万元，比上年决算减少746.88万元，下降72.17%,主要原因是：本年减少城市燃气管道等老化更新改造和保障性安居工程资金。</w:t>
      </w:r>
    </w:p>
    <w:p>
      <w:pPr>
        <w:spacing w:line="580" w:lineRule="exact"/>
        <w:ind w:firstLine="640"/>
        <w:jc w:val="both"/>
      </w:pPr>
      <w:r>
        <w:rPr>
          <w:rFonts w:ascii="仿宋_GB2312" w:hAnsi="仿宋_GB2312" w:eastAsia="仿宋_GB2312"/>
          <w:b w:val="0"/>
          <w:sz w:val="32"/>
        </w:rPr>
        <w:t>24.住房保障支出(类)住房改革支出(款)住房公积金(项):支出决算数为96.96万元，比上年决算增加5.46万元，增长5.97%,主要原因是：本年在职人员工资基数调增，公积金缴费基数上涨，相应支出增加。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2024年度一般公共预算财政拨款基本支出1,924.81万元，其中：</w:t>
      </w:r>
      <w:r>
        <w:rPr>
          <w:rFonts w:ascii="仿宋_GB2312" w:hAnsi="仿宋_GB2312" w:eastAsia="仿宋_GB2312"/>
          <w:b/>
          <w:sz w:val="32"/>
        </w:rPr>
        <w:t>人员经费1,584.43万元，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公用经费340.37万元，</w:t>
      </w:r>
      <w:r>
        <w:rPr>
          <w:rFonts w:ascii="仿宋_GB2312" w:hAnsi="仿宋_GB2312" w:eastAsia="仿宋_GB2312"/>
          <w:b w:val="0"/>
          <w:sz w:val="32"/>
        </w:rPr>
        <w:t>包括：办公费、电费、邮电费、取暖费、差旅费、维修（护）费、工会经费、福利费、公务用车运行维护费。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2024年度政府性基金预算财政拨款收入总计21,411.60万元，</w:t>
      </w:r>
      <w:r>
        <w:rPr>
          <w:rFonts w:ascii="仿宋_GB2312" w:hAnsi="仿宋_GB2312" w:eastAsia="仿宋_GB2312"/>
          <w:b w:val="0"/>
          <w:sz w:val="32"/>
        </w:rPr>
        <w:t>其中：年初结转和结余0.00万元，本年收入21,411.60万元。</w:t>
      </w:r>
      <w:r>
        <w:rPr>
          <w:rFonts w:ascii="仿宋_GB2312" w:hAnsi="仿宋_GB2312" w:eastAsia="仿宋_GB2312"/>
          <w:b/>
          <w:sz w:val="32"/>
        </w:rPr>
        <w:t>政府性基金预算财政拨款支出总计21,411.60万元，</w:t>
      </w:r>
      <w:r>
        <w:rPr>
          <w:rFonts w:ascii="仿宋_GB2312" w:hAnsi="仿宋_GB2312" w:eastAsia="仿宋_GB2312"/>
          <w:b w:val="0"/>
          <w:sz w:val="32"/>
        </w:rPr>
        <w:t>其中：年末结转和结余0.00万元，本年支出21,411.60万元。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减少21,211.98万元，下降49.77%，主要原因是：本年减少霍城县2021年棚户区改造项目、霍城县2022年棚户区一期建设项目。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21,411.60万元，预决算差异率100.00%，主要原因是：年中追加霍城县驼铃体育公园建设项目、征收补偿款、霍城县香水公园驼铃公园建设项目、霍城县香水体育公园建设项目、霍城县文化润疆教育改建工程项目、霍城县2022年棚户区改造二期建设项目等，导致预决算存在差异。</w:t>
      </w:r>
    </w:p>
    <w:p>
      <w:pPr>
        <w:spacing w:line="580" w:lineRule="exact"/>
        <w:ind w:firstLine="640"/>
        <w:jc w:val="both"/>
      </w:pPr>
      <w:r>
        <w:rPr>
          <w:rFonts w:ascii="仿宋_GB2312" w:hAnsi="仿宋_GB2312" w:eastAsia="仿宋_GB2312"/>
          <w:b w:val="0"/>
          <w:sz w:val="32"/>
        </w:rPr>
        <w:t>政府性基金预算财政拨款支出21,411.60万元。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1.城乡社区支出(类)国有土地使用权出让收入安排的支出(款)征地和拆迁补偿支出(项):支出决算数为42.34万元，比上年决算增加42.34万元，增长100.00%,主要原因是：本年增加征收补偿款。</w:t>
      </w:r>
    </w:p>
    <w:p>
      <w:pPr>
        <w:spacing w:line="580" w:lineRule="exact"/>
        <w:ind w:firstLine="640"/>
        <w:jc w:val="both"/>
      </w:pPr>
      <w:r>
        <w:rPr>
          <w:rFonts w:ascii="仿宋_GB2312" w:hAnsi="仿宋_GB2312" w:eastAsia="仿宋_GB2312"/>
          <w:b w:val="0"/>
          <w:sz w:val="32"/>
        </w:rPr>
        <w:t>2.城乡社区支出(类)国有土地使用权出让收入安排的支出(款)城市建设支出(项):支出决算数为65.00万元，比上年决算减少135.00万元，下降67.50%,主要原因是：本年减少霍城县香水公园项目资金。</w:t>
      </w:r>
    </w:p>
    <w:p>
      <w:pPr>
        <w:spacing w:line="580" w:lineRule="exact"/>
        <w:ind w:firstLine="640"/>
        <w:jc w:val="both"/>
      </w:pPr>
      <w:r>
        <w:rPr>
          <w:rFonts w:ascii="仿宋_GB2312" w:hAnsi="仿宋_GB2312" w:eastAsia="仿宋_GB2312"/>
          <w:b w:val="0"/>
          <w:sz w:val="32"/>
        </w:rPr>
        <w:t>3.城乡社区支出(类)国有土地使用权出让收入安排的支出(款)农村基础设施建设支出(项):支出决算数为600.00万元，比上年决算增加600.00万元，增长100.00%,主要原因是：本年增加霍城县香水公园驼铃公园建设项目。</w:t>
      </w:r>
    </w:p>
    <w:p>
      <w:pPr>
        <w:spacing w:line="580" w:lineRule="exact"/>
        <w:ind w:firstLine="640"/>
        <w:jc w:val="both"/>
      </w:pPr>
      <w:r>
        <w:rPr>
          <w:rFonts w:ascii="仿宋_GB2312" w:hAnsi="仿宋_GB2312" w:eastAsia="仿宋_GB2312"/>
          <w:b w:val="0"/>
          <w:sz w:val="32"/>
        </w:rPr>
        <w:t>4.城乡社区支出(类)国有土地使用权出让收入安排的支出(款)棚户区改造支出(项):支出决算数为220.30万元，比上年决算减少867.20万元，下降79.74%,主要原因是：本年减少2022年图开大道以南棚户区改造配套设施基础</w:t>
      </w:r>
      <w:r>
        <w:rPr>
          <w:rFonts w:hint="eastAsia" w:ascii="仿宋_GB2312" w:hAnsi="仿宋_GB2312" w:eastAsia="仿宋_GB2312"/>
          <w:b w:val="0"/>
          <w:sz w:val="32"/>
          <w:lang w:eastAsia="zh-CN"/>
        </w:rPr>
        <w:t>建设项目</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5.城乡社区支出(类)国有土地使用权出让收入安排的支出(款)农村社会事业支出(项):支出决算数为1,565.00万元，比上年决算增加1,565.00万元，增长100.00%,主要原因是：本年增加霍城县香水体育公园建设项目、霍城县文化润疆教育改建工程项目。</w:t>
      </w:r>
    </w:p>
    <w:p>
      <w:pPr>
        <w:spacing w:line="580" w:lineRule="exact"/>
        <w:ind w:firstLine="640"/>
        <w:jc w:val="both"/>
      </w:pPr>
      <w:r>
        <w:rPr>
          <w:rFonts w:ascii="仿宋_GB2312" w:hAnsi="仿宋_GB2312" w:eastAsia="仿宋_GB2312"/>
          <w:b w:val="0"/>
          <w:sz w:val="32"/>
        </w:rPr>
        <w:t>6.城乡社区支出(类)国有土地使用权出让收入安排的支出(款)农业农村生态环境支出(项):支出决算数为0.00万元，比上年决算减少17.00万元，下降100.00%,主要原因是：本年减少霍城县征收补偿工作经费。</w:t>
      </w:r>
    </w:p>
    <w:p>
      <w:pPr>
        <w:spacing w:line="580" w:lineRule="exact"/>
        <w:ind w:firstLine="640"/>
        <w:jc w:val="both"/>
      </w:pPr>
      <w:r>
        <w:rPr>
          <w:rFonts w:ascii="仿宋_GB2312" w:hAnsi="仿宋_GB2312" w:eastAsia="仿宋_GB2312"/>
          <w:b w:val="0"/>
          <w:sz w:val="32"/>
        </w:rPr>
        <w:t>7.城乡社区支出(类)城市基础设施配套费安排的支出(款)城市公共设施(项):支出决算数为20.00万元，比上年决算增加20.00万元，增长100.00%,主要原因是：本年增加县城排水二期设备项目。</w:t>
      </w:r>
    </w:p>
    <w:p>
      <w:pPr>
        <w:spacing w:line="580" w:lineRule="exact"/>
        <w:ind w:firstLine="640"/>
        <w:jc w:val="both"/>
      </w:pPr>
      <w:r>
        <w:rPr>
          <w:rFonts w:ascii="仿宋_GB2312" w:hAnsi="仿宋_GB2312" w:eastAsia="仿宋_GB2312"/>
          <w:b w:val="0"/>
          <w:sz w:val="32"/>
        </w:rPr>
        <w:t>8.城乡社区支出(类)城市基础设施配套费安排的支出(款)城市环境卫生(项):支出决算数为0.00万元，比上年决算减少98.03万元，下降100.00%,主要原因是：本年减少棚户区改造及保障房建设项目资金。</w:t>
      </w:r>
    </w:p>
    <w:p>
      <w:pPr>
        <w:spacing w:line="580" w:lineRule="exact"/>
        <w:ind w:firstLine="640"/>
        <w:jc w:val="both"/>
      </w:pPr>
      <w:r>
        <w:rPr>
          <w:rFonts w:ascii="仿宋_GB2312" w:hAnsi="仿宋_GB2312" w:eastAsia="仿宋_GB2312"/>
          <w:b w:val="0"/>
          <w:sz w:val="32"/>
        </w:rPr>
        <w:t>9.城乡社区支出(类)棚户区改造专项债券收入安排的支出(款)其他棚户区改造专项债券收入安排的支出(项):支出决算数为17,600.00万元，比上年决算减少7,800.00万元，下降30.71%,主要原因是：本年减少霍城县2021年棚户区改造项目。</w:t>
      </w:r>
    </w:p>
    <w:p>
      <w:pPr>
        <w:spacing w:line="580" w:lineRule="exact"/>
        <w:ind w:firstLine="640"/>
        <w:jc w:val="both"/>
      </w:pPr>
      <w:r>
        <w:rPr>
          <w:rFonts w:ascii="仿宋_GB2312" w:hAnsi="仿宋_GB2312" w:eastAsia="仿宋_GB2312"/>
          <w:b w:val="0"/>
          <w:sz w:val="32"/>
        </w:rPr>
        <w:t>10.其他支出(类)其他政府性基金及对应专项债务收入安排的支出(款)其他地方自行试点项目收益专项债券收入安排的支出(项):支出决算数为1,178.95万元，比上年决算减少14,642.10万元，下降92.55%,主要原因是：本年减少霍城县2022年棚户区一期建设项目。</w:t>
      </w:r>
    </w:p>
    <w:p>
      <w:pPr>
        <w:spacing w:line="580" w:lineRule="exact"/>
        <w:ind w:firstLine="640"/>
        <w:jc w:val="both"/>
      </w:pPr>
      <w:r>
        <w:rPr>
          <w:rFonts w:ascii="仿宋_GB2312" w:hAnsi="仿宋_GB2312" w:eastAsia="仿宋_GB2312"/>
          <w:b w:val="0"/>
          <w:sz w:val="32"/>
        </w:rPr>
        <w:t>11.其他支出(类)彩票公益金安排的支出(款)用于体育事业的彩票公益金支出(项):支出决算数为120.00万元，比上年决算增加120.00万元，增长100.00%,主要原因是：本年增加霍城县驼铃体育公园建设项目。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2024年度财政拨款“三公”经费支出3.20万元，</w:t>
      </w:r>
      <w:r>
        <w:rPr>
          <w:rFonts w:ascii="仿宋_GB2312" w:hAnsi="仿宋_GB2312" w:eastAsia="仿宋_GB2312"/>
          <w:b w:val="0"/>
          <w:sz w:val="32"/>
        </w:rPr>
        <w:t>比上年减少0.44万元，下降12.09%，主要原因是：严格落实中央八项规定精神，厉行节约，减少公务接待费。其中：因公出国（境）费支出0.00万元，占0.00%，比上年增加0.00万元，增长0.00%，主要原因是：2023年与2024年均未安排因公出国（境）费支出。公务用车购置及运行维护费支出3.20万元，占100.00%，比上年增加0.10万元，增长3.23%，主要原因是：本单位公务用车日渐老化，维修维护成本增加，导致公务用车运行维护费较上年增加。公务接待费支出0.00万元，占0.00%，比上年减少0.54万元，下降100.00%，主要原因是：本年未安排公务接待工作，导致公务接待费较上年减少。</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3.20万元，其中：公务用车购置费0.00万元，公务用车运行维护费3.20万元。公务用车运行维护费开支内容包括车辆加油费、维修费、保险费、审车费。公务用车购置数0辆，公务用车保有量4辆。国有资产占用情况中固定资产车辆38辆，与公务用车保有量差异原因是：差异车辆为环卫专用车辆、绿化专用车辆，车辆费用未使用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3.20万元，决算数3.20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3.20万元，决算数3.20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2024年度霍城县住房和城乡建设局（行政单位和参照公务员法管理事业单位）机关运行经费支出340.37万元，比上年减少18.62万元，下降5.19%，主要原因是：严格控制公用经费，合理节约办公用品，减少不必要开支。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2024年度政府采购支出总额347.62万元，其中：政府采购货物支出347.62万元、政府采购工程支出0.00万元、政府采购服务支出0.00万元。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授予中小企业合同金额347.62万元，占政府采购支出总额的100.00%，其中：授予小微企业合同金额347.62万元，占政府采购支出总额的100.00%。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2,426.40平方米，价值194.82万元。车辆38辆，价值1,247.95万元，其中：副部（省）级及以上领导用车0辆、主要负责人用车0辆、机要通信用车0辆、应急保障用车0辆、执法执勤用车3辆、特种专业技术用车28辆、离退休干部服务用车0辆、其他用车7辆，其他用车主要是：环卫专用车辆、绿化专用车辆。单价100万元（含）以上设备（不含车辆）4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45,889.38万元，实际执行总额45,889.38万元；预算绩效评价项目21个，全年预算数13,968.52万元，全年执行数12,013.43万元。预算绩效管理取得的成效：一是计划运用霍城县2024年保障性租赁住房保障资金，筹集保障性租赁住房200套，满足本地区新就业务工人员住房需求，促进本地区积极发展和城市建设；二是计划运用霍城县市政服务外包及污水处理委托运营资金，完成清扫县城环卫服务面积277.7万平方米，污水处理量224.68万吨，着力为县城人民创造清洁、整洁的生产生活环境；三是计划运用路灯电费项目资金，维修县城路灯电缆故障320处，维修控制箱故障56处，维修红绿灯故障86处，保障县城路灯正常使用，提供安全的出行环境，促进居民安居乐业。发现的问题及原因：一是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固定资产账务管理不够细致、严谨抽查发现，各单位固定资产账务管理普遍存在入账不及时、漏入、入账信息、金额不准确或资产台账未登记到具体使用人等问题；三是项目监督工作存在薄弱环节项目实施过程中的上报、跟踪、反馈机制尚未真正形成，对专项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4,539.15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45,889.38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45,889.38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786.20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21,411.59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21,411.59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24,477.79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24,477.79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十四五”时期是我国全面建成小康社会、实现第一个百年奋斗目标之后，乘势而上开启全面建设社会主义现代化国家新征程、向第二个百年奋斗目标进军的第一个五年。在波澜壮阔的城镇化进程中，我国住房和城乡建设事业取得了举世瞩目的成就。随着我国城市发展逐渐由增量进入存量时代，城市有机更新的课题已经摆在面前。2020年的政府工作报告提出，要大力对城镇老旧小区、棚户区进行改造提升，这为城市更新和复兴带来了契机。老旧小区改造棚户区改造属于社会保障和社会福利的范畴，它建设的好坏直接影响到一个群体的生存质量，2024年计划筹集公租房200套、改造老旧小区1282户、农房抗震房建设52户。本项目的实施能够保证人民安居乐业和社会安定，对全面建成</w:t>
            </w:r>
            <w:r>
              <w:rPr>
                <w:rFonts w:hint="eastAsia" w:ascii="宋体" w:hAnsi="宋体"/>
                <w:sz w:val="16"/>
                <w:lang w:eastAsia="zh-CN"/>
              </w:rPr>
              <w:t>小康社会</w:t>
            </w:r>
            <w:r>
              <w:rPr>
                <w:rFonts w:ascii="宋体" w:hAnsi="宋体" w:eastAsia="宋体"/>
                <w:sz w:val="16"/>
              </w:rPr>
              <w:t>具有较大的促进作用。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绩效目标完成情况较好，完成实际筹集公租房200套，满足本地区新就业务工人员住房需求，促进本地区经济发展和城市建设。完成改造老旧小区1282户，改善老旧小区的人居环境，完善小区的交通、基础设施和公共设施，提高居民的居住生活舒适度；完成农房抗震房建设52户，全年棚户区改造任务53户，解决了中低收入群众的住房困难，提高生活质量，改善生活环境，共享改革发展成果，提高</w:t>
            </w:r>
            <w:r>
              <w:rPr>
                <w:rFonts w:hint="eastAsia" w:ascii="宋体" w:hAnsi="宋体"/>
                <w:sz w:val="16"/>
                <w:lang w:eastAsia="zh-CN"/>
              </w:rPr>
              <w:t>党和政府威信</w:t>
            </w:r>
            <w:r>
              <w:rPr>
                <w:rFonts w:ascii="宋体" w:hAnsi="宋体" w:eastAsia="宋体"/>
                <w:sz w:val="16"/>
              </w:rPr>
              <w:t>，增强各族人民群众的向心力和凝聚力，完善配套市政设施和公共服务设施，有利于改善城市环境，集约利用土地，推进城镇化健康发展，是完善城市功能的客观要求；完成绿化管护面积496.93公顷,推进我县园林绿化社会化管理工作，促进园林绿化养护管理科学化制度化，规范化精细化，最大限度</w:t>
            </w:r>
            <w:r>
              <w:rPr>
                <w:rFonts w:hint="eastAsia" w:ascii="宋体" w:hAnsi="宋体"/>
                <w:sz w:val="16"/>
                <w:lang w:eastAsia="zh-CN"/>
              </w:rPr>
              <w:t>地</w:t>
            </w:r>
            <w:r>
              <w:rPr>
                <w:rFonts w:ascii="宋体" w:hAnsi="宋体" w:eastAsia="宋体"/>
                <w:sz w:val="16"/>
              </w:rPr>
              <w:t>发挥绿地的生态效益，提升县城绿色景观品质；完成污水处理量260万吨、县城环卫服务面积277.7万平方米，改善人民生活环境，提高县城人民幸福指数，为县城人民创造清洁，整洁的生产生活环境，全力打造“美丽霍城”。</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筹集保障性租赁住房套数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改造老旧小区户数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&gt;=1282户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县城环卫服务面积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&gt;=277.70万平方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277.7万平方米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&gt;=230万吨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242.88万吨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农房抗震改造户数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伊犁州霍城县2024年老旧小区改造配套基础设施建设项目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根据霍财综</w:t>
            </w:r>
            <w:r>
              <w:rPr>
                <w:rFonts w:hint="eastAsia" w:ascii="宋体" w:hAnsi="宋体"/>
                <w:sz w:val="16"/>
                <w:lang w:eastAsia="zh-CN"/>
              </w:rPr>
              <w:t>〔2024〕56号</w:t>
            </w:r>
            <w:r>
              <w:rPr>
                <w:rFonts w:ascii="宋体" w:hAnsi="宋体" w:eastAsia="宋体"/>
                <w:sz w:val="16"/>
              </w:rPr>
              <w:t>《关于下达2024年中央财政城镇保障性安居工程补助资金的通知》，实施老旧小区改造项目，改善老旧小区的人居环境，完善老旧小区的交通、基础设施和公共设施，提高居民的居住生活舒适度。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完成26个小区1498户老旧小区改造，推进辖区的老旧小区综合整治，改善人居环境和居住条件，提升城市形象和城市品质，增强群众的获得感。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&gt;=8.37万平方米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8.37万平方米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改造楼栋数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&gt;=46栋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改造小区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开工目标完成率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群众居住条件是否改善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老旧小区居民满意度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县城排水二期设备款（欠款）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本次归还欠款20万欠款给新疆蓝海水处理设备有限公司，提高了政府公信力，满足了霍城县城镇</w:t>
            </w:r>
            <w:r>
              <w:rPr>
                <w:rFonts w:hint="eastAsia" w:ascii="宋体" w:hAnsi="宋体"/>
                <w:sz w:val="16"/>
                <w:lang w:eastAsia="zh-CN"/>
              </w:rPr>
              <w:t>建设</w:t>
            </w:r>
            <w:r>
              <w:rPr>
                <w:rFonts w:ascii="宋体" w:hAnsi="宋体" w:eastAsia="宋体"/>
                <w:sz w:val="16"/>
              </w:rPr>
              <w:t>发展的需求，解决了霍城县城市排水系统设施不完善的问题，能够促进县城健康持续发展。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县城排水改扩建二期工程项目三标段于2012年7月招标，工程项目是污水处理设备（包括提升泵，格栅及旋流除砂器，氧化沟推进器回流泵，二沉池刮泥机，污泥压榨机），本次归还欠款20万。提高了政府公信力，满足了霍城县城镇</w:t>
            </w:r>
            <w:r>
              <w:rPr>
                <w:rFonts w:hint="eastAsia" w:ascii="宋体" w:hAnsi="宋体"/>
                <w:sz w:val="16"/>
                <w:lang w:eastAsia="zh-CN"/>
              </w:rPr>
              <w:t>建设</w:t>
            </w:r>
            <w:r>
              <w:rPr>
                <w:rFonts w:ascii="宋体" w:hAnsi="宋体" w:eastAsia="宋体"/>
                <w:sz w:val="16"/>
              </w:rPr>
              <w:t>发展的需求。</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县城排水二期设备支付欠款笔数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县城排水二期设备欠款支付准确率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县城排水二期设备欠款支付完成率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县城排水二期设备欠款费用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收款单位满意度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城市基础服务设备项目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采购4辆机械设备，垃圾分类设施75座，其他各类设施1041个。项目实施后能够有助于提高环卫工人工作效率，全面展示城市文明形象。提升霍城城区的整体形象，促进城市管理、城市建设的发展，强化城市环境卫生日常管护、保洁，绿化等工作，为创建美丽霍城贡献力量，提高人民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提高环卫工人工作效率，全面展示城市文明形象、促进城市管理、城市建设的发展，强化城市环境卫生日常管护绿化等工作，为创建美丽霍城贡献力量，提高人民幸福感。采购4辆机械设备，垃圾分类设施75座，其他各类设施1041个。</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采购机械数量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采购垃圾分类设施数量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采购其他各类设施数量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=1041个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2024年12月24日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=100.29万元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垃圾设备成本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其他各类设施成本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=18.51万元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强化城市环境卫生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征收补偿款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改善居住条件，尊重农村村民意愿，给予公平、合理的补偿，保障农村村民居住的权利和合法的住房财产权益。被征收户一户，征收地址位于霍城县体育馆路102号，征收面积1.49亩，安置费总金额1411444元，其中实物安置价值为988011元，货币支付423433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甲方水定镇人民政府，乙方（农户）王传伟，乙方承包土地面积为1.49亩，为居民提供更好的居住环境，维护了农村村民居住的权利和合法的住房财产权益。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征收补偿人数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征收补偿资金支付率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征收补偿款发放及时性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提高农民的居住环境和生活质量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提升人民群众的幸福感、获得感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被征收人员满意度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棚户区改造项目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1,031.62</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1,031.62</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国务院关于加快棚户区改造的意见》，霍城县结合本县实际，实施安置房0.73万平方米，棚户区改造建设项目，提高生活质量，完善配套市政设施和公共服务设施，推进城镇化健康发展，完善城市功能。该笔资金为项目进度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实施安置房0.73万平方米，改善群众的居住条件，完善城市功能、改善城市环境、推动新型城镇化建设、有效解决去库存问题、拉动区域经济增长、扩大内需、带动建筑等相关产业发展、为扩大就业增添岗位、更能实现“解决低收入难题与经济社会发展”的多赢格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新建安置房面积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=0.73万平方米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0.85万平方米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项目实施内容以中标通知书为准。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新建楼栋数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2栋</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项目设计变更率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提高人民生活质量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满意度完成情况较好。</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12"/>
        <w:gridCol w:w="580"/>
        <w:gridCol w:w="581"/>
        <w:gridCol w:w="581"/>
        <w:gridCol w:w="597"/>
        <w:gridCol w:w="856"/>
        <w:gridCol w:w="776"/>
        <w:gridCol w:w="776"/>
        <w:gridCol w:w="629"/>
        <w:gridCol w:w="581"/>
        <w:gridCol w:w="696"/>
        <w:gridCol w:w="584"/>
        <w:gridCol w:w="582"/>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绿化管护费</w:t>
            </w:r>
          </w:p>
        </w:tc>
      </w:tr>
      <w:tr>
        <w:tblPrEx>
          <w:tblLayout w:type="fixed"/>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7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0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7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0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7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为进一步推进我县园林绿化社会化管理工作，促进园林绿化养护管理科学化制度化，规范化精细化，最大限度</w:t>
            </w:r>
            <w:r>
              <w:rPr>
                <w:rFonts w:hint="eastAsia" w:ascii="宋体" w:hAnsi="宋体"/>
                <w:sz w:val="16"/>
                <w:lang w:eastAsia="zh-CN"/>
              </w:rPr>
              <w:t>地</w:t>
            </w:r>
            <w:r>
              <w:rPr>
                <w:rFonts w:ascii="宋体" w:hAnsi="宋体" w:eastAsia="宋体"/>
                <w:sz w:val="16"/>
              </w:rPr>
              <w:t>发挥绿地的生态效益，提升县城绿色景观品质，促进园林事业可持续发展，为提高改善人民生活环境，提高县城人民幸福指数，为县城人民创造清洁，整洁的生产生活环境，全面完成县委、县政府会议确定的各项目标任务，重点加强城乡基础设施建设力度，提高县城城市品位，依法加强城市建设与管理，支持基层脱贫摘帽，全力打造“美丽霍城”，目标1：完成绿化管护515.93公顷，目标2</w:t>
            </w:r>
            <w:r>
              <w:rPr>
                <w:rFonts w:hint="eastAsia" w:ascii="宋体" w:hAnsi="宋体"/>
                <w:sz w:val="16"/>
                <w:lang w:eastAsia="zh-CN"/>
              </w:rPr>
              <w:t>：</w:t>
            </w:r>
            <w:r>
              <w:rPr>
                <w:rFonts w:ascii="宋体" w:hAnsi="宋体" w:eastAsia="宋体"/>
                <w:sz w:val="16"/>
              </w:rPr>
              <w:t>改善居民生活环境，提高生活质量，促进居民安居乐业。</w:t>
            </w:r>
          </w:p>
        </w:tc>
        <w:tc>
          <w:tcPr>
            <w:tcW w:w="370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绿化管护费项目绩效目标完成情况较好。一是加大了对县城内所有县直各单位，小区的病虫害防治工作的指导力度，实现城管、绿化、房管和社区联合指导机制，共同协调，监督乡镇和县直各单位、小区病虫害防治工作，争取</w:t>
            </w:r>
            <w:r>
              <w:rPr>
                <w:rFonts w:hint="eastAsia" w:ascii="宋体" w:hAnsi="宋体"/>
                <w:sz w:val="16"/>
                <w:lang w:eastAsia="zh-CN"/>
              </w:rPr>
              <w:t>县直</w:t>
            </w:r>
            <w:r>
              <w:rPr>
                <w:rFonts w:ascii="宋体" w:hAnsi="宋体" w:eastAsia="宋体"/>
                <w:sz w:val="16"/>
              </w:rPr>
              <w:t>各单位、小区绿化的病虫害防治与县城绿化病虫害防治工作同步</w:t>
            </w:r>
            <w:r>
              <w:rPr>
                <w:rFonts w:hint="eastAsia" w:ascii="宋体" w:hAnsi="宋体"/>
                <w:sz w:val="16"/>
                <w:lang w:eastAsia="zh-CN"/>
              </w:rPr>
              <w:t>完成</w:t>
            </w:r>
            <w:r>
              <w:rPr>
                <w:rFonts w:ascii="宋体" w:hAnsi="宋体" w:eastAsia="宋体"/>
                <w:sz w:val="16"/>
              </w:rPr>
              <w:t>，同时督导各单位、小区及时清理所属区域内所有的死树及枯枝。二是根据往年县城区病虫害防治工作经验，今年重点对白蜡窄吉丁，介壳虫，食叶害虫等害虫实施科学药物防治工作。2024年完成绿化492.96公顷面积的管护工作。</w:t>
            </w:r>
          </w:p>
        </w:tc>
      </w:tr>
      <w:tr>
        <w:tblPrEx>
          <w:tblLayout w:type="fixed"/>
          <w:tblCellMar>
            <w:top w:w="0" w:type="dxa"/>
            <w:left w:w="108" w:type="dxa"/>
            <w:bottom w:w="0" w:type="dxa"/>
            <w:right w:w="108" w:type="dxa"/>
          </w:tblCellMar>
        </w:tblPrEx>
        <w:tc>
          <w:tcPr>
            <w:tcW w:w="612" w:type="dxa"/>
            <w:tcBorders>
              <w:top w:val="single" w:color="auto" w:sz="10" w:space="0"/>
              <w:left w:val="single" w:color="auto" w:sz="10" w:space="0"/>
              <w:bottom w:val="single" w:color="auto" w:sz="10" w:space="0"/>
              <w:right w:val="single" w:color="auto" w:sz="10" w:space="0"/>
              <w:insideV w:val="single" w:sz="10" w:space="0"/>
            </w:tcBorders>
          </w:tc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绿地管护面积</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&gt;=515.93公顷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492.96公顷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515.93公顷</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经测算，绿化管护面积减少，绿化养护面积会有略微浮动。</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绿化管护人员</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151.79%</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41人</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绿化养护难度加大，用工需求增加，绿化管护人员增加。</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绿化管护人员工资</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2967.64元/月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98.92%</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绿化养护难度加大，绿化管护人员工资增加。</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绿化管护费</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&lt;=98.4万元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绿化管护面积减少，绿化养护用品耗材变少。</w:t>
            </w: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改善居住环境质量</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居民满意度</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3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99.42分</w:t>
            </w:r>
          </w:p>
        </w:tc>
        <w:tc>
          <w:tcPr>
            <w:tcW w:w="581"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tcPr>
          <w:p/>
        </w:tc>
        <w:tc>
          <w:tcPr>
            <w:tcW w:w="582" w:type="dxa"/>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路灯电费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w:t>
            </w:r>
            <w:r>
              <w:rPr>
                <w:rFonts w:hint="eastAsia" w:ascii="宋体" w:hAnsi="宋体"/>
                <w:sz w:val="16"/>
                <w:lang w:eastAsia="zh-CN"/>
              </w:rPr>
              <w:t>霍城县</w:t>
            </w:r>
            <w:r>
              <w:rPr>
                <w:rFonts w:ascii="宋体" w:hAnsi="宋体" w:eastAsia="宋体"/>
                <w:sz w:val="16"/>
              </w:rPr>
              <w:t>住房和城乡建设局紧紧把握“拉大框架、构筑风骨、培育灵气、塑造灵魂”的定位，重点加强城乡基础设施建设力度，提高县城城市品位，依法加强城市建设与管理，全力打造“美丽霍城”,本年度计划完成目标任务： 目标1：保障县城2353盏路灯正常使用，路灯亮化率达到95以上。 目标2：改善居民生活环境，提高生活质量，促进居民安居乐业。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2024年维修路灯电缆故障288处，维修控制箱63处，维修红绿灯95处，保障县城2353盏路灯正常使用。改善了居民生活环境，提高生活质量，提升县城城市品位，促进居民安居乐业，提高居民出行安全。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维修路灯电缆故障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更新了一批县城路灯，电缆故障减少。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w:t>
            </w:r>
            <w:r>
              <w:rPr>
                <w:rFonts w:hint="eastAsia" w:ascii="宋体" w:hAnsi="宋体"/>
                <w:sz w:val="16"/>
                <w:lang w:eastAsia="zh-CN"/>
              </w:rPr>
              <w:t>控制</w:t>
            </w:r>
            <w:r>
              <w:rPr>
                <w:rFonts w:ascii="宋体" w:hAnsi="宋体" w:eastAsia="宋体"/>
                <w:sz w:val="16"/>
              </w:rPr>
              <w:t>箱故障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增加了维修人员，提高检修频次，维修控制箱故障增加。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维修红绿灯故障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&gt;=86处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增加了维修人员，提高检修频次，维修红绿灯故障增加。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路灯电费缴纳月数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路灯亮化率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路灯亮化工作完成及时率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路灯电费成本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提高居民出行安全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霍城县2024年保障性租赁住房建设项目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满足霍城县居民住房需求和新市民、新青年、外来务工人员住房需求，促进霍城县经济建设和社会发展需要，通过实施保障性租赁住房200套，满足本地区新就业务工人员住房需求，促进本地区积极发展和城市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全年完成保障性租赁住房建设任务200套，为我县城镇新入职工作人员提供住房保障。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筹集保障性租赁住房套数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保障性安居工程计划完成率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居住条件是否改善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保障人数占应保人数比例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居民或承租人满意度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451"/>
        <w:gridCol w:w="181"/>
        <w:gridCol w:w="696"/>
      </w:tblGrid>
      <w:tr>
        <w:tblPrEx>
          <w:tblLayout w:type="fixed"/>
          <w:tblCellMar>
            <w:top w:w="0" w:type="dxa"/>
            <w:left w:w="108" w:type="dxa"/>
            <w:bottom w:w="0" w:type="dxa"/>
            <w:right w:w="108" w:type="dxa"/>
          </w:tblCellMar>
        </w:tblPrEx>
        <w:tc>
          <w:tcPr>
            <w:tcW w:w="9056"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霍城县2024年农房抗震防灾改造建设项目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405.15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0.78</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405.15</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按照前期各乡镇中心对低保、低收入、易返贫致贫、分散供养等人员建房需求为依据，拟计划实施农房抗震防灾改造52户，每户补助资金1.85万元，建筑面积不低于40平方米。</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按照自治区关于低收入对象住房安全保障要求，通过建房户按要求自建，政府给予补助方式，全年实施农房抗震防灾改造建设139户，有效</w:t>
            </w:r>
            <w:r>
              <w:rPr>
                <w:rFonts w:hint="eastAsia" w:ascii="宋体" w:hAnsi="宋体"/>
                <w:sz w:val="16"/>
                <w:lang w:eastAsia="zh-CN"/>
              </w:rPr>
              <w:t>地</w:t>
            </w:r>
            <w:r>
              <w:rPr>
                <w:rFonts w:ascii="宋体" w:hAnsi="宋体" w:eastAsia="宋体"/>
                <w:sz w:val="16"/>
              </w:rPr>
              <w:t>保障了</w:t>
            </w:r>
            <w:r>
              <w:rPr>
                <w:rFonts w:hint="eastAsia" w:ascii="宋体" w:hAnsi="宋体"/>
                <w:sz w:val="16"/>
                <w:lang w:eastAsia="zh-CN"/>
              </w:rPr>
              <w:t>全县</w:t>
            </w:r>
            <w:r>
              <w:rPr>
                <w:rFonts w:ascii="宋体" w:hAnsi="宋体" w:eastAsia="宋体"/>
                <w:sz w:val="16"/>
              </w:rPr>
              <w:t>低收入群体的住房安全需求，延续了住房安全有保障政策。全年到位资金405.15万元实际支付255.64万元，剩余149.51万元结转2025年使用。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农村低收入群体等重点对象抗震改造户数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农房设计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有基本图集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有基本图集</w:t>
            </w:r>
            <w:r>
              <w:rPr>
                <w:rFonts w:ascii="宋体" w:hAnsi="宋体" w:eastAsia="宋体"/>
                <w:sz w:val="16"/>
              </w:rPr>
              <w:tab/>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改造后房屋验收合格率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45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农村保障性安居工程开工率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45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农村保障性安居工程竣工率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45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户均补助标准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45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2024年上报建设计划139户，实际全部实施完成，到位资金超过需要资金，其中149.51万元结转2025年使用。</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实施改造农户满意度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45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政策实施对低收入群体提供了政策支持，完成较好。</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451" w:type="dxa"/>
            <w:tcBorders>
              <w:top w:val="single" w:color="auto" w:sz="10" w:space="0"/>
              <w:left w:val="single" w:color="auto" w:sz="10" w:space="0"/>
              <w:bottom w:val="single" w:color="auto" w:sz="10" w:space="0"/>
              <w:right w:val="single" w:color="auto" w:sz="10" w:space="0"/>
              <w:insideV w:val="single" w:sz="10" w:space="0"/>
            </w:tcBorders>
          </w:tcPr>
          <w:p/>
        </w:tc>
        <w:tc>
          <w:tcPr>
            <w:tcW w:w="87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1"/>
        <w:gridCol w:w="604"/>
        <w:gridCol w:w="604"/>
        <w:gridCol w:w="622"/>
        <w:gridCol w:w="613"/>
        <w:gridCol w:w="696"/>
        <w:gridCol w:w="936"/>
        <w:gridCol w:w="696"/>
        <w:gridCol w:w="630"/>
        <w:gridCol w:w="604"/>
        <w:gridCol w:w="604"/>
        <w:gridCol w:w="604"/>
        <w:gridCol w:w="604"/>
        <w:gridCol w:w="62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霍城县2024年城乡抗震安居工程建设民生</w:t>
            </w:r>
            <w:r>
              <w:rPr>
                <w:rFonts w:hint="eastAsia" w:ascii="宋体" w:hAnsi="宋体"/>
                <w:sz w:val="16"/>
                <w:lang w:eastAsia="zh-CN"/>
              </w:rPr>
              <w:t>实事</w:t>
            </w:r>
            <w:r>
              <w:rPr>
                <w:rFonts w:ascii="宋体" w:hAnsi="宋体" w:eastAsia="宋体"/>
                <w:sz w:val="16"/>
              </w:rPr>
              <w:t>项目</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7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03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1,731.00</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1,731.00</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862.62</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49.83%</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1,731.00</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1,731.00</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862.62</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7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6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7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根据《自治区牧民越冬放牧点</w:t>
            </w:r>
            <w:r>
              <w:rPr>
                <w:rFonts w:hint="eastAsia" w:ascii="宋体" w:hAnsi="宋体"/>
                <w:sz w:val="16"/>
                <w:lang w:eastAsia="zh-CN"/>
              </w:rPr>
              <w:t>生产</w:t>
            </w:r>
            <w:r>
              <w:rPr>
                <w:rFonts w:ascii="宋体" w:hAnsi="宋体" w:eastAsia="宋体"/>
                <w:sz w:val="16"/>
              </w:rPr>
              <w:t>用房（居住）安全隐患排查整治实施方案》工作要求和指导意见在2024年11月底前完成对577套房屋的改造建设工作。</w:t>
            </w:r>
          </w:p>
        </w:tc>
        <w:tc>
          <w:tcPr>
            <w:tcW w:w="36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根据《自治区牧民越冬放牧点</w:t>
            </w:r>
            <w:r>
              <w:rPr>
                <w:rFonts w:hint="eastAsia" w:ascii="宋体" w:hAnsi="宋体"/>
                <w:sz w:val="16"/>
                <w:lang w:eastAsia="zh-CN"/>
              </w:rPr>
              <w:t>生产</w:t>
            </w:r>
            <w:r>
              <w:rPr>
                <w:rFonts w:ascii="宋体" w:hAnsi="宋体" w:eastAsia="宋体"/>
                <w:sz w:val="16"/>
              </w:rPr>
              <w:t>用房（居住）安全隐患排查整治实施方案</w:t>
            </w:r>
            <w:r>
              <w:rPr>
                <w:rFonts w:hint="eastAsia" w:ascii="宋体" w:hAnsi="宋体"/>
                <w:sz w:val="16"/>
                <w:lang w:eastAsia="zh-CN"/>
              </w:rPr>
              <w:t>》对</w:t>
            </w:r>
            <w:r>
              <w:rPr>
                <w:rFonts w:ascii="宋体" w:hAnsi="宋体" w:eastAsia="宋体"/>
                <w:sz w:val="16"/>
              </w:rPr>
              <w:t>霍城县设计项目实施的6个乡镇中心在规定时间内完成了577户建设任务，对牧民冬季越冬放牧的</w:t>
            </w:r>
            <w:r>
              <w:rPr>
                <w:rFonts w:hint="eastAsia" w:ascii="宋体" w:hAnsi="宋体"/>
                <w:sz w:val="16"/>
                <w:lang w:eastAsia="zh-CN"/>
              </w:rPr>
              <w:t>生产</w:t>
            </w:r>
            <w:r>
              <w:rPr>
                <w:rFonts w:ascii="宋体" w:hAnsi="宋体" w:eastAsia="宋体"/>
                <w:sz w:val="16"/>
              </w:rPr>
              <w:t>和生活安全提供了有效保障。</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牧民越冬放牧点生产用房建设</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=577套</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577套</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城乡抗震安居工程建设民生实事涉及县市数量</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2024年城乡抗震安居工程建设民生实事项目完工率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工作任务完工时间</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2024年11月底前</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2024年11月底前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2024年城乡抗震安居工程建设民生实事项目套均建设成本</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&lt;=3万元/套</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3万元/套</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49.83%</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全年577套越冬放牧生产建设房屋设计6个乡镇，其中因</w:t>
            </w:r>
            <w:r>
              <w:rPr>
                <w:rFonts w:hint="eastAsia" w:ascii="宋体" w:hAnsi="宋体"/>
                <w:sz w:val="16"/>
                <w:lang w:eastAsia="zh-CN"/>
              </w:rPr>
              <w:t>个别</w:t>
            </w:r>
            <w:r>
              <w:rPr>
                <w:rFonts w:ascii="宋体" w:hAnsi="宋体" w:eastAsia="宋体"/>
                <w:sz w:val="16"/>
              </w:rPr>
              <w:t>乡镇项目招投标较晚，假设完成后未进行竣工结算，导致资金未支付完成。</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民生</w:t>
            </w:r>
            <w:r>
              <w:rPr>
                <w:rFonts w:hint="eastAsia" w:ascii="宋体" w:hAnsi="宋体" w:eastAsia="宋体"/>
                <w:sz w:val="16"/>
              </w:rPr>
              <w:t>实事</w:t>
            </w:r>
            <w:bookmarkStart w:id="0" w:name="_GoBack"/>
            <w:bookmarkEnd w:id="0"/>
            <w:r>
              <w:rPr>
                <w:rFonts w:ascii="宋体" w:hAnsi="宋体" w:eastAsia="宋体"/>
                <w:sz w:val="16"/>
              </w:rPr>
              <w:t>资金需求</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&lt;=1731万元</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862.61846万元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49.83%</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全年577套越冬放牧生产建设房屋设计6个乡镇，其中因</w:t>
            </w:r>
            <w:r>
              <w:rPr>
                <w:rFonts w:hint="eastAsia" w:ascii="宋体" w:hAnsi="宋体"/>
                <w:sz w:val="16"/>
                <w:lang w:eastAsia="zh-CN"/>
              </w:rPr>
              <w:t>个别</w:t>
            </w:r>
            <w:r>
              <w:rPr>
                <w:rFonts w:ascii="宋体" w:hAnsi="宋体" w:eastAsia="宋体"/>
                <w:sz w:val="16"/>
              </w:rPr>
              <w:t>乡镇项目招投标较晚，假设完成后未进行竣工结算，导致资金未支付完成。</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2024年城乡抗震安居工程建设民生实事项目整治成果</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成效明显</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成效明显</w:t>
            </w:r>
            <w:r>
              <w:rPr>
                <w:rFonts w:ascii="宋体" w:hAnsi="宋体" w:eastAsia="宋体"/>
                <w:sz w:val="16"/>
              </w:rPr>
              <w:tab/>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45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74.95分</w:t>
            </w: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6"/>
        <w:gridCol w:w="615"/>
        <w:gridCol w:w="615"/>
        <w:gridCol w:w="696"/>
        <w:gridCol w:w="621"/>
        <w:gridCol w:w="776"/>
        <w:gridCol w:w="696"/>
        <w:gridCol w:w="696"/>
        <w:gridCol w:w="631"/>
        <w:gridCol w:w="615"/>
        <w:gridCol w:w="615"/>
        <w:gridCol w:w="615"/>
        <w:gridCol w:w="616"/>
        <w:gridCol w:w="627"/>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霍城县兰干镇、水定镇、惠远镇燃煤锅炉淘汰及清洁取暖改造项目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7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08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1,350.00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412.80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30.58%</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1,350.00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412.80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7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7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根据《关于下达2024年度大气污染防治资金（第二批）预算的通知》（新财资环</w:t>
            </w:r>
            <w:r>
              <w:rPr>
                <w:rFonts w:hint="eastAsia" w:ascii="宋体" w:hAnsi="宋体"/>
                <w:sz w:val="16"/>
                <w:lang w:eastAsia="zh-CN"/>
              </w:rPr>
              <w:t>〔2024〕71号</w:t>
            </w:r>
            <w:r>
              <w:rPr>
                <w:rFonts w:ascii="宋体" w:hAnsi="宋体" w:eastAsia="宋体"/>
                <w:sz w:val="16"/>
              </w:rPr>
              <w:t>），确保2024年PM2.5、空气质量优良率及氮氧化物、挥发性有机物减排达到国家下达目标要求。通过项目实施可减少</w:t>
            </w:r>
            <w:r>
              <w:rPr>
                <w:rFonts w:hint="eastAsia" w:ascii="宋体" w:hAnsi="宋体"/>
                <w:sz w:val="16"/>
                <w:lang w:eastAsia="zh-CN"/>
              </w:rPr>
              <w:t>该地区</w:t>
            </w:r>
            <w:r>
              <w:rPr>
                <w:rFonts w:ascii="宋体" w:hAnsi="宋体" w:eastAsia="宋体"/>
                <w:sz w:val="16"/>
              </w:rPr>
              <w:t>大气污染物，其中二氧化硫减少218.39吨每年，氮氧化物减少89.07吨每年，烟尘（颗粒物）减少129.3吨每年。淘汰燃煤锅炉改造新建低耗能空气源热泵进行冬季采暖，可有效降低能耗，减少资源浪费，提高锅炉的工作效率，提升空气质量，提高人民幸福感。</w:t>
            </w:r>
          </w:p>
        </w:tc>
        <w:tc>
          <w:tcPr>
            <w:tcW w:w="37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本项目的实施将改善霍城县兰干镇、水定镇、惠远镇3个乡镇现有群 众的居住条件，能够促进片区的发展，完善霍城县相关乡镇居民的生活环境。</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淘汰燃煤锅炉数量（台）</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拆除燃煤锅炉总蒸吨数（蒸吨）</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=150蒸吨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150蒸吨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项目（工程）验收合格率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水定镇拆除燃煤锅炉费用</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项目已完工，正在走资金审批流程。</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兰干镇拆除燃煤锅炉费用</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&lt;=270万元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项目已完工，正在走资金审批流程。</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惠远镇拆除燃煤锅炉费用</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&lt;=675万元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412.8万元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项目已完工，正在走资金审批流程。</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受益供热区域（万</w:t>
            </w:r>
            <w:r>
              <w:rPr>
                <w:rFonts w:hint="eastAsia" w:ascii="宋体" w:hAnsi="宋体"/>
                <w:sz w:val="16"/>
                <w:lang w:eastAsia="zh-CN"/>
              </w:rPr>
              <w:t>平方</w:t>
            </w:r>
            <w:r>
              <w:rPr>
                <w:rFonts w:ascii="宋体" w:hAnsi="宋体" w:eastAsia="宋体"/>
                <w:sz w:val="16"/>
              </w:rPr>
              <w:t>米）</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&gt;=9.645万</w:t>
            </w:r>
            <w:r>
              <w:rPr>
                <w:rFonts w:hint="eastAsia" w:ascii="宋体" w:hAnsi="宋体"/>
                <w:sz w:val="16"/>
                <w:lang w:eastAsia="zh-CN"/>
              </w:rPr>
              <w:t>平方米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9.645万</w:t>
            </w:r>
            <w:r>
              <w:rPr>
                <w:rFonts w:hint="eastAsia" w:ascii="宋体" w:hAnsi="宋体"/>
                <w:sz w:val="16"/>
                <w:lang w:eastAsia="zh-CN"/>
              </w:rPr>
              <w:t>平方米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二氧化硫减排量（吨/年）</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=218.39吨/年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218.39吨/年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NOx减排量（吨/年）</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=89.07吨/年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89.07吨/年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烟尘（颗粒物）减排量（吨/年）</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=129.3吨/年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129.3吨/年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项目实施主体满意度</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5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76.12分</w:t>
            </w:r>
          </w:p>
        </w:tc>
        <w:tc>
          <w:tcPr>
            <w:tcW w:w="615"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tcPr>
          <w:p/>
        </w:tc>
        <w:tc>
          <w:tcPr>
            <w:tcW w:w="627"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8"/>
        <w:gridCol w:w="624"/>
        <w:gridCol w:w="624"/>
        <w:gridCol w:w="624"/>
        <w:gridCol w:w="626"/>
        <w:gridCol w:w="856"/>
        <w:gridCol w:w="696"/>
        <w:gridCol w:w="629"/>
        <w:gridCol w:w="626"/>
        <w:gridCol w:w="624"/>
        <w:gridCol w:w="624"/>
        <w:gridCol w:w="624"/>
        <w:gridCol w:w="624"/>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霍城县国省道提升及农村人居环境工程欠款项目</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1,239.00</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1,239.00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1,239.00</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1,239.00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6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5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归还历年欠款，全面提升国省道旁苗木养护管理水平，规范行业管理，推动道路转型发展和提质增效，保持道路基础设施状况良好，路域环境优美，从而提升政府公信力。</w:t>
            </w:r>
          </w:p>
        </w:tc>
        <w:tc>
          <w:tcPr>
            <w:tcW w:w="375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在霍城县G218、Z778、G3016、G30公路两侧新建绿化苗木种植、铺设灌溉管道、过路顶管、变压器及配电线路安装等，并配套相关附属设施。2017年霍城县国省道环境提升改造工程、人居环境萨镇排水管网主材款、北区热力工程款、人居环境芦草沟排水管网主材款、清水河镇西城区集中供热站景观工程款。</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项目欠款支付笔数</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&gt;=5笔</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5笔</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支付施工单位数量</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&gt;=4家</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4家</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项目合同合格率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竣工验收合格率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归还欠款及时性</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国省道环境提升改造</w:t>
            </w:r>
            <w:r>
              <w:rPr>
                <w:rFonts w:hint="eastAsia" w:ascii="宋体" w:hAnsi="宋体"/>
                <w:sz w:val="16"/>
                <w:lang w:eastAsia="zh-CN"/>
              </w:rPr>
              <w:t>工程</w:t>
            </w:r>
            <w:r>
              <w:rPr>
                <w:rFonts w:ascii="宋体" w:hAnsi="宋体" w:eastAsia="宋体"/>
                <w:sz w:val="16"/>
              </w:rPr>
              <w:t>欠款支付金额</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&gt;=957万元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人居环境萨镇排水管网主材款欠款支付金额</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&gt;=122.35万元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122.35万元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人居环境芦草沟排水管网主材款</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&gt;=59.65万元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59.65万元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清水河镇西城区集中供热站景观工程款欠款支付金额</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改善农村人居环境北区热力工程欠款支付金额</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化解拖欠中小企业账款问题</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有所化解</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0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霍城县国省道环境提升改造工程（欠款）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全面提升国省道旁苗木养护管理水平，推动道路转型发展和提质增效，保持道路基础设施状况良好，路域环境优美，归还历年欠款，规范行业管理，化解拖欠中小企业账款问题，从而提升政府公信力。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为2019年霍城县国省道提升及改善人居环境工程欠款项目，用于在霍城县G218、Z778、G3016、G30公路两侧新建绿化苗木种植、铺设灌溉管道、过路顶管、变压器及配电线路安装等，并配套相关附属设施。本次还款金额为977万元。</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项目欠款支付笔数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项目合同合格率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归还欠款及时性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国省道环境提升改造</w:t>
            </w:r>
            <w:r>
              <w:rPr>
                <w:rFonts w:hint="eastAsia" w:ascii="宋体" w:hAnsi="宋体"/>
                <w:sz w:val="16"/>
                <w:lang w:eastAsia="zh-CN"/>
              </w:rPr>
              <w:t>工程</w:t>
            </w:r>
            <w:r>
              <w:rPr>
                <w:rFonts w:ascii="宋体" w:hAnsi="宋体" w:eastAsia="宋体"/>
                <w:sz w:val="16"/>
              </w:rPr>
              <w:t>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598"/>
        <w:gridCol w:w="542"/>
        <w:gridCol w:w="542"/>
        <w:gridCol w:w="548"/>
        <w:gridCol w:w="573"/>
        <w:gridCol w:w="1016"/>
        <w:gridCol w:w="776"/>
        <w:gridCol w:w="776"/>
        <w:gridCol w:w="570"/>
        <w:gridCol w:w="542"/>
        <w:gridCol w:w="856"/>
        <w:gridCol w:w="548"/>
        <w:gridCol w:w="546"/>
        <w:gridCol w:w="627"/>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6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霍城县市政服务外包及污水处理委托运营费</w:t>
            </w:r>
          </w:p>
        </w:tc>
      </w:tr>
      <w:tr>
        <w:tblPrEx>
          <w:tblLayout w:type="fixed"/>
          <w:tblCellMar>
            <w:top w:w="0" w:type="dxa"/>
            <w:left w:w="108" w:type="dxa"/>
            <w:bottom w:w="0" w:type="dxa"/>
            <w:right w:w="108" w:type="dxa"/>
          </w:tblCellMar>
        </w:tblPrEx>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7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1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0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0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1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1,992.50</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1,992.50</w:t>
            </w:r>
          </w:p>
        </w:tc>
        <w:tc>
          <w:tcPr>
            <w:tcW w:w="13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1,992.50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1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1,992.50</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1,992.50</w:t>
            </w:r>
          </w:p>
        </w:tc>
        <w:tc>
          <w:tcPr>
            <w:tcW w:w="13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1,992.50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0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8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1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0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7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6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7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霍城县住房和城乡建设局紧紧围绕“社会稳定和长治久安”这一总目标，城市规划建设与管理工作紧紧把握“拉大框架、构筑风骨、培育灵气、塑造灵魂”的定位，全面完成县委、县政府会议确定的各项目标任务，重点加强城乡基础设施建设力度，提高县城城市品位，依法加强城市建设与管理，支持基层脱贫摘帽，全力打造“美丽霍城”。 目标1：清扫县城环卫服务面积277.7万平方米； 目标2：</w:t>
            </w:r>
            <w:r>
              <w:rPr>
                <w:rFonts w:hint="eastAsia" w:ascii="宋体" w:hAnsi="宋体"/>
                <w:sz w:val="16"/>
                <w:lang w:eastAsia="zh-CN"/>
              </w:rPr>
              <w:t>污水处理厂</w:t>
            </w:r>
            <w:r>
              <w:rPr>
                <w:rFonts w:ascii="宋体" w:hAnsi="宋体" w:eastAsia="宋体"/>
                <w:sz w:val="16"/>
              </w:rPr>
              <w:t>处理污水228.45万吨。</w:t>
            </w:r>
          </w:p>
        </w:tc>
        <w:tc>
          <w:tcPr>
            <w:tcW w:w="36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2024年清扫县城环卫服务面积277.7万平方米； 处理霍城县污水量242.88万吨，改善了居民生活环境，提高居民生活质量。</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598" w:type="dxa"/>
            <w:tcBorders>
              <w:top w:val="single" w:color="auto" w:sz="10" w:space="0"/>
              <w:left w:val="single" w:color="auto" w:sz="10" w:space="0"/>
              <w:bottom w:val="single" w:color="auto" w:sz="10" w:space="0"/>
              <w:right w:val="single" w:color="auto" w:sz="10" w:space="0"/>
              <w:insideV w:val="single" w:sz="10" w:space="0"/>
            </w:tcBorders>
          </w:tcP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县城环卫服务面积</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&gt;=277.70万平方米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277.7万平方米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277.7平方米</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污水处理量</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&gt;=230万吨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242.88万吨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224.68万吨</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更新了污水处理设备，污水处理效率提高，污水处理量提高。</w:t>
            </w: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街道清扫干净整洁率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垃圾清运及时率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污水排放及时率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服务外包资金成本</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=1644.5万元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1644.5万元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1664.5万元</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污水处理委托运营费</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348万元</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4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提高居民生活质量</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使用压缩式垃圾车清运量</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&gt;=41062.13吨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60130.6吨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146.44%</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41062.13吨</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垃圾车清运频率提高，垃圾车清运量增加。</w:t>
            </w:r>
          </w:p>
        </w:tc>
      </w:tr>
      <w:tr>
        <w:tblPrEx>
          <w:tblLayout w:type="fixed"/>
          <w:tblCellMar>
            <w:top w:w="0" w:type="dxa"/>
            <w:left w:w="108" w:type="dxa"/>
            <w:bottom w:w="0" w:type="dxa"/>
            <w:right w:w="108" w:type="dxa"/>
          </w:tblCellMar>
        </w:tblPrEx>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居民满意度</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满意度完成较好。</w:t>
            </w:r>
          </w:p>
        </w:tc>
      </w:tr>
      <w:tr>
        <w:tblPrEx>
          <w:tblLayout w:type="fixed"/>
          <w:tblCellMar>
            <w:top w:w="0" w:type="dxa"/>
            <w:left w:w="108" w:type="dxa"/>
            <w:bottom w:w="0" w:type="dxa"/>
            <w:right w:w="108" w:type="dxa"/>
          </w:tblCellMar>
        </w:tblPrEx>
        <w:tc>
          <w:tcPr>
            <w:tcW w:w="223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016"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542" w:type="dxa"/>
            <w:tcBorders>
              <w:top w:val="single" w:color="auto" w:sz="10" w:space="0"/>
              <w:left w:val="single" w:color="auto" w:sz="10" w:space="0"/>
              <w:bottom w:val="single" w:color="auto" w:sz="10" w:space="0"/>
              <w:right w:val="single" w:color="auto" w:sz="10" w:space="0"/>
              <w:insideV w:val="single" w:sz="10" w:space="0"/>
            </w:tcBorders>
          </w:tcP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548" w:type="dxa"/>
            <w:tcBorders>
              <w:top w:val="single" w:color="auto" w:sz="10" w:space="0"/>
              <w:left w:val="single" w:color="auto" w:sz="10" w:space="0"/>
              <w:bottom w:val="single" w:color="auto" w:sz="10" w:space="0"/>
              <w:right w:val="single" w:color="auto" w:sz="10" w:space="0"/>
              <w:insideV w:val="single" w:sz="10" w:space="0"/>
            </w:tcBorders>
          </w:tcPr>
          <w:p/>
        </w:tc>
        <w:tc>
          <w:tcPr>
            <w:tcW w:w="546" w:type="dxa"/>
            <w:tcBorders>
              <w:top w:val="single" w:color="auto" w:sz="10" w:space="0"/>
              <w:left w:val="single" w:color="auto" w:sz="10" w:space="0"/>
              <w:bottom w:val="single" w:color="auto" w:sz="10" w:space="0"/>
              <w:right w:val="single" w:color="auto" w:sz="10" w:space="0"/>
              <w:insideV w:val="single" w:sz="10" w:space="0"/>
            </w:tcBorders>
          </w:tcPr>
          <w:p/>
        </w:tc>
        <w:tc>
          <w:tcPr>
            <w:tcW w:w="627"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632"/>
        <w:gridCol w:w="776"/>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霍城县改善</w:t>
            </w:r>
            <w:r>
              <w:rPr>
                <w:rFonts w:hint="eastAsia" w:ascii="宋体" w:hAnsi="宋体"/>
                <w:sz w:val="16"/>
                <w:lang w:eastAsia="zh-CN"/>
              </w:rPr>
              <w:t>农村</w:t>
            </w:r>
            <w:r>
              <w:rPr>
                <w:rFonts w:ascii="宋体" w:hAnsi="宋体" w:eastAsia="宋体"/>
                <w:sz w:val="16"/>
              </w:rPr>
              <w:t>人居环境北区热力工程建设项目（二标）（欠款）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406.69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406.69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改善农村人居环境，完善基础设施，改善民生，提升政府公信力，树立良好的政府形象。项目的建设通过完善景区的配套设施、建设锅炉房、修建宿舍楼等民生工程，大大提升人民的幸福感和获得感。归还历年欠款，规范行业管理，化解拖欠中小企业账款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为2017年霍城县改善农村人居环境北区工业园区热力工程锅炉房建设欠款项目，此次还款金额为59.3247万元，2016年中华福寿山景区基础设施建设项目福寿大鼎、龙潭欠款项目，此次还款金额为43.6653万元，2015年清水河镇西城区瞻德中学宿舍楼工程欠款项目，此次还款金额为303.6973万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项目欠款支付笔数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项目合同合格率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归还欠款及时性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中华福寿山景区基础设施建设工程欠款支付金额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北区工业园区热力工程-锅炉房建设项目欠款支付金额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清水河镇西城区瞻德中学宿舍楼工程全款支付金额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5"/>
        <w:gridCol w:w="615"/>
        <w:gridCol w:w="615"/>
        <w:gridCol w:w="615"/>
        <w:gridCol w:w="620"/>
        <w:gridCol w:w="856"/>
        <w:gridCol w:w="776"/>
        <w:gridCol w:w="626"/>
        <w:gridCol w:w="620"/>
        <w:gridCol w:w="615"/>
        <w:gridCol w:w="615"/>
        <w:gridCol w:w="616"/>
        <w:gridCol w:w="615"/>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霍城县果赛景区木栈道工程（欠款）</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72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09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73.72</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73.72</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73.72</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73.72</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73.72</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73.72</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72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72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本项目的建设，完善景区基础设施，提供景区综合休闲区，提升景区整体质感。同时能带动当地的旅游业蓬勃发展，为群众带来增收。归还历年欠款，规范行业管理，化解拖欠中小企业账款问题，提高政府公信力。</w:t>
            </w:r>
          </w:p>
        </w:tc>
        <w:tc>
          <w:tcPr>
            <w:tcW w:w="37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为2017年霍城县改善农村人居环境果赛景区木栈道欠款项目，用于新建果子沟金顶（观湖台）一二台木栈道3公里，此次还款金额73.7235万元。该项目进一步完善了景区基础设施，提供景区综合休闲区，提升景区整体质感。</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支付施工单位数量</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项目欠款支付笔数</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项目合同合格率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归还欠款及时性</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改善农村人居环境果赛景区木栈道项目支付金额</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=73.7235万元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73.7235万元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化解拖欠中小企业账款问题</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有所化解</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47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15"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霍城县棚户区项目结算审核费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为满足霍城县居民住房需求和新市民、新青年、外来务工人员住房需求，促进霍城县经济建设和社会发展需要，实施保障性租赁住房建设项目、棚户区改造项目、项目已实施完毕现申请拨付结算审核费200万元。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该项目已实施完毕现申请拨付结算审核费200万元。满足了霍城县居民住房需求，大大促进了霍城县经济建设和社会发展需要。</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霍城县2023年公租房跟踪审计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霍城县棚户区改造结算审计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霍城县2023年公租房跟踪审计合格率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霍城县棚户区改造结算审计合格率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结算审核书变动率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带动地方财政资金投入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1"/>
        <w:gridCol w:w="605"/>
        <w:gridCol w:w="606"/>
        <w:gridCol w:w="696"/>
        <w:gridCol w:w="614"/>
        <w:gridCol w:w="776"/>
        <w:gridCol w:w="696"/>
        <w:gridCol w:w="776"/>
        <w:gridCol w:w="614"/>
        <w:gridCol w:w="606"/>
        <w:gridCol w:w="606"/>
        <w:gridCol w:w="607"/>
        <w:gridCol w:w="607"/>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霍城县风船房地产开发有限公司征迁补偿资金项目</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7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0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409.50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409.50</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409.50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409.50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409.50</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409.50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7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6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7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解决霍城县城少部分特殊被征收户的安置问题，该部分被征收户可在霍城县“1762.大巴扎”项目中进行商业化</w:t>
            </w:r>
            <w:r>
              <w:rPr>
                <w:rFonts w:hint="eastAsia" w:ascii="宋体" w:hAnsi="宋体"/>
                <w:sz w:val="16"/>
                <w:lang w:eastAsia="zh-CN"/>
              </w:rPr>
              <w:t>安置</w:t>
            </w:r>
            <w:r>
              <w:rPr>
                <w:rFonts w:ascii="宋体" w:hAnsi="宋体" w:eastAsia="宋体"/>
                <w:sz w:val="16"/>
              </w:rPr>
              <w:t>金额共计约5900万元，本次申请拨付409.5万元。改善居住条件，尊重农村村民意愿，给予公平、合理的补偿，保障农村村民居住的权利和合法的住房财产权益。</w:t>
            </w:r>
          </w:p>
        </w:tc>
        <w:tc>
          <w:tcPr>
            <w:tcW w:w="36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部分征收户的安置问题得到解决，征收户可在大巴扎中进行商业化安置，本次申请拨付409.5万元。霍城县风船房地产开发有限公司征迁补偿资金项目关乎农村稳定、事关县城发展对农民房屋进行征收，可提升居民居住环境和生活质量，从而解决居住问题。</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土地征收户数</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=4户</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土地征收合规率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阿不都米吉提·吐尔逊拆迁费用</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=343.98万元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343.98万元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乌拉依木江·阿卜来提拆迁费用</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=24.57万元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24.57万元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艾衣来提·阿不都艾尼拆迁费用</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=28.66万元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阿布都艾尼·吐尔逊拆迁费用</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=12.29万元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提高居民居住水平</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居民满意度</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满意度完成较好。</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06" w:type="dxa"/>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599"/>
        <w:gridCol w:w="543"/>
        <w:gridCol w:w="543"/>
        <w:gridCol w:w="696"/>
        <w:gridCol w:w="571"/>
        <w:gridCol w:w="1016"/>
        <w:gridCol w:w="936"/>
        <w:gridCol w:w="776"/>
        <w:gridCol w:w="571"/>
        <w:gridCol w:w="543"/>
        <w:gridCol w:w="543"/>
        <w:gridCol w:w="549"/>
        <w:gridCol w:w="547"/>
        <w:gridCol w:w="627"/>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6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霍城县香水体育公园建设项目</w:t>
            </w:r>
          </w:p>
        </w:tc>
      </w:tr>
      <w:tr>
        <w:tblPrEx>
          <w:tblLayout w:type="fixed"/>
          <w:tblCellMar>
            <w:top w:w="0" w:type="dxa"/>
            <w:left w:w="108" w:type="dxa"/>
            <w:bottom w:w="0" w:type="dxa"/>
            <w:right w:w="108" w:type="dxa"/>
          </w:tblCellMar>
        </w:tblPrEx>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50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280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0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0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0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3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0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3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600.00</w:t>
            </w:r>
          </w:p>
        </w:tc>
        <w:tc>
          <w:tcPr>
            <w:tcW w:w="10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0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0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0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50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38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0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新建体育公园一座，更好地满足人民群众对城市公共开放空 间和休闲健身的需要，提高人民群众的生活质量和水平。</w:t>
            </w:r>
          </w:p>
        </w:tc>
        <w:tc>
          <w:tcPr>
            <w:tcW w:w="338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了新建体育公园一座，公园建设面积129954.55平方米，本项目建成后对改善霍城县生态环境、提高人民群众生活质量、树立城市形象、优化投资环境等方面都将有着明显的作用；为树立文明、整洁、现代化的城市形象打下良好的基础；为完善霍城县投资环境、带动经济发展提供了良好的条件，能发挥较好的社会和经济效益。</w:t>
            </w:r>
          </w:p>
        </w:tc>
      </w:tr>
      <w:tr>
        <w:tblPrEx>
          <w:tblLayout w:type="fixed"/>
          <w:tblCellMar>
            <w:top w:w="0" w:type="dxa"/>
            <w:left w:w="108" w:type="dxa"/>
            <w:bottom w:w="0" w:type="dxa"/>
            <w:right w:w="108" w:type="dxa"/>
          </w:tblCellMar>
        </w:tblPrEx>
        <w:tc>
          <w:tcPr>
            <w:tcW w:w="599" w:type="dxa"/>
            <w:tcBorders>
              <w:top w:val="single" w:color="auto" w:sz="10" w:space="0"/>
              <w:left w:val="single" w:color="auto" w:sz="10" w:space="0"/>
              <w:bottom w:val="single" w:color="auto" w:sz="10" w:space="0"/>
              <w:right w:val="single" w:color="auto" w:sz="10" w:space="0"/>
              <w:insideV w:val="single" w:sz="10" w:space="0"/>
            </w:tcBorders>
          </w:tcP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59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4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4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新建体育公园数量（座）</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公园建设面积（平方米）</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=129954.55平方米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129954.55平方米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项目设计变更率（%）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600万元已完成支付。</w:t>
            </w: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提高人民生活质量和水平</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r>
              <w:rPr>
                <w:rFonts w:ascii="宋体" w:hAnsi="宋体" w:eastAsia="宋体"/>
                <w:sz w:val="16"/>
              </w:rPr>
              <w:tab/>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59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居民满意度（%）</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4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4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38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016" w:type="dxa"/>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543" w:type="dxa"/>
            <w:tcBorders>
              <w:top w:val="single" w:color="auto" w:sz="10" w:space="0"/>
              <w:left w:val="single" w:color="auto" w:sz="10" w:space="0"/>
              <w:bottom w:val="single" w:color="auto" w:sz="10" w:space="0"/>
              <w:right w:val="single" w:color="auto" w:sz="10" w:space="0"/>
              <w:insideV w:val="single" w:sz="10" w:space="0"/>
            </w:tcBorders>
          </w:tcPr>
          <w:p/>
        </w:tc>
        <w:tc>
          <w:tcPr>
            <w:tcW w:w="543" w:type="dxa"/>
            <w:tcBorders>
              <w:top w:val="single" w:color="auto" w:sz="10" w:space="0"/>
              <w:left w:val="single" w:color="auto" w:sz="10" w:space="0"/>
              <w:bottom w:val="single" w:color="auto" w:sz="10" w:space="0"/>
              <w:right w:val="single" w:color="auto" w:sz="10" w:space="0"/>
              <w:insideV w:val="single" w:sz="10" w:space="0"/>
            </w:tcBorders>
          </w:tcPr>
          <w:p/>
        </w:tc>
        <w:tc>
          <w:tcPr>
            <w:tcW w:w="549" w:type="dxa"/>
            <w:tcBorders>
              <w:top w:val="single" w:color="auto" w:sz="10" w:space="0"/>
              <w:left w:val="single" w:color="auto" w:sz="10" w:space="0"/>
              <w:bottom w:val="single" w:color="auto" w:sz="10" w:space="0"/>
              <w:right w:val="single" w:color="auto" w:sz="10" w:space="0"/>
              <w:insideV w:val="single" w:sz="10" w:space="0"/>
            </w:tcBorders>
          </w:tcPr>
          <w:p/>
        </w:tc>
        <w:tc>
          <w:tcPr>
            <w:tcW w:w="547" w:type="dxa"/>
            <w:tcBorders>
              <w:top w:val="single" w:color="auto" w:sz="10" w:space="0"/>
              <w:left w:val="single" w:color="auto" w:sz="10" w:space="0"/>
              <w:bottom w:val="single" w:color="auto" w:sz="10" w:space="0"/>
              <w:right w:val="single" w:color="auto" w:sz="10" w:space="0"/>
              <w:insideV w:val="single" w:sz="10" w:space="0"/>
            </w:tcBorders>
          </w:tcPr>
          <w:p/>
        </w:tc>
        <w:tc>
          <w:tcPr>
            <w:tcW w:w="627"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05"/>
        <w:gridCol w:w="560"/>
        <w:gridCol w:w="560"/>
        <w:gridCol w:w="564"/>
        <w:gridCol w:w="585"/>
        <w:gridCol w:w="1016"/>
        <w:gridCol w:w="936"/>
        <w:gridCol w:w="776"/>
        <w:gridCol w:w="583"/>
        <w:gridCol w:w="560"/>
        <w:gridCol w:w="560"/>
        <w:gridCol w:w="564"/>
        <w:gridCol w:w="563"/>
        <w:gridCol w:w="628"/>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5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霍城县香水体育公园项目</w:t>
            </w:r>
          </w:p>
        </w:tc>
      </w:tr>
      <w:tr>
        <w:tblPrEx>
          <w:tblLayout w:type="fixed"/>
          <w:tblCellMar>
            <w:top w:w="0" w:type="dxa"/>
            <w:left w:w="108" w:type="dxa"/>
            <w:bottom w:w="0" w:type="dxa"/>
            <w:right w:w="108" w:type="dxa"/>
          </w:tblCellMar>
        </w:tblPrEx>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99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287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1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1,465.00</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1,465.00</w:t>
            </w:r>
          </w:p>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1,465.00</w:t>
            </w:r>
          </w:p>
        </w:tc>
        <w:tc>
          <w:tcPr>
            <w:tcW w:w="11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1,465.00</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1,465.00</w:t>
            </w:r>
          </w:p>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1,465.00</w:t>
            </w:r>
          </w:p>
        </w:tc>
        <w:tc>
          <w:tcPr>
            <w:tcW w:w="11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1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99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45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99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通过《加强城市绿化建设的通知》，霍城县结合本县实际，新建体育公园一座，更好地满足人民群众对城市公共开放空 间和休闲健身的需要，提高人民群众的生活质量和水平，该笔资金为项目进度款。</w:t>
            </w:r>
          </w:p>
        </w:tc>
        <w:tc>
          <w:tcPr>
            <w:tcW w:w="345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了新建体育公园一座，公园建设面积129954.55平方米，本项目建成后对改善霍城县生态环境、提高人民群众生活质量、树立城市形象、优化投资环境等方面都将有着明显的作用；为树立文明、整洁、现代化的城市形象打下良好的基础；为完善霍城县投资环境、带动经济发展提供了良好的条件，能发挥较好的社会和经济效益。</w:t>
            </w:r>
          </w:p>
        </w:tc>
      </w:tr>
      <w:tr>
        <w:tblPrEx>
          <w:tblLayout w:type="fixed"/>
          <w:tblCellMar>
            <w:top w:w="0" w:type="dxa"/>
            <w:left w:w="108" w:type="dxa"/>
            <w:bottom w:w="0" w:type="dxa"/>
            <w:right w:w="108" w:type="dxa"/>
          </w:tblCellMar>
        </w:tblPrEx>
        <w:tc>
          <w:tcPr>
            <w:tcW w:w="605" w:type="dxa"/>
            <w:tcBorders>
              <w:top w:val="single" w:color="auto" w:sz="10" w:space="0"/>
              <w:left w:val="single" w:color="auto" w:sz="10" w:space="0"/>
              <w:bottom w:val="single" w:color="auto" w:sz="10" w:space="0"/>
              <w:right w:val="single" w:color="auto" w:sz="10" w:space="0"/>
              <w:insideV w:val="single" w:sz="10" w:space="0"/>
            </w:tcBorders>
          </w:tc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新建体育公园数量</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公园建设面积</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=129954.55平方米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129954.55平方米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项目设计变更率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提高人民生活质量和水平</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居民满意度</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满意度完成较高</w:t>
            </w:r>
          </w:p>
        </w:tc>
      </w:tr>
      <w:tr>
        <w:tblPrEx>
          <w:tblLayout w:type="fixed"/>
          <w:tblCellMar>
            <w:top w:w="0" w:type="dxa"/>
            <w:left w:w="108" w:type="dxa"/>
            <w:bottom w:w="0" w:type="dxa"/>
            <w:right w:w="108" w:type="dxa"/>
          </w:tblCellMar>
        </w:tblPrEx>
        <w:tc>
          <w:tcPr>
            <w:tcW w:w="228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016" w:type="dxa"/>
            <w:tcBorders>
              <w:top w:val="single" w:color="auto" w:sz="10" w:space="0"/>
              <w:left w:val="single" w:color="auto" w:sz="10" w:space="0"/>
              <w:bottom w:val="single" w:color="auto" w:sz="10" w:space="0"/>
              <w:right w:val="single" w:color="auto" w:sz="10" w:space="0"/>
              <w:insideV w:val="single" w:sz="10" w:space="0"/>
            </w:tcBorders>
          </w:tcPr>
          <w:p/>
        </w:tc>
        <w:tc>
          <w:tcPr>
            <w:tcW w:w="936"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560" w:type="dxa"/>
            <w:tcBorders>
              <w:top w:val="single" w:color="auto" w:sz="10" w:space="0"/>
              <w:left w:val="single" w:color="auto" w:sz="10" w:space="0"/>
              <w:bottom w:val="single" w:color="auto" w:sz="10" w:space="0"/>
              <w:right w:val="single" w:color="auto" w:sz="10" w:space="0"/>
              <w:insideV w:val="single" w:sz="10" w:space="0"/>
            </w:tcBorders>
          </w:tcPr>
          <w:p/>
        </w:tc>
        <w:tc>
          <w:tcPr>
            <w:tcW w:w="560" w:type="dxa"/>
            <w:tcBorders>
              <w:top w:val="single" w:color="auto" w:sz="10" w:space="0"/>
              <w:left w:val="single" w:color="auto" w:sz="10" w:space="0"/>
              <w:bottom w:val="single" w:color="auto" w:sz="10" w:space="0"/>
              <w:right w:val="single" w:color="auto" w:sz="10" w:space="0"/>
              <w:insideV w:val="single" w:sz="10" w:space="0"/>
            </w:tcBorders>
          </w:tcPr>
          <w:p/>
        </w:tc>
        <w:tc>
          <w:tcPr>
            <w:tcW w:w="564" w:type="dxa"/>
            <w:tcBorders>
              <w:top w:val="single" w:color="auto" w:sz="10" w:space="0"/>
              <w:left w:val="single" w:color="auto" w:sz="10" w:space="0"/>
              <w:bottom w:val="single" w:color="auto" w:sz="10" w:space="0"/>
              <w:right w:val="single" w:color="auto" w:sz="10" w:space="0"/>
              <w:insideV w:val="single" w:sz="10" w:space="0"/>
            </w:tcBorders>
          </w:tcPr>
          <w:p/>
        </w:tc>
        <w:tc>
          <w:tcPr>
            <w:tcW w:w="563" w:type="dxa"/>
            <w:tcBorders>
              <w:top w:val="single" w:color="auto" w:sz="10" w:space="0"/>
              <w:left w:val="single" w:color="auto" w:sz="10" w:space="0"/>
              <w:bottom w:val="single" w:color="auto" w:sz="10" w:space="0"/>
              <w:right w:val="single" w:color="auto" w:sz="10" w:space="0"/>
              <w:insideV w:val="single" w:sz="10" w:space="0"/>
            </w:tcBorders>
          </w:tcPr>
          <w:p/>
        </w:tc>
        <w:tc>
          <w:tcPr>
            <w:tcW w:w="628"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霍城县驼铃体育公园建设项目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霍城县住房和城乡建设局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促进经济、社会和环境的协调发展，国务院下发《关于加强城市绿化建设的通知》，对绿化建设指明了方向，提出了要求，明确了措施，有力地推动了全国城市园林绿化工作的开展。本项目占地面积109435㎡，约164.15亩生态公园。（其中水域面积33623㎡，绿化面积46276.15㎡，硬化面积23283㎡，建筑基底面积1812㎡，并配套景观亭、篮球场、羽毛球场、儿童游乐设施、健身器材等其他相关附属设施)。项目建设能够改善周边区域居民的居住环境，树立良好的城市形象，还能提高周边群众的景观品质，为周边办公及生活的群众提供休闲娱乐的空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体育公园一座，约164.15亩生态公园。配套景观亭、篮球场、羽毛球场、儿童游乐设施、健身器材等其他相关附属设施。本项目建成后对改善霍城县生态环境、提高人民群众生活质量、树立城市形象、优化投资环境等方面都将有着明显的作用；为树立文明、整洁、现代化的城市形象打下良好的基础；为完善霍城县投资环境、带动经济发展提供了良好的条件，能发挥较好的社会和经济效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新建体育公园数量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公园建设面积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=164.15亩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164.15亩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项目设计变更率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提高人民生活质量和水平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A32E60"/>
    <w:rsid w:val="50DB5F45"/>
    <w:rsid w:val="52F92565"/>
    <w:rsid w:val="543D17CB"/>
    <w:rsid w:val="55DA564E"/>
    <w:rsid w:val="56E07045"/>
    <w:rsid w:val="583059FA"/>
    <w:rsid w:val="587E6212"/>
    <w:rsid w:val="5AFC6609"/>
    <w:rsid w:val="5FA17648"/>
    <w:rsid w:val="5FD320BD"/>
    <w:rsid w:val="60DE4D57"/>
    <w:rsid w:val="613409CB"/>
    <w:rsid w:val="61A46A97"/>
    <w:rsid w:val="61C96028"/>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B04F7B"/>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8565</Words>
  <Characters>10004</Characters>
  <Lines>0</Lines>
  <Paragraphs>0</Paragraphs>
  <TotalTime>16</TotalTime>
  <ScaleCrop>false</ScaleCrop>
  <LinksUpToDate>false</LinksUpToDate>
  <CharactersWithSpaces>10012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2025-11-20T09:34:30Z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