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9"/>
          <w:rFonts w:hint="eastAsia" w:ascii="楷体" w:hAnsi="楷体" w:eastAsia="楷体"/>
          <w:spacing w:val="-4"/>
          <w:sz w:val="32"/>
          <w:szCs w:val="32"/>
        </w:rPr>
        <w:t>2024</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9"/>
          <w:rFonts w:hint="eastAsia" w:ascii="楷体" w:hAnsi="楷体" w:eastAsia="楷体"/>
          <w:spacing w:val="-4"/>
          <w:sz w:val="32"/>
          <w:szCs w:val="32"/>
        </w:rPr>
        <w:t>霍城县香水体育公园项目</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9"/>
          <w:rFonts w:hint="eastAsia" w:ascii="楷体" w:hAnsi="楷体" w:eastAsia="楷体"/>
          <w:spacing w:val="-4"/>
          <w:sz w:val="28"/>
          <w:szCs w:val="28"/>
        </w:rPr>
        <w:t>霍城县住房和城乡建设局</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9"/>
          <w:rFonts w:hint="eastAsia" w:ascii="楷体" w:hAnsi="楷体" w:eastAsia="楷体"/>
          <w:spacing w:val="-4"/>
          <w:sz w:val="28"/>
          <w:szCs w:val="28"/>
        </w:rPr>
        <w:t>霍城县住房和城乡建设局</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9"/>
          <w:rFonts w:hint="eastAsia" w:ascii="楷体" w:hAnsi="楷体" w:eastAsia="楷体"/>
          <w:spacing w:val="-4"/>
          <w:sz w:val="32"/>
          <w:szCs w:val="32"/>
        </w:rPr>
        <w:t>付振杰</w:t>
      </w:r>
    </w:p>
    <w:p>
      <w:pPr>
        <w:spacing w:line="540" w:lineRule="exact"/>
        <w:ind w:left="273" w:firstLine="567"/>
        <w:rPr>
          <w:rStyle w:val="19"/>
          <w:rFonts w:ascii="楷体" w:hAnsi="楷体" w:eastAsia="楷体"/>
          <w:spacing w:val="-4"/>
          <w:sz w:val="32"/>
          <w:szCs w:val="32"/>
        </w:rPr>
      </w:pPr>
      <w:r>
        <w:rPr>
          <w:rFonts w:hint="eastAsia" w:hAnsi="宋体" w:eastAsia="仿宋_GB2312" w:cs="宋体"/>
          <w:kern w:val="0"/>
          <w:sz w:val="36"/>
          <w:szCs w:val="36"/>
        </w:rPr>
        <w:t>填报时间：</w:t>
      </w:r>
      <w:r>
        <w:rPr>
          <w:rStyle w:val="19"/>
          <w:rFonts w:hint="eastAsia" w:ascii="楷体" w:hAnsi="楷体" w:eastAsia="楷体"/>
          <w:spacing w:val="-4"/>
          <w:sz w:val="32"/>
          <w:szCs w:val="32"/>
        </w:rPr>
        <w:t>2025年05月09日</w:t>
      </w:r>
    </w:p>
    <w:p>
      <w:pPr>
        <w:spacing w:line="700" w:lineRule="exact"/>
        <w:ind w:firstLine="708" w:firstLineChars="236"/>
        <w:jc w:val="left"/>
        <w:rPr>
          <w:rFonts w:hAnsi="宋体" w:eastAsia="仿宋_GB2312" w:cs="宋体"/>
          <w:kern w:val="0"/>
          <w:sz w:val="30"/>
          <w:szCs w:val="30"/>
        </w:rPr>
      </w:pPr>
    </w:p>
    <w:p>
      <w:pPr>
        <w:spacing w:line="540" w:lineRule="exact"/>
        <w:rPr>
          <w:rStyle w:val="19"/>
          <w:rFonts w:ascii="黑体" w:hAnsi="黑体" w:eastAsia="黑体"/>
          <w:b w:val="0"/>
          <w:spacing w:val="-4"/>
          <w:sz w:val="32"/>
          <w:szCs w:val="32"/>
        </w:rPr>
      </w:pPr>
    </w:p>
    <w:p>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rPr>
        <w:t>一、基本情况</w:t>
      </w:r>
    </w:p>
    <w:p>
      <w:pPr>
        <w:spacing w:line="540" w:lineRule="exact"/>
        <w:ind w:firstLine="567"/>
        <w:rPr>
          <w:rStyle w:val="19"/>
          <w:rFonts w:ascii="楷体" w:hAnsi="楷体" w:eastAsia="楷体"/>
          <w:spacing w:val="-4"/>
          <w:sz w:val="32"/>
          <w:szCs w:val="32"/>
        </w:rPr>
      </w:pPr>
      <w:r>
        <w:rPr>
          <w:rStyle w:val="19"/>
          <w:rFonts w:hint="eastAsia" w:ascii="楷体" w:hAnsi="楷体" w:eastAsia="楷体"/>
          <w:spacing w:val="-4"/>
          <w:sz w:val="32"/>
          <w:szCs w:val="32"/>
        </w:rPr>
        <w:t>（一）项目概况。包括项目背景、主要内容及实施情况、资金投入和使用情况等。</w:t>
      </w:r>
    </w:p>
    <w:p>
      <w:pPr>
        <w:spacing w:line="540" w:lineRule="exact"/>
        <w:ind w:firstLine="567"/>
        <w:rPr>
          <w:rStyle w:val="19"/>
          <w:rFonts w:ascii="楷体" w:hAnsi="楷体" w:eastAsia="楷体"/>
          <w:spacing w:val="-4"/>
          <w:sz w:val="32"/>
          <w:szCs w:val="32"/>
        </w:rPr>
      </w:pPr>
      <w:r>
        <w:rPr>
          <w:rStyle w:val="19"/>
          <w:rFonts w:hint="eastAsia" w:ascii="楷体" w:hAnsi="楷体" w:eastAsia="楷体"/>
          <w:spacing w:val="-4"/>
          <w:sz w:val="32"/>
          <w:szCs w:val="32"/>
        </w:rPr>
        <w:t>一、基本情况</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（一）项目概况</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1.项目背景</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随着城市规模的扩大和人们文化素质的提高，人们希望的不仅是居者有其屋，还希望生活、工作环境的舒适度达到最优化。建设？宜居 城市”要求整个城市要园林化，这就要进一步增加城市休闲型绿地，香水公园作为一种重要的城市景观形式，其建设不仅能够改善环境, 提高人们的生活品味，而且还能提升城市的综合竞争力。</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2.项目主要内容：</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项目主要内容：项目占地194.9亩，新建体育公园一座，其中：水域面积25736.6平方米，其他区域面积8158.78平方米，并配套相关附属设施。</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项目实施情况：新建体育公园一座，建筑面积129954.55平方米，其中：水域面积25736.6平方米，其他区域面积8158.78平方米，并配套相关附属设施，项目已竣工结算。霍城县结合本县实际，更好满足人民群众对城市公共开放空间和休闲健身的需求，提高人民群众的生活质量和水平。</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3.资金投入和使用情况</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（1）资金投入情况</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该项目年初预算数1465万元，全年预算数1465万元，该项目资金已全部落实到位，资金来源为年初预算。</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（2）资金使用情况</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该项目年初预算数1465万元，全年预算数1465万元，全年执行数1465万元，预算执行率为100%，主要用于：新建体育公园一座，更好满足人民群众对城市公共开放空间和休闲健身的需求，提高人民群众的生活质量和水平。</w:t>
      </w:r>
    </w:p>
    <w:p>
      <w:pPr>
        <w:spacing w:line="540" w:lineRule="exact"/>
        <w:ind w:firstLine="567" w:firstLineChars="181"/>
        <w:rPr>
          <w:rStyle w:val="19"/>
          <w:rFonts w:ascii="楷体" w:hAnsi="楷体" w:eastAsia="楷体"/>
          <w:spacing w:val="-4"/>
          <w:sz w:val="32"/>
          <w:szCs w:val="32"/>
        </w:rPr>
      </w:pPr>
      <w:r>
        <w:rPr>
          <w:rStyle w:val="19"/>
          <w:rFonts w:hint="eastAsia" w:ascii="楷体" w:hAnsi="楷体" w:eastAsia="楷体"/>
          <w:spacing w:val="-4"/>
          <w:sz w:val="32"/>
          <w:szCs w:val="32"/>
        </w:rPr>
        <w:t>（二）项目绩效目标。包括总体目标和阶段性目标。</w:t>
      </w:r>
    </w:p>
    <w:p>
      <w:pPr>
        <w:spacing w:line="540" w:lineRule="exact"/>
        <w:ind w:firstLine="567"/>
        <w:rPr>
          <w:rStyle w:val="19"/>
          <w:rFonts w:ascii="楷体" w:hAnsi="楷体" w:eastAsia="楷体"/>
          <w:spacing w:val="-4"/>
          <w:sz w:val="32"/>
          <w:szCs w:val="32"/>
        </w:rPr>
      </w:pP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（二）项目绩效目标</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1.总体目标：通过《加强城市绿化建设的通知》，霍城县结合本县实际，新建体育公园一座，更好满足人民群众对城市公共开放空间和休闲健身的需求，提高人民群众的生活质量和水平，该笔资金为项目进度款。</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2.阶段性目标：一是筹备阶段：完成项目立项审批、设计方案确定，启动施工单位招标；二是建设阶段：完成场地平整、主体建筑施工，铺设运动场地基础，安装健身器材及照明设施；三是完善阶段：完成绿化景观、停车场、公共卫生间等配套设施建设，进行设备调试；四是验收阶段：组织工程验收，整改问题，移交管理单位。</w:t>
      </w:r>
    </w:p>
    <w:p>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rPr>
        <w:t>二、</w:t>
      </w:r>
      <w:r>
        <w:rPr>
          <w:rStyle w:val="19"/>
          <w:rFonts w:hint="eastAsia"/>
          <w:spacing w:val="-4"/>
          <w:sz w:val="32"/>
          <w:szCs w:val="32"/>
        </w:rPr>
        <w:t>绩效评价工作开展情况</w:t>
      </w:r>
    </w:p>
    <w:p>
      <w:pPr>
        <w:spacing w:line="540" w:lineRule="exact"/>
        <w:ind w:firstLine="567" w:firstLineChars="181"/>
        <w:rPr>
          <w:rStyle w:val="19"/>
          <w:rFonts w:ascii="楷体" w:hAnsi="楷体" w:eastAsia="楷体"/>
          <w:spacing w:val="-4"/>
          <w:sz w:val="32"/>
          <w:szCs w:val="32"/>
        </w:rPr>
      </w:pPr>
      <w:r>
        <w:rPr>
          <w:rStyle w:val="19"/>
          <w:rFonts w:hint="eastAsia" w:ascii="楷体" w:hAnsi="楷体" w:eastAsia="楷体"/>
          <w:spacing w:val="-4"/>
          <w:sz w:val="32"/>
          <w:szCs w:val="32"/>
        </w:rPr>
        <w:t>（一）绩效评价目的、对象和范围。</w:t>
      </w:r>
    </w:p>
    <w:p>
      <w:pPr>
        <w:spacing w:line="540" w:lineRule="exact"/>
        <w:ind w:firstLine="567"/>
        <w:rPr>
          <w:rStyle w:val="19"/>
          <w:rFonts w:ascii="楷体" w:hAnsi="楷体" w:eastAsia="楷体"/>
          <w:spacing w:val="-4"/>
          <w:sz w:val="32"/>
          <w:szCs w:val="32"/>
        </w:rPr>
      </w:pPr>
      <w:r>
        <w:rPr>
          <w:rStyle w:val="19"/>
          <w:rFonts w:hint="eastAsia" w:ascii="楷体" w:hAnsi="楷体" w:eastAsia="楷体"/>
          <w:spacing w:val="-4"/>
          <w:sz w:val="32"/>
          <w:szCs w:val="32"/>
        </w:rPr>
        <w:t>（一）绩效评价目的、对象和范围</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1.绩效评价完整性</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本项目预算绩效评价报告在编制过程中，严格遵循相关法规与标准，确保评价内容的全面性与准确性。报告涵盖了项目从预算编制、执行到完成的全过程，对项目的各项绩效指标进行了细致的梳理与评估。</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在评价指标体系的构建上，充分考虑了项目的性质、目标以及预期成果，选取了具有代表性和可衡量性的关键指标，涵盖了社会效益提高人民生活质量和水平等多个维度，力求全方位反映项目的绩效状况。同时，对于每个指标的评价标准和数据来源均进行了明确说明，确保评价结果的客观性和可追溯性。</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2.绩效评价的目的</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（1）评估项目实施效果</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通过对项目预算执行情况及各项绩效目标达成程度的系统性分析，全面、客观地评估项目在预定周期内的实施效果，包括社会效益提高人民生活质量和水平可持续性等多维度指标，为项目后续的改进与优化提供科学依据。</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（2）提升资源利用效率</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（3）强化项目管理责任</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（4）为决策提供支持</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（5）促进项目持续改进</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3.绩效评价的对象</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本项目预算绩效评价报告的评价对象是霍城县香水体育公园建设项目及其预算执行情况。该项目由霍城县住房和城乡建设局负责实施，旨在丰富了霍城县居民休闲文化娱乐生活，也充分利用当地的文化特色，将薰衣草及少数民族文化展示在公园内，依托传统文化等内容把文化送到百姓身边。项目预算涵盖从2024年7月1日至2024年12月24日的全部资金投入与支出，涉及资金总额为1465万元。</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4.绩效评价的范围</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本项目预算绩效评价报告的评价范围广泛而全面，涵盖了从项目立项至评价时点期间的所有关键预算活动和财务流程。具体而言，评价范围包括但不限于以下几个方面：</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（1）项目预算编制与执行：全面审视项目预算的编制依据、合理性、科学性以及实际执行情况，包括预算调整的原因和效果。</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（2）资金管理：深入分析项目资金的分配、使用和监管情况，确保资金使用的合规性、高效性和透明度。</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（3）项目实施进度与产出：评估项目是否按照既定计划顺利推进，各项任务是否按时完成，以及项目产出的数量、质量和时效性是否符合预期。</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（4）社会、生态等影响：考察项目对社会提高人民生活质量和水平等方面的综合影响。</w:t>
      </w:r>
    </w:p>
    <w:p>
      <w:pPr>
        <w:spacing w:line="540" w:lineRule="exact"/>
        <w:ind w:firstLine="567" w:firstLineChars="181"/>
        <w:rPr>
          <w:rStyle w:val="19"/>
          <w:rFonts w:ascii="楷体" w:hAnsi="楷体" w:eastAsia="楷体"/>
          <w:spacing w:val="-4"/>
          <w:sz w:val="32"/>
          <w:szCs w:val="32"/>
        </w:rPr>
      </w:pPr>
      <w:r>
        <w:rPr>
          <w:rStyle w:val="19"/>
          <w:rFonts w:hint="eastAsia" w:ascii="楷体" w:hAnsi="楷体" w:eastAsia="楷体"/>
          <w:spacing w:val="-4"/>
          <w:sz w:val="32"/>
          <w:szCs w:val="32"/>
        </w:rPr>
        <w:t>（二）绩效评价原则、评价指标体系（附表说明）、评价方法、评价标准等。</w:t>
      </w:r>
    </w:p>
    <w:p>
      <w:pPr>
        <w:spacing w:line="540" w:lineRule="exact"/>
        <w:ind w:firstLine="567"/>
        <w:rPr>
          <w:rStyle w:val="19"/>
          <w:rFonts w:ascii="楷体" w:hAnsi="楷体" w:eastAsia="楷体"/>
          <w:spacing w:val="-4"/>
          <w:sz w:val="32"/>
          <w:szCs w:val="32"/>
        </w:rPr>
      </w:pPr>
      <w:r>
        <w:rPr>
          <w:rStyle w:val="19"/>
          <w:rFonts w:hint="eastAsia" w:ascii="楷体" w:hAnsi="楷体" w:eastAsia="楷体"/>
          <w:spacing w:val="-4"/>
          <w:sz w:val="32"/>
          <w:szCs w:val="32"/>
        </w:rPr>
        <w:t>（二）绩效评价原则、评价指标体系（详情见表1）、评价方法、评价标准。</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1.绩效评价原则</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本次项目绩效评价遵循以下基本原则：</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（1）科学公正。绩效评价应当运用科学合理的方法，按照规范的程序，对项目绩效进行客观、公正的反映。</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（2）统筹兼顾。单位自评、部门评价和财政评价应职责明确，各有侧重，相互衔接。单位自评应由项目单位自主实施，即“谁支出、谁自评”。部门评价和财政评价应在单位自评的基础上开展。</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（3）激励约束。绩效评价结果应与预算安排、政策调整、改进管理实质性挂钩，体现奖优罚劣和激励相容导向，有效要安排、低效要压减、无效要问责。</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（4）公开透明。绩效评价结果应依法依规公开，并自觉接受社会监督。</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2.评价指标体系</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绩效评价框架是开展绩效评价的核心。绩效评价框架包括评价准则、关键评价问题、评价指标、数据来源、数据收集方法等。指标体系建立过程如下：</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（1）确定评价指标</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采用层次分析法，建立评价指标体系。绩效评价将指标分为项目决策指标、项目过程指标、项目产出指标、项目效益指标四个维度，最终形成一个由多个相互联系的指标组成的多层次指标体系。</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（2）确定权重</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确定各个指标相对于项目总体绩效的权重分值。在绩效评价指标体系中，项目决策权重为20分，项目过程权重为20分，项目产出权重为40分，项目效益权重为20分。</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（3）确定指标标准值</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指标标准值是绩效评价指标的尺度，既要反映同类项目的先进水平，又要符合项目的实际绩效水平。具体采用计划标准等确定此次绩效评价指标标准值。</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绩效评价总分值100分，根据综合评分结果，90（含）-100分为优、80（含）-90分为良、60（含）-80分为中、60分以下为差。</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具体评价指标体系详情见附件1</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3.绩效评价方法</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绩效评价从项目决策，项目过程，项目产出、项目效益四维度进行评价，评价对象为项</w:t>
      </w:r>
      <w:r>
        <w:rPr>
          <w:rStyle w:val="19"/>
          <w:rFonts w:hint="eastAsia" w:ascii="楷体" w:hAnsi="楷体" w:eastAsia="楷体"/>
          <w:spacing w:val="-4"/>
          <w:sz w:val="32"/>
          <w:szCs w:val="32"/>
          <w:lang w:eastAsia="zh-CN"/>
        </w:rPr>
        <w:t>目目</w:t>
      </w:r>
      <w:r>
        <w:rPr>
          <w:rStyle w:val="19"/>
          <w:rFonts w:hint="eastAsia" w:ascii="楷体" w:hAnsi="楷体" w:eastAsia="楷体"/>
          <w:spacing w:val="-4"/>
          <w:sz w:val="32"/>
          <w:szCs w:val="32"/>
        </w:rPr>
        <w:t>标实施情况，评价核心为资金的支出</w:t>
      </w:r>
      <w:bookmarkStart w:id="0" w:name="_GoBack"/>
      <w:bookmarkEnd w:id="0"/>
      <w:r>
        <w:rPr>
          <w:rStyle w:val="19"/>
          <w:rFonts w:hint="eastAsia" w:ascii="楷体" w:hAnsi="楷体" w:eastAsia="楷体"/>
          <w:spacing w:val="-4"/>
          <w:sz w:val="32"/>
          <w:szCs w:val="32"/>
        </w:rPr>
        <w:t>完成情况和项目的产出效益。本次评价指标中，既有定性指标又有定量指标，各类指标因考核内容不同和客观标准不同存在较大差异。因此核定具体指标时采用了不同方法，具体评价方法及使用原因如下，本次项目支出绩效自评采用成本效益分析法，通过支出新建体育公园一座，更好满足人民群众对城市公共开放空间和休闲健身的需求，提高人民群众的生活质量和水平，成本1465万元，这用成本效益分析法能够将投入和产，更好的关联，促进资金的更合理使用，实现成本可控，提升霍城县本县城市公共开放空间和休闲健身的需求。</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4.评价标准</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绩效评价标准通常包括计划标准、行业标准、历史标准等用于对绩效指标完成情况进行比较、分析、评价。本次评价主要采用了计划标准，原因是:根据年初制定的年度重点工作计划和绩效指标定额完成量，新建体育公园一座，其中：水域面积25736.6平方米，其他区域面积8158.78平方米，并配套相关附属设施，为体现绩交改进的原则，在可实现的条件下确定了相对较高的评价标准。</w:t>
      </w:r>
    </w:p>
    <w:p>
      <w:pPr>
        <w:spacing w:line="540" w:lineRule="exact"/>
        <w:ind w:firstLine="567" w:firstLineChars="181"/>
        <w:rPr>
          <w:rStyle w:val="19"/>
          <w:rFonts w:ascii="楷体" w:hAnsi="楷体" w:eastAsia="楷体"/>
          <w:spacing w:val="-4"/>
          <w:sz w:val="32"/>
          <w:szCs w:val="32"/>
        </w:rPr>
      </w:pPr>
      <w:r>
        <w:rPr>
          <w:rStyle w:val="19"/>
          <w:rFonts w:hint="eastAsia" w:ascii="楷体" w:hAnsi="楷体" w:eastAsia="楷体"/>
          <w:spacing w:val="-4"/>
          <w:sz w:val="32"/>
          <w:szCs w:val="32"/>
        </w:rPr>
        <w:t>（三）绩效评价工作过程。</w:t>
      </w:r>
    </w:p>
    <w:p>
      <w:pPr>
        <w:spacing w:line="540" w:lineRule="exact"/>
        <w:ind w:firstLine="567"/>
        <w:rPr>
          <w:rStyle w:val="19"/>
          <w:rFonts w:ascii="楷体" w:hAnsi="楷体" w:eastAsia="楷体"/>
          <w:spacing w:val="-4"/>
          <w:sz w:val="32"/>
          <w:szCs w:val="32"/>
        </w:rPr>
      </w:pPr>
      <w:r>
        <w:rPr>
          <w:rStyle w:val="19"/>
          <w:rFonts w:hint="eastAsia" w:ascii="楷体" w:hAnsi="楷体" w:eastAsia="楷体"/>
          <w:spacing w:val="-4"/>
          <w:sz w:val="32"/>
          <w:szCs w:val="32"/>
        </w:rPr>
        <w:t>（1）前期准备与规划</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在项目绩效评价工作启动之初，成立了专门的评价工作小组，小组成员由财务专家、项目管理专业人员及相关领域技术骨干组成，确保从多角度、全方位对项目绩效进行评价。同时，明确了评价工作的目标、范围、重点及时间安排，制定了详细的工作计划，为评价工作的顺利开展奠定了坚实基础。</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（2）指标体系构建</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依据项目的性质、目标以及预期成果，构建了科学合理的绩效评价指标体系。该指标体系涵盖了项目决策、项目过程、项目产出、项目效益四个维度，选取了具有代表性和可衡量性的关键指标，并为每个指标设定了明确的评价标准与权重，确保评价结果能够全面、准确地反映项目的绩效状况。</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（3）数据收集与整理</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广泛收集与项目相关的各类数据，包括财务报表、项目文档、业务数据、用户反馈等。在数据收集过程中，注重数据的质量与完整性，对缺失或异常的数据进行了合理的处理和补充。随后，对收集到的数据进行了系统的整理与分类，为后续的数据分析提供了有力支持。</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（4）数据分析与评估</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（5）报告撰写与反馈</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（6）后续跟踪与改进</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p>
    <w:p>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rPr>
        <w:t>三、</w:t>
      </w:r>
      <w:r>
        <w:rPr>
          <w:rStyle w:val="19"/>
          <w:rFonts w:hint="eastAsia"/>
          <w:spacing w:val="-4"/>
          <w:sz w:val="32"/>
          <w:szCs w:val="32"/>
        </w:rPr>
        <w:t>综合评价情况及评价结论</w:t>
      </w:r>
    </w:p>
    <w:p>
      <w:pPr>
        <w:spacing w:line="540" w:lineRule="exact"/>
        <w:ind w:firstLine="567"/>
        <w:rPr>
          <w:rStyle w:val="19"/>
          <w:rFonts w:ascii="楷体" w:hAnsi="楷体" w:eastAsia="楷体"/>
          <w:spacing w:val="-4"/>
          <w:sz w:val="32"/>
          <w:szCs w:val="32"/>
        </w:rPr>
      </w:pPr>
      <w:r>
        <w:rPr>
          <w:rStyle w:val="19"/>
          <w:rFonts w:hint="eastAsia" w:ascii="楷体" w:hAnsi="楷体" w:eastAsia="楷体"/>
          <w:spacing w:val="-4"/>
          <w:sz w:val="32"/>
          <w:szCs w:val="32"/>
        </w:rPr>
        <w:t>（一）评价情况</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本项目的综合评价基于对项目各方面绩效的深入分析与评估。从项目目标的达成情况来看，霍城县香水体育公园建设项目在《加强城市绿化建设的通知》，霍城县结合本县实际，新建体育公园一座，更好的满足人民群众对城市公共开放空间和休闲健身的需要，提高人民群众的生活质量和水平，该笔资金为项目进度款。完成了新建体育公园一座，公园建设面积129954.55平方米，本项目建成后对改善霍城县生态环境、提高人民生活质量、树立城市形象、优化投资环境等方面都将有明显的作用；为树立文明、整洁、现代化的城市形象打下良好的基础；为完善霍城县投资环境、带动经济发展提供了良好的条件，能发挥较好的社会和经济效益等方面表现出色，达到了预期的标准与要求。同时，项目也在霍城县本县满足人民群众对城市公共开放空间和休闲健身的需要取得了显著的成效，霍城县结合本县实际，新建体育公园一座，更好的满足人民群众对城市公共开放空间和休闲健身的需要，提高人民群众的生活质量和水平、具体完成了新建体育公园一座，公园建设面积129954.55平方米，本项目建成后对改善霍城县生态环境、提高人民生活质量、树立城市形象、优化投资环境等方面都将有明显的作用；为树立文明、整洁、现代化的城市形象打下良好的基础；为完善霍城县投资环境、带动经济发展提供了良好的条件，能发挥较好的社会和经济效益等方面表现出色，达到了预期的标准与要求等。</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在项目管理方面，霍城县住房和城乡建设局通过有效的规划、组织与协调，项目得以顺利实施，并在预算与时间上保持了良好的控制。</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从项目效益的角度来看，本项目不仅实现了预期的社会效益等方面产生了积极的影响。具体而言，提高人民生活质量和水平等方面的提升，为项目的利益相关者带来了实实在在的利益。</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综上所述，霍城县香水体育公园建设项目在绩效评价中表现出色，达到了项目的预期目标，并在多个方面取得了显著的成效。</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（二）评价结论</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运用绩效评价组制定的评价指标体系以及财政部《项目支出绩效评价管理办法》（财预〔2020〕10号）文件的评分标准，通过数据采集、问卷调查及访谈等方式，对本项目进行客观评价，最终评分结果：总得分为 100分，属于“优”。其中，项目决策类指标权重为20分，得分为20分，得分率为 100%。项目过程类指标权重为20分，得分为20分，得分率为 100%。项目产出类指标权重为40分，得分为40分，得分率为 100%。项目效益类指标权重为20分，得分为20分，得分率为100%。</w:t>
      </w:r>
    </w:p>
    <w:p>
      <w:pPr>
        <w:spacing w:line="540" w:lineRule="exact"/>
        <w:ind w:firstLine="640"/>
        <w:rPr>
          <w:rStyle w:val="19"/>
          <w:rFonts w:ascii="黑体" w:hAnsi="黑体" w:eastAsia="黑体"/>
        </w:rPr>
      </w:pPr>
      <w:r>
        <w:rPr>
          <w:rStyle w:val="19"/>
          <w:rFonts w:hint="eastAsia" w:ascii="黑体" w:hAnsi="黑体" w:eastAsia="黑体"/>
          <w:b w:val="0"/>
          <w:spacing w:val="-4"/>
          <w:sz w:val="32"/>
          <w:szCs w:val="32"/>
        </w:rPr>
        <w:t>四、</w:t>
      </w:r>
      <w:r>
        <w:rPr>
          <w:rStyle w:val="19"/>
          <w:rFonts w:hint="eastAsia"/>
          <w:spacing w:val="-4"/>
          <w:sz w:val="32"/>
          <w:szCs w:val="32"/>
        </w:rPr>
        <w:t>绩效评价指标分析</w:t>
      </w:r>
      <w:r>
        <w:rPr>
          <w:rStyle w:val="19"/>
          <w:rFonts w:hint="eastAsia" w:ascii="黑体" w:hAnsi="黑体" w:eastAsia="黑体"/>
          <w:b w:val="0"/>
          <w:spacing w:val="-4"/>
          <w:sz w:val="32"/>
          <w:szCs w:val="32"/>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（一）项目决策情况。</w:t>
      </w:r>
    </w:p>
    <w:p>
      <w:pPr>
        <w:spacing w:line="540" w:lineRule="exact"/>
        <w:ind w:firstLine="567"/>
        <w:rPr>
          <w:rStyle w:val="19"/>
          <w:rFonts w:ascii="楷体" w:hAnsi="楷体" w:eastAsia="楷体"/>
          <w:spacing w:val="-4"/>
          <w:sz w:val="32"/>
          <w:szCs w:val="32"/>
        </w:rPr>
      </w:pPr>
      <w:r>
        <w:rPr>
          <w:rStyle w:val="19"/>
          <w:rFonts w:hint="eastAsia" w:ascii="楷体" w:hAnsi="楷体" w:eastAsia="楷体"/>
          <w:spacing w:val="-4"/>
          <w:sz w:val="32"/>
          <w:szCs w:val="32"/>
        </w:rPr>
        <w:t>（一）项目决策情况</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项目决策类指标包括项目立项、绩效目标和资金投入三方面的内容，由6个三级指标构成，权重分值为20分，实际得分20分，得分率为100%。</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1.项目立项</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（1）立项依据充分性</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该项目立项符合国家相关法律法规及发展政策，符合行业规划要求，围绕本年度工作重点和工作计划制定经费预算，属于公共财政支持范围。本项目与部门内部其他相关项目不重复。部门发展规划及职能文件等归档完整。</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（2）立项程序规范性</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项目申请、设立过程符合相关要求，严格按照审批流程准备符合要求的文件、材料；根据决算依据编制工作计划和经费预算，经过与部门项目分管领导沟通、筛选确定经费预算计划，确定最终预算方案。项目的审批文件、材料符合相关要求，项目事前经过必要的可行性研究、专家论证、风险评估、绩效评估、集体决策，保障了程序的规范性。</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2.绩效目标</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（1）绩效目标合理性</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年初结合实际工作内容设定绩效目标，绩效目标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（2）绩效指标明确性</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项目设置了明确的预期产出效益和效果，将绩效目标细化分解为具体的绩效指标，绩效目标与项目目标任务数相对应，绩效目标设定的绩效指标清晰、细化、可衡量。</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3.资金投入</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（1）预算编制科学性</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本项目的预算编制过程严谨、科学，充分体现了精细化管理的要求。预算编制之初，进行了全面的成本估算，确保项目所需的各项资源得到合理的预估与分配。同时，预算编制还紧密结合了项目的特点与实际情况，对不同阶段、不同任务的资金需求进行了详细的分析与计算。</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在预算编制过程中，还注重了成本控制与效益最大化的原则。通过优化资源配置、提高资金使用效率等措施，确保项目在有限的预算内取得最大的经济效益与社会效益。此外，预算编制还充分考虑了风险因素，对可能出现的超支情况进行了预留与规划，以应对项目实施过程中的不确定性。</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（2）资金分配合理性</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本项目的资金分配遵循了公平、公正、透明的原则，确保了项目资源的合理配置与高效利用。在资金分配过程中，我们充分考虑了项目的实际需求与目标，对不同阶段、不同任务的资金进行了科学的规划与安排。</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具体而言，资金分配紧密结合了项目的特点与实际情况，对关键领域与重要环节给予了重点支持。同时，我们也注重了资金的均衡分配，避免了资源浪费与资金闲置。此外，资金分配还充分考虑了风险因素，对可能出现的超支情况进行了预留与调整。</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综上所述，本项目的资金分配是合理的、科学的，既符合项目的实际情况，又满足了资金使用的效益最大化要求。资金分配的合理性为项目的成功实施提供了有力的保障，也为项目的绩效评价奠定了坚实的基础。</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（二）项目过程情况。</w:t>
      </w:r>
    </w:p>
    <w:p>
      <w:pPr>
        <w:spacing w:line="540" w:lineRule="exact"/>
        <w:ind w:firstLine="567"/>
        <w:rPr>
          <w:rStyle w:val="19"/>
          <w:rFonts w:ascii="楷体" w:hAnsi="楷体" w:eastAsia="楷体"/>
          <w:spacing w:val="-4"/>
          <w:sz w:val="32"/>
          <w:szCs w:val="32"/>
        </w:rPr>
      </w:pPr>
      <w:r>
        <w:rPr>
          <w:rStyle w:val="19"/>
          <w:rFonts w:hint="eastAsia" w:ascii="楷体" w:hAnsi="楷体" w:eastAsia="楷体"/>
          <w:spacing w:val="-4"/>
          <w:sz w:val="32"/>
          <w:szCs w:val="32"/>
        </w:rPr>
        <w:t>（二）项目过程情况</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项目过程类指标包括资金管理和组织实施两方面的内容，由5个三级指标构成，权重分值为20分，实际得分20分，得分率为100%。</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1.资金管理</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（1）资金到位率</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本项目总投资1465万元，财政资金及时足额到位，到位率100%，预算资金按计划进度执行。</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（2）预算执行率</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预算编制较为详细，项目资金支出总体能够按照预算执行，预算资金支出1465万元，预算执行率为100%。</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（3）资金使用合规性</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本项目的资金使用严格遵循了国家相关法律法规与财务制度，确保了资金的合规性与安全性。在资金使用过程中，我们建立了完善的财务管理体系，对资金的流动进行了全程监控与记录。</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具体而言，资金使用坚持了专款专用的原则，确保了项目资金不被挪用或截留。同时，我们还加强了对资金使用的审计与监督，定期对财务收支进行自查与自纠，及时发现并纠正可能存在的问题。此外，资金使用还充分考虑了成本效益原则，通过优化资源配置、提高资金使用效率等措施，确保了项目资金的最大化利用。</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综上所述，本项目的资金使用是合规的、安全的，既符合国家相关法律法规与财务制度的要求，又满足了项目实施的实际需要。资金使用的合规性为项目的成功实施提供了有力的保障，也为项目的绩效评价奠定了坚实的基础。</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2.组织实施</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（1）管理制度健全性</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本项目拥有一套完善、健全的管理制度体系，为项目的成功实施提供了坚实的制度保障。项目管理制度的制定紧密结合了项目的特点与实际情况，涵盖了项目的策划、组织、实施、监控与收尾等各个环节。</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在制度设计上，我们注重了制度的科学性与可操作性，确保制度能够切实指导项目的执行与管理。</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此外，项目管理制度还充分考虑了风险因素，制定了相应的风险应对措施与预案，以应对项目实施过程中可能出现的各种风险与挑战。管理制度的健全性不仅体现在制度的完善上，还体现在制度的执行与监督上。我们建立了有效的监督机制与反馈机制，对项目的实施情况进行定期检查与评估，及时发现并纠正可能存在的问题。</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综上所述，本项目的管理制度是健全的、有效的，既符合项目的实际情况，又满足了项目管理的需要。管理制度的健全性为项目的成功实施提供了有力的保障，也为项目的绩效评价奠定了坚实的基础。</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（2）制度执行有效性</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本项目在执行过程中，管理制度得到了全面、有效的落实，为确保项目的顺利实施与目标实现提供了坚实的保障。项目单位重视制度执行的重要性，通过明确责任分工、制定详细执行计划、加强监督考核等措施，确保了各项管理制度能够得到有效执行。</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在具体执行过程中，项目团队成员严格按照制度要求进行操作。同时，我们还建立了有效的沟通机制与反馈机制，确保项目信息的及时传递与问题的及时解决，进一步提高了制度执行的效率与效果。</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综上所述，本项目的管理制度在执行过程中表现出了高度的有效性，既确保了项目的顺利进行，又实现了项目目标的有效达成。</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（三）项目产出情况。</w:t>
      </w:r>
    </w:p>
    <w:p>
      <w:pPr>
        <w:spacing w:line="540" w:lineRule="exact"/>
        <w:ind w:firstLine="567"/>
        <w:rPr>
          <w:rStyle w:val="19"/>
          <w:rFonts w:ascii="楷体" w:hAnsi="楷体" w:eastAsia="楷体"/>
          <w:spacing w:val="-4"/>
          <w:sz w:val="32"/>
          <w:szCs w:val="32"/>
        </w:rPr>
      </w:pPr>
      <w:r>
        <w:rPr>
          <w:rStyle w:val="19"/>
          <w:rFonts w:hint="eastAsia" w:ascii="楷体" w:hAnsi="楷体" w:eastAsia="楷体"/>
          <w:spacing w:val="-4"/>
          <w:sz w:val="32"/>
          <w:szCs w:val="32"/>
        </w:rPr>
        <w:t>（三）项目产出情况</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项目产出类指标包括产出数量、产出质量、产出时效、产出成本四方面的内容，由7个三级指标构成，权重分为40分，实际得分40分，得分率为100%。具体产出指标完成情况如下：</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①数量指标：</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指标1：新建体育公园数量，指标值：=1座，实际完成值：1座，指标完成率100%。</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指标2：公园建设面积，指标值：=129954.55平方米，实际完成值：129954.55平方米，指标完成率100%。</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②质量指标：</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指标1：工程验收合格率，指标值：=100% ，实际完成值：100%，指标完成率100%。</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指标2：项目设计变更率，指标值：≤10%，实际完成值：0% ，指标完成率100%。</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指标3：项目及资金支付率，指标值：≥90%，实际完成值100%，指标完成率100%。</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③时效指标：</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指标1：项目开工率，指标值：=100%，实际完成值：100%，指标完成率100%。</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指标2项目完工率，指标值：=100%，实际完成值：100% ，指标完成率100%。</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（四）项目效益情况。</w:t>
      </w:r>
    </w:p>
    <w:p>
      <w:pPr>
        <w:spacing w:line="540" w:lineRule="exact"/>
        <w:ind w:firstLine="567"/>
        <w:rPr>
          <w:rStyle w:val="19"/>
          <w:rFonts w:ascii="楷体" w:hAnsi="楷体" w:eastAsia="楷体"/>
          <w:spacing w:val="-4"/>
          <w:sz w:val="32"/>
          <w:szCs w:val="32"/>
        </w:rPr>
      </w:pPr>
      <w:r>
        <w:rPr>
          <w:rStyle w:val="19"/>
          <w:rFonts w:hint="eastAsia" w:ascii="楷体" w:hAnsi="楷体" w:eastAsia="楷体"/>
          <w:spacing w:val="-4"/>
          <w:sz w:val="32"/>
          <w:szCs w:val="32"/>
        </w:rPr>
        <w:t>（四）项目效益情况</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项目效益类指标包括项目实施效益和满意度两方面的内容，由2个三级指标构成，权重分为20分，实际得分20分，得分率为100%。具体效益指标及满意度指标完成情况如下：</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1.实施效益</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①社会效益指标：</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指标1：提高人民生活质量和水平，指标值显著提高，实际完成值：有效提高，指标完成率100%。</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 xml:space="preserve">②满意度： </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指标1：居民满意度，指标值≥95%，实际完成值：100%，指标完成率105.26%。</w:t>
      </w:r>
    </w:p>
    <w:p>
      <w:pPr>
        <w:spacing w:line="540" w:lineRule="exact"/>
        <w:ind w:firstLine="567"/>
        <w:rPr>
          <w:rStyle w:val="19"/>
          <w:rFonts w:ascii="楷体" w:hAnsi="楷体" w:eastAsia="楷体"/>
          <w:spacing w:val="-4"/>
          <w:sz w:val="32"/>
          <w:szCs w:val="32"/>
        </w:rPr>
      </w:pPr>
    </w:p>
    <w:p>
      <w:pPr>
        <w:spacing w:line="540" w:lineRule="exact"/>
        <w:ind w:firstLine="640"/>
        <w:rPr>
          <w:rStyle w:val="19"/>
          <w:rFonts w:ascii="黑体" w:hAnsi="黑体" w:eastAsia="黑体"/>
          <w:spacing w:val="-4"/>
          <w:sz w:val="32"/>
          <w:szCs w:val="32"/>
        </w:rPr>
      </w:pPr>
      <w:r>
        <w:rPr>
          <w:rStyle w:val="19"/>
          <w:rFonts w:hint="eastAsia" w:ascii="黑体" w:hAnsi="黑体" w:eastAsia="黑体"/>
          <w:b w:val="0"/>
          <w:spacing w:val="-4"/>
          <w:sz w:val="32"/>
          <w:szCs w:val="32"/>
        </w:rPr>
        <w:t>五、</w:t>
      </w:r>
      <w:r>
        <w:rPr>
          <w:rStyle w:val="19"/>
          <w:rFonts w:ascii="黑体" w:hAnsi="黑体" w:eastAsia="黑体"/>
          <w:b w:val="0"/>
          <w:spacing w:val="-4"/>
          <w:sz w:val="32"/>
          <w:szCs w:val="32"/>
        </w:rPr>
        <w:t>主要经验及做法、存在的问题及原因分析</w:t>
      </w:r>
    </w:p>
    <w:p>
      <w:pPr>
        <w:spacing w:line="540" w:lineRule="exact"/>
        <w:ind w:firstLine="627" w:firstLineChars="200"/>
        <w:rPr>
          <w:rStyle w:val="19"/>
          <w:rFonts w:ascii="楷体" w:hAnsi="楷体" w:eastAsia="楷体"/>
          <w:spacing w:val="-4"/>
          <w:sz w:val="32"/>
          <w:szCs w:val="32"/>
        </w:rPr>
      </w:pPr>
      <w:r>
        <w:rPr>
          <w:rStyle w:val="19"/>
          <w:rFonts w:hint="eastAsia" w:ascii="楷体" w:hAnsi="楷体" w:eastAsia="楷体"/>
          <w:spacing w:val="-4"/>
          <w:sz w:val="32"/>
          <w:szCs w:val="32"/>
        </w:rPr>
        <w:t>在项目实施过程中做好定期监督检查，严格按照项目管理规范进行，在项目资金使用过程中，严格控制经济成本，做好资金支付工作，在项目完成后，做好人民群众满意度的问卷调查工作。</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严格按照专款专用的原则使用资金，拒绝了资金被挤占和挪用现象的发生，在监督环节上，认真核对发票，核对金额。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严格坚持先做事、后验收、再拨付的原则，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存在的问题及原因分析</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1.相关绩效管理方面专业知识的系统性学习有待加强。各项指标的设置要进一步优化、完善，主要在细化、量化上改进。在绩效自评过程中，由干部分人员缺乏相关绩效管理专业知识，自评价工作还存在自我审定的局限性，影响评价质量。</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2.因轮岗、调动等因素使我单位绩效工作人员流动频繁，造成工作衔接不到位的情况。</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3、我单位人员缺乏相关绩效管理专业知识，对于绩效系统的填报、报告的撰写都不是很熟悉，评价工作还存在很大的提升空间，因工作人员人数有限且入职时间不长，对于工作内容的熟悉度不够，之前也没有从事过相关工作。</w:t>
      </w:r>
    </w:p>
    <w:p>
      <w:pPr>
        <w:ind w:firstLine="624" w:firstLineChars="200"/>
        <w:rPr>
          <w:rStyle w:val="19"/>
          <w:rFonts w:ascii="黑体" w:hAnsi="黑体" w:eastAsia="黑体"/>
          <w:b w:val="0"/>
          <w:spacing w:val="-4"/>
          <w:sz w:val="32"/>
          <w:szCs w:val="32"/>
        </w:rPr>
      </w:pPr>
      <w:r>
        <w:rPr>
          <w:rStyle w:val="19"/>
          <w:rFonts w:hint="eastAsia" w:ascii="黑体" w:hAnsi="黑体" w:eastAsia="黑体"/>
          <w:b w:val="0"/>
          <w:spacing w:val="-4"/>
          <w:sz w:val="32"/>
          <w:szCs w:val="32"/>
        </w:rPr>
        <w:t>六</w:t>
      </w:r>
      <w:r>
        <w:rPr>
          <w:rStyle w:val="19"/>
          <w:rFonts w:ascii="黑体" w:hAnsi="黑体" w:eastAsia="黑体"/>
          <w:b w:val="0"/>
          <w:spacing w:val="-4"/>
          <w:sz w:val="32"/>
          <w:szCs w:val="32"/>
        </w:rPr>
        <w:t>、有关建议</w:t>
      </w:r>
    </w:p>
    <w:p>
      <w:pPr>
        <w:spacing w:line="540" w:lineRule="exact"/>
        <w:ind w:firstLine="627" w:firstLineChars="200"/>
        <w:rPr>
          <w:rStyle w:val="19"/>
          <w:rFonts w:ascii="楷体" w:hAnsi="楷体" w:eastAsia="楷体"/>
          <w:spacing w:val="-4"/>
          <w:sz w:val="32"/>
          <w:szCs w:val="32"/>
        </w:rPr>
      </w:pPr>
      <w:r>
        <w:rPr>
          <w:rStyle w:val="19"/>
          <w:rFonts w:hint="eastAsia" w:ascii="楷体" w:hAnsi="楷体" w:eastAsia="楷体"/>
          <w:spacing w:val="-4"/>
          <w:sz w:val="32"/>
          <w:szCs w:val="32"/>
        </w:rPr>
        <w:t>六.有关建议</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1.多进行有关绩效管理工作方面的培训。积极组织第三方开展绩效管理工作培训，进一步夯实业务基础，提高我单位绩效人员水平。</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2.专门设定对绩效工作人员定职、定岗、定责等相关制度措施，进一步提升我单位绩效管理工作业务水平，扎实做好绩效管理工作。</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3.进一步规范项目建设的程序。项目前期做好可行性研究报告，更加细化实施方案，严格执行资金管理办法和财政资金管理制度，严格按照项目实施方案、招投标管理办法等稳步推进工作，各部门单位根据自己项目的特点进行总结。</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4.进一步完善项目评价过程中有关数据和资料的收集、整理、审核及分析。项目启动时同步做好档案的归纳与整理，及时整理、收集、汇总，健全档案资料。项目后续管理有待进一步加强和跟踪。</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5.进一步加强对绩效管理工作的组织领导，提高对预算绩效管理工作重要性的认识，总结经验查找问题，抓紧研究制定更全面更完善的绩效评价管理办法。结合食品安全考核建立绩效工作考核制度，加大全局对全面实施预算绩效管理和绩效管理工作的学习力度，让“花钱必问效，无效必问责”的理念深入工作每个环节。</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6、组织入职时间不长的同事积极参加第三方开展绩效管理工作培训，通过实践经验，提高绩效管理的相关能力，进一步夯实业务基础，提高我单位绩效人员水平。</w:t>
      </w:r>
    </w:p>
    <w:p>
      <w:pPr>
        <w:spacing w:line="540" w:lineRule="exact"/>
        <w:ind w:firstLine="567"/>
        <w:rPr>
          <w:rStyle w:val="19"/>
          <w:rFonts w:ascii="黑体" w:hAnsi="黑体" w:eastAsia="黑体"/>
          <w:b w:val="0"/>
          <w:spacing w:val="-4"/>
          <w:sz w:val="32"/>
          <w:szCs w:val="32"/>
        </w:rPr>
      </w:pPr>
      <w:r>
        <w:rPr>
          <w:rStyle w:val="19"/>
          <w:rFonts w:hint="eastAsia" w:ascii="黑体" w:hAnsi="黑体" w:eastAsia="黑体"/>
          <w:b w:val="0"/>
          <w:spacing w:val="-4"/>
          <w:sz w:val="32"/>
          <w:szCs w:val="32"/>
        </w:rPr>
        <w:t>七、其他需要说明的问题</w:t>
      </w:r>
    </w:p>
    <w:p>
      <w:pPr>
        <w:spacing w:line="540" w:lineRule="exact"/>
        <w:ind w:firstLine="627" w:firstLineChars="200"/>
        <w:rPr>
          <w:rStyle w:val="19"/>
          <w:rFonts w:ascii="楷体" w:hAnsi="楷体" w:eastAsia="楷体"/>
          <w:spacing w:val="-4"/>
          <w:sz w:val="32"/>
          <w:szCs w:val="32"/>
        </w:rPr>
      </w:pPr>
      <w:r>
        <w:rPr>
          <w:rStyle w:val="19"/>
          <w:rFonts w:hint="eastAsia" w:ascii="楷体" w:hAnsi="楷体" w:eastAsia="楷体"/>
          <w:spacing w:val="-4"/>
          <w:sz w:val="32"/>
          <w:szCs w:val="32"/>
        </w:rPr>
        <w:t>本项目无其他需说明的问题。</w:t>
      </w:r>
    </w:p>
    <w:p>
      <w:pPr>
        <w:spacing w:line="540" w:lineRule="exact"/>
        <w:ind w:firstLine="567"/>
        <w:rPr>
          <w:rStyle w:val="19"/>
          <w:rFonts w:ascii="仿宋" w:hAnsi="仿宋" w:eastAsia="仿宋"/>
          <w:b w:val="0"/>
          <w:spacing w:val="-4"/>
          <w:sz w:val="32"/>
          <w:szCs w:val="32"/>
        </w:rPr>
      </w:pPr>
    </w:p>
    <w:p>
      <w:pPr>
        <w:spacing w:line="540" w:lineRule="exact"/>
        <w:ind w:firstLine="567"/>
        <w:rPr>
          <w:rStyle w:val="19"/>
          <w:rFonts w:ascii="仿宋" w:hAnsi="仿宋" w:eastAsia="仿宋"/>
          <w:b w:val="0"/>
          <w:spacing w:val="-4"/>
          <w:sz w:val="32"/>
          <w:szCs w:val="32"/>
        </w:rPr>
      </w:pPr>
    </w:p>
    <w:p>
      <w:pPr>
        <w:spacing w:line="540" w:lineRule="exact"/>
        <w:ind w:firstLine="567"/>
        <w:rPr>
          <w:rStyle w:val="19"/>
          <w:rFonts w:ascii="仿宋" w:hAnsi="仿宋" w:eastAsia="仿宋"/>
          <w:b w:val="0"/>
          <w:spacing w:val="-4"/>
          <w:sz w:val="32"/>
          <w:szCs w:val="32"/>
        </w:rPr>
      </w:pPr>
    </w:p>
    <w:p>
      <w:pPr>
        <w:spacing w:line="540" w:lineRule="exact"/>
        <w:ind w:firstLine="567"/>
        <w:rPr>
          <w:rStyle w:val="19"/>
          <w:rFonts w:ascii="仿宋" w:hAnsi="仿宋" w:eastAsia="仿宋"/>
          <w:b w:val="0"/>
          <w:spacing w:val="-4"/>
          <w:sz w:val="32"/>
          <w:szCs w:val="32"/>
        </w:rPr>
      </w:pPr>
    </w:p>
    <w:p>
      <w:pPr>
        <w:spacing w:line="540" w:lineRule="exact"/>
        <w:ind w:firstLine="567"/>
        <w:rPr>
          <w:rStyle w:val="19"/>
          <w:rFonts w:ascii="仿宋" w:hAnsi="仿宋" w:eastAsia="仿宋"/>
          <w:b w:val="0"/>
          <w:spacing w:val="-4"/>
          <w:sz w:val="32"/>
          <w:szCs w:val="32"/>
        </w:rPr>
      </w:pPr>
    </w:p>
    <w:p>
      <w:pPr>
        <w:spacing w:line="540" w:lineRule="exact"/>
        <w:ind w:firstLine="567"/>
        <w:rPr>
          <w:rStyle w:val="19"/>
          <w:rFonts w:ascii="仿宋" w:hAnsi="仿宋" w:eastAsia="仿宋"/>
          <w:b w:val="0"/>
          <w:spacing w:val="-4"/>
          <w:sz w:val="32"/>
          <w:szCs w:val="32"/>
        </w:rPr>
      </w:pPr>
    </w:p>
    <w:p>
      <w:pPr>
        <w:spacing w:line="540" w:lineRule="exact"/>
        <w:ind w:firstLine="567"/>
        <w:rPr>
          <w:rStyle w:val="19"/>
          <w:rFonts w:ascii="仿宋" w:hAnsi="仿宋" w:eastAsia="仿宋"/>
          <w:b w:val="0"/>
          <w:spacing w:val="-4"/>
          <w:sz w:val="32"/>
          <w:szCs w:val="32"/>
        </w:rPr>
      </w:pPr>
    </w:p>
    <w:p>
      <w:pPr>
        <w:spacing w:line="540" w:lineRule="exact"/>
        <w:ind w:firstLine="567"/>
        <w:rPr>
          <w:rStyle w:val="19"/>
          <w:rFonts w:ascii="仿宋" w:hAnsi="仿宋" w:eastAsia="仿宋"/>
          <w:b w:val="0"/>
          <w:spacing w:val="-4"/>
          <w:sz w:val="32"/>
          <w:szCs w:val="32"/>
        </w:rPr>
      </w:pPr>
    </w:p>
    <w:p>
      <w:pPr>
        <w:spacing w:line="540" w:lineRule="exact"/>
        <w:ind w:firstLine="567"/>
        <w:rPr>
          <w:rStyle w:val="19"/>
          <w:rFonts w:ascii="仿宋" w:hAnsi="仿宋" w:eastAsia="仿宋"/>
          <w:b w:val="0"/>
          <w:spacing w:val="-4"/>
          <w:sz w:val="32"/>
          <w:szCs w:val="32"/>
        </w:rPr>
      </w:pPr>
    </w:p>
    <w:p>
      <w:pPr>
        <w:spacing w:line="540" w:lineRule="exact"/>
        <w:ind w:firstLine="567"/>
        <w:rPr>
          <w:rStyle w:val="19"/>
          <w:rFonts w:ascii="仿宋" w:hAnsi="仿宋" w:eastAsia="仿宋"/>
          <w:b w:val="0"/>
          <w:spacing w:val="-4"/>
          <w:sz w:val="32"/>
          <w:szCs w:val="32"/>
        </w:rPr>
      </w:pPr>
    </w:p>
    <w:p>
      <w:pPr>
        <w:spacing w:line="540" w:lineRule="exact"/>
        <w:ind w:firstLine="567"/>
        <w:rPr>
          <w:rStyle w:val="19"/>
          <w:rFonts w:ascii="仿宋" w:hAnsi="仿宋" w:eastAsia="仿宋"/>
          <w:b w:val="0"/>
          <w:spacing w:val="-4"/>
          <w:sz w:val="32"/>
          <w:szCs w:val="32"/>
        </w:rPr>
      </w:pPr>
    </w:p>
    <w:p>
      <w:pPr>
        <w:spacing w:line="540" w:lineRule="exact"/>
        <w:ind w:firstLine="567"/>
        <w:rPr>
          <w:rStyle w:val="19"/>
          <w:rFonts w:ascii="仿宋" w:hAnsi="仿宋" w:eastAsia="仿宋"/>
          <w:b w:val="0"/>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oNotDisplayPageBoundaries w:val="1"/>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F613B67"/>
  </w:rsids>
  <m:mathPr>
    <m:mathFont m:val="Cambria Math"/>
    <m:brkBin m:val="before"/>
    <m:brkBinSub m:val="--"/>
    <m:smallFrac m:val="0"/>
    <m:dispDef/>
    <m:lMargin m:val="0"/>
    <m:rMargin m:val="0"/>
    <m:defJc m:val="centerGroup"/>
    <m:wrapIndent m:val="1440"/>
    <m:intLim m:val="subSup"/>
    <m:naryLim m:val="undOvr"/>
    <m:interSp m:val="0"/>
    <m:intraSp m:val="0"/>
    <m:postSp m:val="0"/>
    <m:preSp m:val="0"/>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0"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2"/>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3"/>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Layout w:type="fixed"/>
      <w:tblCellMar>
        <w:top w:w="0" w:type="dxa"/>
        <w:left w:w="108" w:type="dxa"/>
        <w:bottom w:w="0" w:type="dxa"/>
        <w:right w:w="108" w:type="dxa"/>
      </w:tblCellMar>
    </w:tblPr>
  </w:style>
  <w:style w:type="paragraph" w:styleId="11">
    <w:name w:val="Balloon Text"/>
    <w:basedOn w:val="1"/>
    <w:link w:val="46"/>
    <w:semiHidden/>
    <w:unhideWhenUsed/>
    <w:qFormat/>
    <w:uiPriority w:val="99"/>
    <w:rPr>
      <w:sz w:val="18"/>
      <w:szCs w:val="18"/>
    </w:rPr>
  </w:style>
  <w:style w:type="paragraph" w:styleId="12">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4"/>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table" w:styleId="17">
    <w:name w:val="Table Grid"/>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Pr>
  </w:style>
  <w:style w:type="character" w:styleId="19">
    <w:name w:val="Strong"/>
    <w:basedOn w:val="18"/>
    <w:qFormat/>
    <w:uiPriority w:val="0"/>
    <w:rPr>
      <w:b/>
      <w:bCs/>
    </w:rPr>
  </w:style>
  <w:style w:type="character" w:styleId="20">
    <w:name w:val="Emphasis"/>
    <w:basedOn w:val="18"/>
    <w:qFormat/>
    <w:uiPriority w:val="20"/>
    <w:rPr>
      <w:rFonts w:asciiTheme="minorHAnsi" w:hAnsiTheme="minorHAnsi"/>
      <w:b/>
      <w:i/>
      <w:iCs/>
    </w:rPr>
  </w:style>
  <w:style w:type="character" w:customStyle="1" w:styleId="21">
    <w:name w:val="标题 1 字符"/>
    <w:basedOn w:val="18"/>
    <w:link w:val="2"/>
    <w:qFormat/>
    <w:uiPriority w:val="9"/>
    <w:rPr>
      <w:rFonts w:asciiTheme="majorHAnsi" w:hAnsiTheme="majorHAnsi" w:eastAsiaTheme="majorEastAsia"/>
      <w:b/>
      <w:bCs/>
      <w:kern w:val="32"/>
      <w:sz w:val="32"/>
      <w:szCs w:val="32"/>
    </w:rPr>
  </w:style>
  <w:style w:type="character" w:customStyle="1" w:styleId="22">
    <w:name w:val="标题 2 字符"/>
    <w:basedOn w:val="18"/>
    <w:link w:val="3"/>
    <w:semiHidden/>
    <w:qFormat/>
    <w:uiPriority w:val="9"/>
    <w:rPr>
      <w:rFonts w:asciiTheme="majorHAnsi" w:hAnsiTheme="majorHAnsi" w:eastAsiaTheme="majorEastAsia"/>
      <w:b/>
      <w:bCs/>
      <w:i/>
      <w:iCs/>
      <w:sz w:val="28"/>
      <w:szCs w:val="28"/>
    </w:rPr>
  </w:style>
  <w:style w:type="character" w:customStyle="1" w:styleId="23">
    <w:name w:val="标题 3 字符"/>
    <w:basedOn w:val="18"/>
    <w:link w:val="4"/>
    <w:semiHidden/>
    <w:qFormat/>
    <w:uiPriority w:val="9"/>
    <w:rPr>
      <w:rFonts w:asciiTheme="majorHAnsi" w:hAnsiTheme="majorHAnsi" w:eastAsiaTheme="majorEastAsia"/>
      <w:b/>
      <w:bCs/>
      <w:sz w:val="26"/>
      <w:szCs w:val="26"/>
    </w:rPr>
  </w:style>
  <w:style w:type="character" w:customStyle="1" w:styleId="24">
    <w:name w:val="标题 4 字符"/>
    <w:basedOn w:val="18"/>
    <w:link w:val="5"/>
    <w:qFormat/>
    <w:uiPriority w:val="9"/>
    <w:rPr>
      <w:b/>
      <w:bCs/>
      <w:sz w:val="28"/>
      <w:szCs w:val="28"/>
    </w:rPr>
  </w:style>
  <w:style w:type="character" w:customStyle="1" w:styleId="25">
    <w:name w:val="标题 5 字符"/>
    <w:basedOn w:val="18"/>
    <w:link w:val="6"/>
    <w:semiHidden/>
    <w:qFormat/>
    <w:uiPriority w:val="9"/>
    <w:rPr>
      <w:b/>
      <w:bCs/>
      <w:i/>
      <w:iCs/>
      <w:sz w:val="26"/>
      <w:szCs w:val="26"/>
    </w:rPr>
  </w:style>
  <w:style w:type="character" w:customStyle="1" w:styleId="26">
    <w:name w:val="标题 6 字符"/>
    <w:basedOn w:val="18"/>
    <w:link w:val="7"/>
    <w:semiHidden/>
    <w:qFormat/>
    <w:uiPriority w:val="9"/>
    <w:rPr>
      <w:b/>
      <w:bCs/>
    </w:rPr>
  </w:style>
  <w:style w:type="character" w:customStyle="1" w:styleId="27">
    <w:name w:val="标题 7 字符"/>
    <w:basedOn w:val="18"/>
    <w:link w:val="8"/>
    <w:semiHidden/>
    <w:qFormat/>
    <w:uiPriority w:val="9"/>
    <w:rPr>
      <w:sz w:val="24"/>
      <w:szCs w:val="24"/>
    </w:rPr>
  </w:style>
  <w:style w:type="character" w:customStyle="1" w:styleId="28">
    <w:name w:val="标题 8 字符"/>
    <w:basedOn w:val="18"/>
    <w:link w:val="9"/>
    <w:semiHidden/>
    <w:qFormat/>
    <w:uiPriority w:val="9"/>
    <w:rPr>
      <w:i/>
      <w:iCs/>
      <w:sz w:val="24"/>
      <w:szCs w:val="24"/>
    </w:rPr>
  </w:style>
  <w:style w:type="character" w:customStyle="1" w:styleId="29">
    <w:name w:val="标题 9 字符"/>
    <w:basedOn w:val="18"/>
    <w:link w:val="10"/>
    <w:semiHidden/>
    <w:qFormat/>
    <w:uiPriority w:val="9"/>
    <w:rPr>
      <w:rFonts w:asciiTheme="majorHAnsi" w:hAnsiTheme="majorHAnsi" w:eastAsiaTheme="majorEastAsia"/>
    </w:rPr>
  </w:style>
  <w:style w:type="character" w:customStyle="1" w:styleId="30">
    <w:name w:val="标题 字符"/>
    <w:basedOn w:val="18"/>
    <w:link w:val="15"/>
    <w:qFormat/>
    <w:uiPriority w:val="10"/>
    <w:rPr>
      <w:rFonts w:asciiTheme="majorHAnsi" w:hAnsiTheme="majorHAnsi" w:eastAsiaTheme="majorEastAsia"/>
      <w:b/>
      <w:bCs/>
      <w:kern w:val="28"/>
      <w:sz w:val="32"/>
      <w:szCs w:val="32"/>
    </w:rPr>
  </w:style>
  <w:style w:type="character" w:customStyle="1" w:styleId="31">
    <w:name w:val="副标题 字符"/>
    <w:basedOn w:val="18"/>
    <w:link w:val="14"/>
    <w:qFormat/>
    <w:uiPriority w:val="11"/>
    <w:rPr>
      <w:rFonts w:asciiTheme="majorHAnsi" w:hAnsiTheme="majorHAnsi" w:eastAsiaTheme="majorEastAsia"/>
      <w:sz w:val="24"/>
      <w:szCs w:val="24"/>
    </w:rPr>
  </w:style>
  <w:style w:type="paragraph"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字符"/>
    <w:basedOn w:val="18"/>
    <w:link w:val="34"/>
    <w:qFormat/>
    <w:uiPriority w:val="29"/>
    <w:rPr>
      <w:i/>
      <w:sz w:val="24"/>
      <w:szCs w:val="24"/>
    </w:rPr>
  </w:style>
  <w:style w:type="paragraph"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字符"/>
    <w:basedOn w:val="18"/>
    <w:link w:val="36"/>
    <w:qFormat/>
    <w:uiPriority w:val="30"/>
    <w:rPr>
      <w:b/>
      <w:i/>
      <w:sz w:val="24"/>
    </w:rPr>
  </w:style>
  <w:style w:type="character" w:customStyle="1" w:styleId="38">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9">
    <w:name w:val="明显强调1"/>
    <w:basedOn w:val="18"/>
    <w:qFormat/>
    <w:uiPriority w:val="21"/>
    <w:rPr>
      <w:b/>
      <w:i/>
      <w:sz w:val="24"/>
      <w:szCs w:val="24"/>
      <w:u w:val="single"/>
    </w:rPr>
  </w:style>
  <w:style w:type="character" w:customStyle="1" w:styleId="40">
    <w:name w:val="不明显参考1"/>
    <w:basedOn w:val="18"/>
    <w:qFormat/>
    <w:uiPriority w:val="31"/>
    <w:rPr>
      <w:sz w:val="24"/>
      <w:szCs w:val="24"/>
      <w:u w:val="single"/>
    </w:rPr>
  </w:style>
  <w:style w:type="character" w:customStyle="1" w:styleId="41">
    <w:name w:val="明显参考1"/>
    <w:basedOn w:val="18"/>
    <w:qFormat/>
    <w:uiPriority w:val="32"/>
    <w:rPr>
      <w:b/>
      <w:sz w:val="24"/>
      <w:u w:val="single"/>
    </w:rPr>
  </w:style>
  <w:style w:type="character" w:customStyle="1" w:styleId="42">
    <w:name w:val="书籍标题1"/>
    <w:basedOn w:val="18"/>
    <w:qFormat/>
    <w:uiPriority w:val="33"/>
    <w:rPr>
      <w:rFonts w:asciiTheme="majorHAnsi" w:hAnsiTheme="majorHAnsi" w:eastAsiaTheme="majorEastAsia"/>
      <w:b/>
      <w:i/>
      <w:sz w:val="24"/>
      <w:szCs w:val="24"/>
    </w:rPr>
  </w:style>
  <w:style w:type="paragraph" w:customStyle="1" w:styleId="43">
    <w:name w:val="TOC 标题1"/>
    <w:basedOn w:val="2"/>
    <w:next w:val="1"/>
    <w:semiHidden/>
    <w:unhideWhenUsed/>
    <w:qFormat/>
    <w:uiPriority w:val="39"/>
    <w:pPr>
      <w:outlineLvl w:val="9"/>
    </w:pPr>
    <w:rPr>
      <w:lang w:eastAsia="en-US" w:bidi="en-US"/>
    </w:rPr>
  </w:style>
  <w:style w:type="character" w:customStyle="1" w:styleId="44">
    <w:name w:val="页眉 字符"/>
    <w:basedOn w:val="18"/>
    <w:link w:val="13"/>
    <w:uiPriority w:val="99"/>
    <w:rPr>
      <w:rFonts w:ascii="Calibri" w:hAnsi="Calibri" w:eastAsia="宋体"/>
      <w:kern w:val="2"/>
      <w:sz w:val="18"/>
      <w:szCs w:val="18"/>
    </w:rPr>
  </w:style>
  <w:style w:type="character" w:customStyle="1" w:styleId="45">
    <w:name w:val="页脚 字符"/>
    <w:basedOn w:val="18"/>
    <w:link w:val="12"/>
    <w:uiPriority w:val="99"/>
    <w:rPr>
      <w:rFonts w:ascii="Calibri" w:hAnsi="Calibri" w:eastAsia="宋体"/>
      <w:kern w:val="2"/>
      <w:sz w:val="18"/>
      <w:szCs w:val="18"/>
    </w:rPr>
  </w:style>
  <w:style w:type="character" w:customStyle="1" w:styleId="46">
    <w:name w:val="批注框文本 字符"/>
    <w:basedOn w:val="18"/>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1A4E54E23F174927BD7FED1500A91437</vt:lpwstr>
  </property>
</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69b4412-39ce-4977-81db-f82c705a09a6}">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3</Pages>
  <Words>104</Words>
  <Characters>598</Characters>
  <Lines>4</Lines>
  <Paragraphs>1</Paragraphs>
  <TotalTime>2</TotalTime>
  <ScaleCrop>false</ScaleCrop>
  <LinksUpToDate>false</LinksUpToDate>
  <CharactersWithSpaces>701</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2025-03-11T03:27:00Z</dcterms:created>
  <dc:creator>赵 恺_xFF08_预算处_xFF09_</dc:creator>
  <cp:lastModifiedBy>Administrator</cp:lastModifiedBy>
  <cp:lastPrinted>2018-12-31T10:56:00Z</cp:lastPrinted>
  <dcterms:modified xsi:type="dcterms:W3CDTF">2025-11-20T09:33:19Z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y fmtid="{D5CDD505-2E9C-101B-9397-08002B2CF9AE}" pid="3" name="ICV">
    <vt:lpwstr>1A4E54E23F174927BD7FED1500A91437</vt:lpwstr>
  </property>
</Properties>
</file>