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E3C5AB">
      <w:r>
        <w:br w:type="page"/>
      </w:r>
    </w:p>
    <w:p w14:paraId="682C4866">
      <w:pPr>
        <w:spacing w:line="640" w:lineRule="exact"/>
        <w:jc w:val="center"/>
        <w:outlineLvl w:val="1"/>
      </w:pPr>
      <w:r>
        <w:rPr>
          <w:rFonts w:ascii="黑体" w:hAnsi="黑体" w:eastAsia="黑体"/>
          <w:sz w:val="32"/>
        </w:rPr>
        <w:t>第一部分 单位概况</w:t>
      </w:r>
    </w:p>
    <w:p w14:paraId="08FB3611">
      <w:pPr>
        <w:spacing w:line="640" w:lineRule="exact"/>
        <w:ind w:firstLine="640"/>
        <w:jc w:val="both"/>
        <w:outlineLvl w:val="2"/>
      </w:pPr>
      <w:r>
        <w:rPr>
          <w:rFonts w:ascii="黑体" w:hAnsi="黑体" w:eastAsia="黑体"/>
          <w:sz w:val="32"/>
        </w:rPr>
        <w:t>一、主要职能</w:t>
      </w:r>
    </w:p>
    <w:p w14:paraId="5E3E9738">
      <w:pPr>
        <w:spacing w:line="580" w:lineRule="exact"/>
        <w:ind w:firstLine="640"/>
        <w:jc w:val="both"/>
      </w:pPr>
      <w:r>
        <w:rPr>
          <w:rFonts w:ascii="仿宋_GB2312" w:hAnsi="仿宋_GB2312" w:eastAsia="仿宋_GB2312"/>
          <w:sz w:val="32"/>
        </w:rPr>
        <w:t>（一）贯彻落实交通运输行业法律、法规、规章制度、管理办法和实施细则。</w:t>
      </w:r>
    </w:p>
    <w:p w14:paraId="08D4955D">
      <w:pPr>
        <w:spacing w:line="580" w:lineRule="exact"/>
        <w:ind w:firstLine="640"/>
        <w:jc w:val="both"/>
      </w:pPr>
      <w:r>
        <w:rPr>
          <w:rFonts w:ascii="仿宋_GB2312" w:hAnsi="仿宋_GB2312" w:eastAsia="仿宋_GB2312"/>
          <w:sz w:val="32"/>
        </w:rPr>
        <w:t>（二）根据自治区、自治州交通运输发展规划和中长期计划，拟订上报霍城县交通运输中长期发展规划以及年度计划,并组织实施。</w:t>
      </w:r>
    </w:p>
    <w:p w14:paraId="708EEB35">
      <w:pPr>
        <w:spacing w:line="580" w:lineRule="exact"/>
        <w:ind w:firstLine="640"/>
        <w:jc w:val="both"/>
      </w:pPr>
      <w:r>
        <w:rPr>
          <w:rFonts w:ascii="仿宋_GB2312" w:hAnsi="仿宋_GB2312" w:eastAsia="仿宋_GB2312"/>
          <w:sz w:val="32"/>
        </w:rPr>
        <w:t>（三）负责管辖范围内的县乡公路建设、养护、运政、路政等组织管理工作，配合有关部门做好境内的国道，省道建设中的有关工作。</w:t>
      </w:r>
    </w:p>
    <w:p w14:paraId="3AEA601A">
      <w:pPr>
        <w:spacing w:line="580" w:lineRule="exact"/>
        <w:ind w:firstLine="640"/>
        <w:jc w:val="both"/>
      </w:pPr>
      <w:r>
        <w:rPr>
          <w:rFonts w:ascii="仿宋_GB2312" w:hAnsi="仿宋_GB2312" w:eastAsia="仿宋_GB2312"/>
          <w:sz w:val="32"/>
        </w:rPr>
        <w:t>（四）会同有关部门培育和管理全县交通运输市场和交通基础建设市场，建立和完善信息服务体系，维护全县交通运输行业的公平竞争秩序，引导交通运输行业优化结构，协调发展。</w:t>
      </w:r>
    </w:p>
    <w:p w14:paraId="7C2BA0EF">
      <w:pPr>
        <w:spacing w:line="580" w:lineRule="exact"/>
        <w:ind w:firstLine="640"/>
        <w:jc w:val="both"/>
      </w:pPr>
      <w:r>
        <w:rPr>
          <w:rFonts w:ascii="仿宋_GB2312" w:hAnsi="仿宋_GB2312" w:eastAsia="仿宋_GB2312"/>
          <w:sz w:val="32"/>
        </w:rPr>
        <w:t>（五）指导全县交通运输行业的体制改革，引导交通运输业优化结构，协调发展，指导城市公共交通和出租汽车行业管理工作，负责对所属事业单位国有资产进行监督管理。</w:t>
      </w:r>
    </w:p>
    <w:p w14:paraId="58FCC916">
      <w:pPr>
        <w:spacing w:line="580" w:lineRule="exact"/>
        <w:ind w:firstLine="640"/>
        <w:jc w:val="both"/>
      </w:pPr>
      <w:r>
        <w:rPr>
          <w:rFonts w:ascii="仿宋_GB2312" w:hAnsi="仿宋_GB2312" w:eastAsia="仿宋_GB2312"/>
          <w:sz w:val="32"/>
        </w:rPr>
        <w:t>（六）贯彻执行交通运输行业科技政策，技术标准和规范，对上级下达本县内交通基本建设项目和技术改造项目负责组织实施和竣工验收，负责交通科技成果的推广应用。</w:t>
      </w:r>
    </w:p>
    <w:p w14:paraId="3DF7F41C">
      <w:pPr>
        <w:spacing w:line="580" w:lineRule="exact"/>
        <w:ind w:firstLine="640"/>
        <w:jc w:val="both"/>
      </w:pPr>
      <w:r>
        <w:rPr>
          <w:rFonts w:ascii="仿宋_GB2312" w:hAnsi="仿宋_GB2312" w:eastAsia="仿宋_GB2312"/>
          <w:sz w:val="32"/>
        </w:rPr>
        <w:t>（七）指导本县内交通行业财务、审计、统计工作。协同和会同有关部门制定交通行业的价格、税收及有关</w:t>
      </w:r>
      <w:r>
        <w:rPr>
          <w:rFonts w:hint="eastAsia" w:ascii="仿宋_GB2312" w:hAnsi="仿宋_GB2312" w:eastAsia="仿宋_GB2312"/>
          <w:sz w:val="32"/>
          <w:lang w:eastAsia="zh-CN"/>
        </w:rPr>
        <w:t>方面</w:t>
      </w:r>
      <w:r>
        <w:rPr>
          <w:rFonts w:ascii="仿宋_GB2312" w:hAnsi="仿宋_GB2312" w:eastAsia="仿宋_GB2312"/>
          <w:sz w:val="32"/>
        </w:rPr>
        <w:t>的经济工作</w:t>
      </w:r>
      <w:r>
        <w:rPr>
          <w:rFonts w:hint="eastAsia" w:ascii="仿宋_GB2312" w:hAnsi="仿宋_GB2312" w:eastAsia="仿宋_GB2312"/>
          <w:sz w:val="32"/>
          <w:lang w:eastAsia="zh-CN"/>
        </w:rPr>
        <w:t>的方针、政策。</w:t>
      </w:r>
    </w:p>
    <w:p w14:paraId="1C09901E">
      <w:pPr>
        <w:spacing w:line="580" w:lineRule="exact"/>
        <w:ind w:firstLine="640"/>
        <w:jc w:val="both"/>
      </w:pPr>
      <w:r>
        <w:rPr>
          <w:rFonts w:ascii="仿宋_GB2312" w:hAnsi="仿宋_GB2312" w:eastAsia="仿宋_GB2312"/>
          <w:sz w:val="32"/>
        </w:rPr>
        <w:t>（八）指导交通运输行业文明建设和职工队伍建设。组织指导交通运输行业教育、培训、交流等工作，会同有关部门管理全县境内公路交通治安保卫。</w:t>
      </w:r>
    </w:p>
    <w:p w14:paraId="5CB1536D">
      <w:pPr>
        <w:spacing w:line="580" w:lineRule="exact"/>
        <w:ind w:firstLine="640"/>
        <w:jc w:val="both"/>
      </w:pPr>
      <w:r>
        <w:rPr>
          <w:rFonts w:ascii="仿宋_GB2312" w:hAnsi="仿宋_GB2312" w:eastAsia="仿宋_GB2312"/>
          <w:sz w:val="32"/>
        </w:rPr>
        <w:t>（九）负责交通运输行业法治宣传和交通行政复议工作。</w:t>
      </w:r>
    </w:p>
    <w:p w14:paraId="1A3F8CEB">
      <w:pPr>
        <w:spacing w:line="580" w:lineRule="exact"/>
        <w:ind w:firstLine="640"/>
        <w:jc w:val="both"/>
      </w:pPr>
      <w:r>
        <w:rPr>
          <w:rFonts w:ascii="仿宋_GB2312" w:hAnsi="仿宋_GB2312" w:eastAsia="仿宋_GB2312"/>
          <w:sz w:val="32"/>
        </w:rPr>
        <w:t>（十）承办县委、县人民政府交办的</w:t>
      </w:r>
      <w:r>
        <w:rPr>
          <w:rFonts w:hint="eastAsia" w:ascii="仿宋_GB2312" w:hAnsi="仿宋_GB2312" w:eastAsia="仿宋_GB2312"/>
          <w:sz w:val="32"/>
          <w:lang w:eastAsia="zh-CN"/>
        </w:rPr>
        <w:t>其他</w:t>
      </w:r>
      <w:r>
        <w:rPr>
          <w:rFonts w:ascii="仿宋_GB2312" w:hAnsi="仿宋_GB2312" w:eastAsia="仿宋_GB2312"/>
          <w:sz w:val="32"/>
        </w:rPr>
        <w:t>任务。</w:t>
      </w:r>
    </w:p>
    <w:p w14:paraId="214F9EBF">
      <w:pPr>
        <w:spacing w:line="640" w:lineRule="exact"/>
        <w:ind w:firstLine="640"/>
        <w:jc w:val="both"/>
        <w:outlineLvl w:val="2"/>
      </w:pPr>
      <w:r>
        <w:rPr>
          <w:rFonts w:ascii="黑体" w:hAnsi="黑体" w:eastAsia="黑体"/>
          <w:sz w:val="32"/>
        </w:rPr>
        <w:t>二、机构设置及人员情况</w:t>
      </w:r>
    </w:p>
    <w:p w14:paraId="068DF345">
      <w:pPr>
        <w:spacing w:line="580" w:lineRule="exact"/>
        <w:ind w:firstLine="640"/>
        <w:jc w:val="both"/>
      </w:pPr>
      <w:r>
        <w:rPr>
          <w:rFonts w:ascii="仿宋_GB2312" w:hAnsi="仿宋_GB2312" w:eastAsia="仿宋_GB2312"/>
          <w:sz w:val="32"/>
        </w:rPr>
        <w:t>霍城县交通运输局2024年度，实有人数47人，其中：在职人员28人，增加0人；离休人员0人，增加0人；退休人员19人,增加2人。</w:t>
      </w:r>
    </w:p>
    <w:p w14:paraId="6581F804">
      <w:pPr>
        <w:spacing w:line="580" w:lineRule="exact"/>
        <w:ind w:firstLine="640"/>
        <w:jc w:val="both"/>
      </w:pPr>
      <w:r>
        <w:rPr>
          <w:rFonts w:ascii="仿宋_GB2312" w:hAnsi="仿宋_GB2312" w:eastAsia="仿宋_GB2312"/>
          <w:sz w:val="32"/>
        </w:rPr>
        <w:t>霍城县交通运输局无下属预算单位，下设3个科室，分别是：办公室、综合行政执法队、项目办。</w:t>
      </w:r>
    </w:p>
    <w:p w14:paraId="0272B30F">
      <w:r>
        <w:br w:type="page"/>
      </w:r>
    </w:p>
    <w:p w14:paraId="585C49ED">
      <w:pPr>
        <w:spacing w:line="240" w:lineRule="auto"/>
        <w:jc w:val="center"/>
        <w:outlineLvl w:val="1"/>
      </w:pPr>
      <w:r>
        <w:rPr>
          <w:rFonts w:ascii="黑体" w:hAnsi="黑体" w:eastAsia="黑体"/>
          <w:sz w:val="32"/>
        </w:rPr>
        <w:t>第二部分 部门决算情况说明</w:t>
      </w:r>
    </w:p>
    <w:p w14:paraId="12B9BDCF">
      <w:pPr>
        <w:spacing w:line="640" w:lineRule="exact"/>
        <w:ind w:firstLine="640"/>
        <w:jc w:val="both"/>
        <w:outlineLvl w:val="2"/>
      </w:pPr>
      <w:r>
        <w:rPr>
          <w:rFonts w:ascii="黑体" w:hAnsi="黑体" w:eastAsia="黑体"/>
          <w:sz w:val="32"/>
        </w:rPr>
        <w:t>一、收入支出决算总体情况说明</w:t>
      </w:r>
    </w:p>
    <w:p w14:paraId="5D6AE0AF">
      <w:pPr>
        <w:spacing w:line="580" w:lineRule="exact"/>
        <w:ind w:firstLine="640"/>
        <w:jc w:val="both"/>
      </w:pPr>
      <w:r>
        <w:rPr>
          <w:rFonts w:ascii="仿宋_GB2312" w:hAnsi="仿宋_GB2312" w:eastAsia="仿宋_GB2312"/>
          <w:b/>
          <w:sz w:val="32"/>
        </w:rPr>
        <w:t>2024年度收入总计18,405.48万元，</w:t>
      </w:r>
      <w:r>
        <w:rPr>
          <w:rFonts w:ascii="仿宋_GB2312" w:hAnsi="仿宋_GB2312" w:eastAsia="仿宋_GB2312"/>
          <w:b w:val="0"/>
          <w:sz w:val="32"/>
        </w:rPr>
        <w:t>其中：本年收入合计18,405.48万元，使用非财政拨款结余（含专用结余）0.00万元，年初结转和结余0.00万元。</w:t>
      </w:r>
    </w:p>
    <w:p w14:paraId="5D5239F5">
      <w:pPr>
        <w:spacing w:line="580" w:lineRule="exact"/>
        <w:ind w:firstLine="640"/>
        <w:jc w:val="both"/>
      </w:pPr>
      <w:r>
        <w:rPr>
          <w:rFonts w:ascii="仿宋_GB2312" w:hAnsi="仿宋_GB2312" w:eastAsia="仿宋_GB2312"/>
          <w:b/>
          <w:sz w:val="32"/>
        </w:rPr>
        <w:t>2024年度支出总计18,405.48万元，</w:t>
      </w:r>
      <w:r>
        <w:rPr>
          <w:rFonts w:ascii="仿宋_GB2312" w:hAnsi="仿宋_GB2312" w:eastAsia="仿宋_GB2312"/>
          <w:b w:val="0"/>
          <w:sz w:val="32"/>
        </w:rPr>
        <w:t>其中：本年支出合计18,405.48万元，结余分配0.00万元，年末结转和结余0.00万元。</w:t>
      </w:r>
    </w:p>
    <w:p w14:paraId="21B10F0C">
      <w:pPr>
        <w:spacing w:line="580" w:lineRule="exact"/>
        <w:ind w:firstLine="640"/>
        <w:jc w:val="both"/>
      </w:pPr>
      <w:r>
        <w:rPr>
          <w:rFonts w:ascii="仿宋_GB2312" w:hAnsi="仿宋_GB2312" w:eastAsia="仿宋_GB2312"/>
          <w:b w:val="0"/>
          <w:sz w:val="32"/>
        </w:rPr>
        <w:t>收入支出总体与上年相比，增加5,756.27万元，增长45.51%，主要原因是：本年在职人员工资调增，社保、公积金基数调增，人员经费增加；增加机场建设项目资金、农村公路建设项目、牧场阿克吐别克公路建设项目等，导致经费较上年增加。</w:t>
      </w:r>
    </w:p>
    <w:p w14:paraId="116C6356">
      <w:pPr>
        <w:spacing w:line="640" w:lineRule="exact"/>
        <w:ind w:firstLine="640"/>
        <w:jc w:val="both"/>
        <w:outlineLvl w:val="2"/>
      </w:pPr>
      <w:r>
        <w:rPr>
          <w:rFonts w:ascii="黑体" w:hAnsi="黑体" w:eastAsia="黑体"/>
          <w:sz w:val="32"/>
        </w:rPr>
        <w:t>二、收入决算情况说明</w:t>
      </w:r>
    </w:p>
    <w:p w14:paraId="2095C0A8">
      <w:pPr>
        <w:spacing w:line="580" w:lineRule="exact"/>
        <w:ind w:firstLine="640"/>
        <w:jc w:val="both"/>
      </w:pPr>
      <w:r>
        <w:rPr>
          <w:rFonts w:ascii="仿宋_GB2312" w:hAnsi="仿宋_GB2312" w:eastAsia="仿宋_GB2312"/>
          <w:b/>
          <w:sz w:val="32"/>
        </w:rPr>
        <w:t>本年收入18,405.48万元，</w:t>
      </w:r>
      <w:r>
        <w:rPr>
          <w:rFonts w:ascii="仿宋_GB2312" w:hAnsi="仿宋_GB2312" w:eastAsia="仿宋_GB2312"/>
          <w:b w:val="0"/>
          <w:sz w:val="32"/>
        </w:rPr>
        <w:t>其中：财政拨款收入18,390.48万元，占99.92%；上级补助收入0.00万元，占0.00%；事业收入0.00万元，占0.00%；经营收入0.00万元，占0.00%；附属单位上缴收入0.00万元，占0.00%；其他收入15.00万元，占0.08%。</w:t>
      </w:r>
    </w:p>
    <w:p w14:paraId="47C6DB37">
      <w:pPr>
        <w:spacing w:line="640" w:lineRule="exact"/>
        <w:ind w:firstLine="640"/>
        <w:jc w:val="both"/>
        <w:outlineLvl w:val="2"/>
      </w:pPr>
      <w:r>
        <w:rPr>
          <w:rFonts w:ascii="黑体" w:hAnsi="黑体" w:eastAsia="黑体"/>
          <w:sz w:val="32"/>
        </w:rPr>
        <w:t>三、支出决算情况说明</w:t>
      </w:r>
    </w:p>
    <w:p w14:paraId="4812C1BD">
      <w:pPr>
        <w:spacing w:line="580" w:lineRule="exact"/>
        <w:ind w:firstLine="640"/>
        <w:jc w:val="both"/>
      </w:pPr>
      <w:r>
        <w:rPr>
          <w:rFonts w:ascii="仿宋_GB2312" w:hAnsi="仿宋_GB2312" w:eastAsia="仿宋_GB2312"/>
          <w:b/>
          <w:sz w:val="32"/>
        </w:rPr>
        <w:t>本年支出18,405.48万元，</w:t>
      </w:r>
      <w:r>
        <w:rPr>
          <w:rFonts w:ascii="仿宋_GB2312" w:hAnsi="仿宋_GB2312" w:eastAsia="仿宋_GB2312"/>
          <w:b w:val="0"/>
          <w:sz w:val="32"/>
        </w:rPr>
        <w:t>其中：基本支出533.23万元，占2.90%；项目支出17,872.25万元，占97.10%；上缴上级支出0.00万元，占0.00%；经营支出0.00万元，占0.00%；对附属单位补助支出0.00万元，占0.00%。</w:t>
      </w:r>
    </w:p>
    <w:p w14:paraId="658A37EC">
      <w:pPr>
        <w:spacing w:line="640" w:lineRule="exact"/>
        <w:ind w:firstLine="640"/>
        <w:jc w:val="both"/>
        <w:outlineLvl w:val="2"/>
      </w:pPr>
      <w:r>
        <w:rPr>
          <w:rFonts w:ascii="黑体" w:hAnsi="黑体" w:eastAsia="黑体"/>
          <w:sz w:val="32"/>
        </w:rPr>
        <w:t>四、财政拨款收入支出决算总体情况说明</w:t>
      </w:r>
    </w:p>
    <w:p w14:paraId="3AA5B346">
      <w:pPr>
        <w:spacing w:line="580" w:lineRule="exact"/>
        <w:ind w:firstLine="640"/>
        <w:jc w:val="both"/>
      </w:pPr>
      <w:r>
        <w:rPr>
          <w:rFonts w:ascii="仿宋_GB2312" w:hAnsi="仿宋_GB2312" w:eastAsia="仿宋_GB2312"/>
          <w:b/>
          <w:sz w:val="32"/>
        </w:rPr>
        <w:t>2024年度财政拨款收入总计18,390.48万元，</w:t>
      </w:r>
      <w:r>
        <w:rPr>
          <w:rFonts w:ascii="仿宋_GB2312" w:hAnsi="仿宋_GB2312" w:eastAsia="仿宋_GB2312"/>
          <w:b w:val="0"/>
          <w:sz w:val="32"/>
        </w:rPr>
        <w:t>其中：年初财政拨款结转和结余0.00万元，本年财政拨款收入18,390.48万元。</w:t>
      </w:r>
      <w:r>
        <w:rPr>
          <w:rFonts w:ascii="仿宋_GB2312" w:hAnsi="仿宋_GB2312" w:eastAsia="仿宋_GB2312"/>
          <w:b/>
          <w:sz w:val="32"/>
        </w:rPr>
        <w:t>财政拨款支出总计18,390.48万元，</w:t>
      </w:r>
      <w:r>
        <w:rPr>
          <w:rFonts w:ascii="仿宋_GB2312" w:hAnsi="仿宋_GB2312" w:eastAsia="仿宋_GB2312"/>
          <w:b w:val="0"/>
          <w:sz w:val="32"/>
        </w:rPr>
        <w:t>其中：年末财政拨款结转和结余0.00万元，本年财政拨款支出18,390.48万元。</w:t>
      </w:r>
    </w:p>
    <w:p w14:paraId="10F8972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增加5,741.27万元，增长45.39%，主要原因是：本年在职人员工资调增，社保、公积金基数调增，人员经费增加；增加机场建设项目资金、农村公路建设项目、牧场阿克吐别克公路建设项目等，导致经费较上年增加。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3,814.40万元，决算数18,390.48万元，预决算差异率382.13%，主要原因是：年中追加人员工资、社保、公积金基数调增部分资金，年中追加机场建设项目资金、农村公路建设项目、牧场阿克吐别克公路建设项目等，导致预决算存在差异。</w:t>
      </w:r>
    </w:p>
    <w:p w14:paraId="50BC2812">
      <w:pPr>
        <w:spacing w:line="640" w:lineRule="exact"/>
        <w:ind w:firstLine="640"/>
        <w:jc w:val="both"/>
        <w:outlineLvl w:val="2"/>
      </w:pPr>
      <w:r>
        <w:rPr>
          <w:rFonts w:ascii="黑体" w:hAnsi="黑体" w:eastAsia="黑体"/>
          <w:sz w:val="32"/>
        </w:rPr>
        <w:t>五、一般公共预算财政拨款支出决算情况说明</w:t>
      </w:r>
    </w:p>
    <w:p w14:paraId="3BB7FE61">
      <w:pPr>
        <w:spacing w:line="640" w:lineRule="exact"/>
        <w:ind w:firstLine="640"/>
        <w:jc w:val="both"/>
        <w:outlineLvl w:val="3"/>
      </w:pPr>
      <w:r>
        <w:rPr>
          <w:rFonts w:ascii="楷体_GB2312" w:hAnsi="楷体_GB2312" w:eastAsia="楷体_GB2312"/>
          <w:b/>
          <w:sz w:val="32"/>
        </w:rPr>
        <w:t>（一）一般公共预算财政拨款支出决算总体情况</w:t>
      </w:r>
    </w:p>
    <w:p w14:paraId="568A2ED7">
      <w:pPr>
        <w:spacing w:line="580" w:lineRule="exact"/>
        <w:ind w:firstLine="640"/>
        <w:jc w:val="both"/>
      </w:pPr>
      <w:r>
        <w:rPr>
          <w:rFonts w:ascii="仿宋_GB2312" w:hAnsi="仿宋_GB2312" w:eastAsia="仿宋_GB2312"/>
          <w:b/>
          <w:sz w:val="32"/>
        </w:rPr>
        <w:t>2024年度一般公共预算财政拨款支出17,472.68万元，</w:t>
      </w:r>
      <w:r>
        <w:rPr>
          <w:rFonts w:ascii="仿宋_GB2312" w:hAnsi="仿宋_GB2312" w:eastAsia="仿宋_GB2312"/>
          <w:b w:val="0"/>
          <w:sz w:val="32"/>
        </w:rPr>
        <w:t>占本年支出合计的94.93%。</w:t>
      </w:r>
      <w:r>
        <w:rPr>
          <w:rFonts w:ascii="仿宋_GB2312" w:hAnsi="仿宋_GB2312" w:eastAsia="仿宋_GB2312"/>
          <w:b/>
          <w:sz w:val="32"/>
        </w:rPr>
        <w:t>与上年相比，</w:t>
      </w:r>
      <w:r>
        <w:rPr>
          <w:rFonts w:ascii="仿宋_GB2312" w:hAnsi="仿宋_GB2312" w:eastAsia="仿宋_GB2312"/>
          <w:b w:val="0"/>
          <w:sz w:val="32"/>
        </w:rPr>
        <w:t>增加10,823.47万元，增长162.78%，主要原因是：本年在职人员工资调增，社保、公积金基数调增，人员经费增加；增加机场建设项目资金、农村公路建设项目、牧场阿克吐别克公路建设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3,814.40万元，决算数17,472.68万元，预决算差异率358.07%，主要原因是：年中追加人员工资、社保、公积金基数调增部分资金，年中追加机场建设项目资金、农村公路建设项目、牧场阿克吐别克公路建设项目等，导致预决算存在差异。</w:t>
      </w:r>
    </w:p>
    <w:p w14:paraId="420B8A0A">
      <w:pPr>
        <w:spacing w:line="640" w:lineRule="exact"/>
        <w:ind w:firstLine="640"/>
        <w:jc w:val="both"/>
        <w:outlineLvl w:val="3"/>
      </w:pPr>
      <w:r>
        <w:rPr>
          <w:rFonts w:ascii="楷体_GB2312" w:hAnsi="楷体_GB2312" w:eastAsia="楷体_GB2312"/>
          <w:b/>
          <w:sz w:val="32"/>
        </w:rPr>
        <w:t>（二）一般公共预算财政拨款支出决算结构情况</w:t>
      </w:r>
    </w:p>
    <w:p w14:paraId="7214E0FE">
      <w:pPr>
        <w:spacing w:line="580" w:lineRule="exact"/>
        <w:ind w:firstLine="640"/>
        <w:jc w:val="both"/>
      </w:pPr>
      <w:r>
        <w:rPr>
          <w:rFonts w:ascii="仿宋_GB2312" w:hAnsi="仿宋_GB2312" w:eastAsia="仿宋_GB2312"/>
          <w:b w:val="0"/>
          <w:sz w:val="32"/>
        </w:rPr>
        <w:t>1.社会保障和就业支出(类)66.90万元,占0.38%。</w:t>
      </w:r>
    </w:p>
    <w:p w14:paraId="200558DF">
      <w:pPr>
        <w:spacing w:line="580" w:lineRule="exact"/>
        <w:ind w:firstLine="640"/>
        <w:jc w:val="both"/>
      </w:pPr>
      <w:r>
        <w:rPr>
          <w:rFonts w:ascii="仿宋_GB2312" w:hAnsi="仿宋_GB2312" w:eastAsia="仿宋_GB2312"/>
          <w:b w:val="0"/>
          <w:sz w:val="32"/>
        </w:rPr>
        <w:t>2.卫生健康支出(类)21.39万元,占0.12%。</w:t>
      </w:r>
    </w:p>
    <w:p w14:paraId="36E8A216">
      <w:pPr>
        <w:spacing w:line="580" w:lineRule="exact"/>
        <w:ind w:firstLine="640"/>
        <w:jc w:val="both"/>
      </w:pPr>
      <w:r>
        <w:rPr>
          <w:rFonts w:ascii="仿宋_GB2312" w:hAnsi="仿宋_GB2312" w:eastAsia="仿宋_GB2312"/>
          <w:b w:val="0"/>
          <w:sz w:val="32"/>
        </w:rPr>
        <w:t>3.农林水支出(类)4,905.00万元,占28.07%。</w:t>
      </w:r>
    </w:p>
    <w:p w14:paraId="3FC2187B">
      <w:pPr>
        <w:spacing w:line="580" w:lineRule="exact"/>
        <w:ind w:firstLine="640"/>
        <w:jc w:val="both"/>
      </w:pPr>
      <w:r>
        <w:rPr>
          <w:rFonts w:ascii="仿宋_GB2312" w:hAnsi="仿宋_GB2312" w:eastAsia="仿宋_GB2312"/>
          <w:b w:val="0"/>
          <w:sz w:val="32"/>
        </w:rPr>
        <w:t>4.交通运输支出(类)12,443.15万元,占71.21%。</w:t>
      </w:r>
    </w:p>
    <w:p w14:paraId="679D847D">
      <w:pPr>
        <w:spacing w:line="580" w:lineRule="exact"/>
        <w:ind w:firstLine="640"/>
        <w:jc w:val="both"/>
      </w:pPr>
      <w:r>
        <w:rPr>
          <w:rFonts w:ascii="仿宋_GB2312" w:hAnsi="仿宋_GB2312" w:eastAsia="仿宋_GB2312"/>
          <w:b w:val="0"/>
          <w:sz w:val="32"/>
        </w:rPr>
        <w:t>5.住房保障支出(类)36.24万元,占0.21%。</w:t>
      </w:r>
    </w:p>
    <w:p w14:paraId="515256F1">
      <w:pPr>
        <w:spacing w:line="640" w:lineRule="exact"/>
        <w:ind w:firstLine="640"/>
        <w:jc w:val="both"/>
        <w:outlineLvl w:val="3"/>
      </w:pPr>
      <w:r>
        <w:rPr>
          <w:rFonts w:ascii="楷体_GB2312" w:hAnsi="楷体_GB2312" w:eastAsia="楷体_GB2312"/>
          <w:b/>
          <w:sz w:val="32"/>
        </w:rPr>
        <w:t>（三）一般公共预算财政拨款支出决算具体情况</w:t>
      </w:r>
    </w:p>
    <w:p w14:paraId="006E3026">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1.社会保障和就业支出(类)行政事业单位养老支出(款)行政单位离退休(项):支出决算数为5.43万元，比上年决算增加4.07万元，增长299.26%,主要原因是：本年增加退休人员基础绩效奖，退休费支出增加。</w:t>
      </w:r>
    </w:p>
    <w:p w14:paraId="407247F2">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2.社会保障和就业支出(类)行政事业单位养老支出(款)事业单位离退休(项):支出决算数为7.56万元，比上年决算增加6.14万元，增长432.39%,主要原因是：本年退休人员增加，退休费支出增加。</w:t>
      </w:r>
    </w:p>
    <w:p w14:paraId="5FF2B75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42.10万元，比上年决算增加2.76万元，增长7.02%,主要原因是：本年在职人员工资基数调增，养老缴费基数上涨，相应支出增加。</w:t>
      </w:r>
    </w:p>
    <w:p w14:paraId="1172673C">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4.社会保障和就业支出(类)行政事业单位养老支出(款)机关事业单位职业年金缴费支出(项):支出决算数为6.03万元，比上年决算增加1.55万元，增长34.60%,主要原因是：本年新增退休人员，职业年金缴费支出增加。</w:t>
      </w:r>
    </w:p>
    <w:p w14:paraId="041D9EA1">
      <w:pPr>
        <w:spacing w:line="580" w:lineRule="exact"/>
        <w:ind w:firstLine="640"/>
        <w:jc w:val="both"/>
      </w:pPr>
      <w:r>
        <w:rPr>
          <w:rFonts w:ascii="仿宋_GB2312" w:hAnsi="仿宋_GB2312" w:eastAsia="仿宋_GB2312"/>
          <w:b w:val="0"/>
          <w:sz w:val="32"/>
        </w:rPr>
        <w:t>5.社会保障和就业支出(类)抚恤(款)死亡抚恤(项):支出决算数为5.77万元，比上年决算增加5.77万元，增长100.00%,主要原因是：本年新增死亡人员，死亡抚恤支出增加。</w:t>
      </w:r>
    </w:p>
    <w:p w14:paraId="58CCBD6E">
      <w:pPr>
        <w:spacing w:line="580" w:lineRule="exact"/>
        <w:ind w:firstLine="640"/>
        <w:jc w:val="both"/>
      </w:pPr>
      <w:r>
        <w:rPr>
          <w:rFonts w:ascii="仿宋_GB2312" w:hAnsi="仿宋_GB2312" w:eastAsia="仿宋_GB2312"/>
          <w:b w:val="0"/>
          <w:sz w:val="32"/>
        </w:rPr>
        <w:t>6.卫生健康支出(类)公共卫生(款)突发公共卫生事件应急处理(项):支出决算数为0.00万元，比上年决算减少43.65万元，下降100.00%,主要原因是：本年未安排果子沟</w:t>
      </w:r>
      <w:r>
        <w:rPr>
          <w:rFonts w:hint="eastAsia" w:ascii="仿宋_GB2312" w:hAnsi="仿宋_GB2312" w:eastAsia="仿宋_GB2312"/>
          <w:b w:val="0"/>
          <w:sz w:val="32"/>
          <w:lang w:eastAsia="zh-CN"/>
        </w:rPr>
        <w:t>YQ</w:t>
      </w:r>
      <w:r>
        <w:rPr>
          <w:rFonts w:ascii="仿宋_GB2312" w:hAnsi="仿宋_GB2312" w:eastAsia="仿宋_GB2312"/>
          <w:b w:val="0"/>
          <w:sz w:val="32"/>
        </w:rPr>
        <w:t>停车场项目。</w:t>
      </w:r>
    </w:p>
    <w:p w14:paraId="23C4E865">
      <w:pPr>
        <w:spacing w:line="580" w:lineRule="exact"/>
        <w:ind w:firstLine="640"/>
        <w:jc w:val="both"/>
      </w:pPr>
      <w:r>
        <w:rPr>
          <w:rFonts w:ascii="仿宋_GB2312" w:hAnsi="仿宋_GB2312" w:eastAsia="仿宋_GB2312"/>
          <w:b w:val="0"/>
          <w:sz w:val="32"/>
        </w:rPr>
        <w:t>7.卫生健康支出(类)行政事业单位医疗(款)行政单位医疗(项):支出决算数为13.09万元，比上年决算减少3.44万元，下降20.81%,主要原因是：因退休人员医疗保险制度改革，退休人员基本医疗不再由单位缴纳，导致经费较上年减少。</w:t>
      </w:r>
    </w:p>
    <w:p w14:paraId="05E48003">
      <w:pPr>
        <w:spacing w:line="580" w:lineRule="exact"/>
        <w:ind w:firstLine="640"/>
        <w:jc w:val="both"/>
      </w:pPr>
      <w:r>
        <w:rPr>
          <w:rFonts w:ascii="仿宋_GB2312" w:hAnsi="仿宋_GB2312" w:eastAsia="仿宋_GB2312"/>
          <w:b w:val="0"/>
          <w:sz w:val="32"/>
        </w:rPr>
        <w:t>8.卫生健康支出(类)行政事业单位医疗(款)事业单位医疗(项):支出决算数为7.97万元，比上年决算减少4.79万元，下降37.54%,主要原因是：因退休人员医疗保险制度改革，退休人员基本医疗不再由单位缴纳，导致经费较上年减少。</w:t>
      </w:r>
    </w:p>
    <w:p w14:paraId="60312F7A">
      <w:pPr>
        <w:spacing w:line="580" w:lineRule="exact"/>
        <w:ind w:firstLine="640"/>
        <w:jc w:val="both"/>
      </w:pPr>
      <w:r>
        <w:rPr>
          <w:rFonts w:ascii="仿宋_GB2312" w:hAnsi="仿宋_GB2312" w:eastAsia="仿宋_GB2312"/>
          <w:b w:val="0"/>
          <w:sz w:val="32"/>
        </w:rPr>
        <w:t>9.卫生健康支出(类)行政事业单位医疗(款)公务员医疗补助(项):支出决算数为0.33万元，比上年决算减少0.48万元，下降59.26%,主要原因是：因退休人员医疗保险制度改革，退休人员基本医疗不再由单位缴纳，导致经费较上年减少。</w:t>
      </w:r>
    </w:p>
    <w:p w14:paraId="442DFB4D">
      <w:pPr>
        <w:spacing w:line="580" w:lineRule="exact"/>
        <w:ind w:firstLine="640"/>
        <w:jc w:val="both"/>
      </w:pPr>
      <w:r>
        <w:rPr>
          <w:rFonts w:ascii="仿宋_GB2312" w:hAnsi="仿宋_GB2312" w:eastAsia="仿宋_GB2312"/>
          <w:b w:val="0"/>
          <w:sz w:val="32"/>
        </w:rPr>
        <w:t>10.城乡社区支出(类)城乡社区环境卫生(款)城乡社区环境卫生(项):支出决算数为0.00万元，比上年决算减少5.00万元，下降100.00%,主要原因是：本年未安排霍城县春季除雪保通专项经费。</w:t>
      </w:r>
    </w:p>
    <w:p w14:paraId="67E45F76">
      <w:pPr>
        <w:spacing w:line="580" w:lineRule="exact"/>
        <w:ind w:firstLine="640"/>
        <w:jc w:val="both"/>
      </w:pPr>
      <w:r>
        <w:rPr>
          <w:rFonts w:ascii="仿宋_GB2312" w:hAnsi="仿宋_GB2312" w:eastAsia="仿宋_GB2312"/>
          <w:b w:val="0"/>
          <w:sz w:val="32"/>
        </w:rPr>
        <w:t>11.农林水支出(类)巩固脱贫攻坚成果衔接乡村振兴(款)农村基础设施建设(项):支出决算数为4,527.00万元，比上年决算增加4,527.00万元，增长100.00%,主要原因是：本年增加霍城县2024年农村公路建设项目。</w:t>
      </w:r>
    </w:p>
    <w:p w14:paraId="593470C4">
      <w:pPr>
        <w:spacing w:line="580" w:lineRule="exact"/>
        <w:ind w:firstLine="640"/>
        <w:jc w:val="both"/>
      </w:pPr>
      <w:r>
        <w:rPr>
          <w:rFonts w:ascii="仿宋_GB2312" w:hAnsi="仿宋_GB2312" w:eastAsia="仿宋_GB2312"/>
          <w:b w:val="0"/>
          <w:sz w:val="32"/>
        </w:rPr>
        <w:t>12.农林水支出(类)其他农林水支出(款)其他农林水支出(项):支出决算数为378.00万元，比上年决算减少919.00万元，下降70.86%,主要原因是：本年减少霍城县2024年农村公路路网等级提升改造项目资金。</w:t>
      </w:r>
    </w:p>
    <w:p w14:paraId="0E0B63EC">
      <w:pPr>
        <w:spacing w:line="580" w:lineRule="exact"/>
        <w:ind w:firstLine="640"/>
        <w:jc w:val="both"/>
      </w:pPr>
      <w:r>
        <w:rPr>
          <w:rFonts w:ascii="仿宋_GB2312" w:hAnsi="仿宋_GB2312" w:eastAsia="仿宋_GB2312"/>
          <w:b w:val="0"/>
          <w:sz w:val="32"/>
        </w:rPr>
        <w:t>13.交通运输支出(类)公路水路运输(款)行政运行(项):支出决算数为260.61万元，比上年决算增加22.30万元，增长9.36%,主要原因是：本年在职人员工资调增，导致相关人员经费较上年有所增加。</w:t>
      </w:r>
    </w:p>
    <w:p w14:paraId="18332705">
      <w:pPr>
        <w:spacing w:line="580" w:lineRule="exact"/>
        <w:ind w:firstLine="640"/>
        <w:jc w:val="both"/>
      </w:pPr>
      <w:r>
        <w:rPr>
          <w:rFonts w:ascii="仿宋_GB2312" w:hAnsi="仿宋_GB2312" w:eastAsia="仿宋_GB2312"/>
          <w:b w:val="0"/>
          <w:sz w:val="32"/>
        </w:rPr>
        <w:t>14.交通运输支出(类)公路水路运输(款)一般行政管理事务(项):支出决算数为0.00万元，比上年决算减少9.55万元，下降100.00%,主要原因是：本年减少霍城交通运输局劳务费支出。</w:t>
      </w:r>
    </w:p>
    <w:p w14:paraId="3FF43CD6">
      <w:pPr>
        <w:spacing w:line="580" w:lineRule="exact"/>
        <w:ind w:firstLine="640"/>
        <w:jc w:val="both"/>
      </w:pPr>
      <w:r>
        <w:rPr>
          <w:rFonts w:ascii="仿宋_GB2312" w:hAnsi="仿宋_GB2312" w:eastAsia="仿宋_GB2312"/>
          <w:b w:val="0"/>
          <w:sz w:val="32"/>
        </w:rPr>
        <w:t>15.交通运输支出(类)公路水路运输(款)公路建设(项):支出决算数为3,589.42万元，比上年决算增加3,446.42万元，增长2,410.08%,主要原因是：本年增加牧场阿克吐别克公路建设项目。</w:t>
      </w:r>
    </w:p>
    <w:p w14:paraId="27C0A3BD">
      <w:pPr>
        <w:spacing w:line="580" w:lineRule="exact"/>
        <w:ind w:firstLine="640"/>
        <w:jc w:val="both"/>
      </w:pPr>
      <w:r>
        <w:rPr>
          <w:rFonts w:ascii="仿宋_GB2312" w:hAnsi="仿宋_GB2312" w:eastAsia="仿宋_GB2312"/>
          <w:b w:val="0"/>
          <w:sz w:val="32"/>
        </w:rPr>
        <w:t>16.交通运输支出(类)公路水路运输(款)公路养护(项):支出决算数为164.51万元，比上年决算减少333.83万元，下降66.99%,主要原因是：2024年农村公路养护小修工程资金减少。</w:t>
      </w:r>
    </w:p>
    <w:p w14:paraId="053B1FAA">
      <w:pPr>
        <w:spacing w:line="580" w:lineRule="exact"/>
        <w:ind w:firstLine="640"/>
        <w:jc w:val="both"/>
      </w:pPr>
      <w:r>
        <w:rPr>
          <w:rFonts w:ascii="仿宋_GB2312" w:hAnsi="仿宋_GB2312" w:eastAsia="仿宋_GB2312"/>
          <w:b w:val="0"/>
          <w:sz w:val="32"/>
        </w:rPr>
        <w:t>17.交通运输支出(类)公路水路运输(款)公路和运输安全(项):支出决算数为36.06万元，比上年决算增加36.06万元，增长100.00%,主要原因是：本年增加办公经费和生活补助资金。</w:t>
      </w:r>
    </w:p>
    <w:p w14:paraId="04573ED8">
      <w:pPr>
        <w:spacing w:line="580" w:lineRule="exact"/>
        <w:ind w:firstLine="640"/>
        <w:jc w:val="both"/>
      </w:pPr>
      <w:r>
        <w:rPr>
          <w:rFonts w:ascii="仿宋_GB2312" w:hAnsi="仿宋_GB2312" w:eastAsia="仿宋_GB2312"/>
          <w:b w:val="0"/>
          <w:sz w:val="32"/>
        </w:rPr>
        <w:t>18.交通运输支出(类)公路水路运输(款)公路运输管理(项):支出决算数为47.52万元，比上年决算减少19.62万元，下降29.22%,主要原因是：本年度办公经费较上年减少。</w:t>
      </w:r>
    </w:p>
    <w:p w14:paraId="4EF01612">
      <w:pPr>
        <w:spacing w:line="580" w:lineRule="exact"/>
        <w:ind w:firstLine="640"/>
        <w:jc w:val="both"/>
      </w:pPr>
      <w:r>
        <w:rPr>
          <w:rFonts w:ascii="仿宋_GB2312" w:hAnsi="仿宋_GB2312" w:eastAsia="仿宋_GB2312"/>
          <w:b w:val="0"/>
          <w:sz w:val="32"/>
        </w:rPr>
        <w:t>19.交通运输支出(类)民用航空运输(款)机场建设(项):支出决算数为7,586.23万元，比上年决算增加7,586.23万元，增长100.00%,主要原因是：本年新增霍城县图开沙漠机场建设</w:t>
      </w:r>
      <w:r>
        <w:rPr>
          <w:rFonts w:hint="eastAsia" w:ascii="仿宋_GB2312" w:hAnsi="仿宋_GB2312" w:eastAsia="仿宋_GB2312"/>
          <w:b w:val="0"/>
          <w:sz w:val="32"/>
          <w:lang w:val="en-US" w:eastAsia="zh-CN"/>
        </w:rPr>
        <w:t>项目</w:t>
      </w:r>
      <w:r>
        <w:rPr>
          <w:rFonts w:ascii="仿宋_GB2312" w:hAnsi="仿宋_GB2312" w:eastAsia="仿宋_GB2312"/>
          <w:b w:val="0"/>
          <w:sz w:val="32"/>
        </w:rPr>
        <w:t>经费。</w:t>
      </w:r>
    </w:p>
    <w:p w14:paraId="57F5C2BC">
      <w:pPr>
        <w:spacing w:line="580" w:lineRule="exact"/>
        <w:ind w:firstLine="640"/>
        <w:jc w:val="both"/>
      </w:pPr>
      <w:r>
        <w:rPr>
          <w:rFonts w:ascii="仿宋_GB2312" w:hAnsi="仿宋_GB2312" w:eastAsia="仿宋_GB2312"/>
          <w:b w:val="0"/>
          <w:sz w:val="32"/>
        </w:rPr>
        <w:t>20.交通运输支出(类)车辆购置税支出(款)车辆购置税用于公路等基础设施建设支出(项):支出决算数为0.00万元，比上年决算减少1,231.00万元，下降100.00%,主要原因是：本年未安排霍城县2023年村组道路提升工程（第一合同段）项目资金。</w:t>
      </w:r>
    </w:p>
    <w:p w14:paraId="40E24FB4">
      <w:pPr>
        <w:spacing w:line="580" w:lineRule="exact"/>
        <w:ind w:firstLine="640"/>
        <w:jc w:val="both"/>
      </w:pPr>
      <w:r>
        <w:rPr>
          <w:rFonts w:ascii="仿宋_GB2312" w:hAnsi="仿宋_GB2312" w:eastAsia="仿宋_GB2312"/>
          <w:b w:val="0"/>
          <w:sz w:val="32"/>
        </w:rPr>
        <w:t>21.交通运输支出(类)车辆购置税支出(款)车辆购置税用于农村公路建设支出(项):支出决算数为0.00万元，比上年决算减少1,832.33万元，下降100.00%,主要原因是：本年未安排霍城县2023年村组道路提升工程（第二合同段）项目资金。</w:t>
      </w:r>
    </w:p>
    <w:p w14:paraId="5FD6C648">
      <w:pPr>
        <w:spacing w:line="580" w:lineRule="exact"/>
        <w:ind w:firstLine="640"/>
        <w:jc w:val="both"/>
      </w:pPr>
      <w:r>
        <w:rPr>
          <w:rFonts w:ascii="仿宋_GB2312" w:hAnsi="仿宋_GB2312" w:eastAsia="仿宋_GB2312"/>
          <w:b w:val="0"/>
          <w:sz w:val="32"/>
        </w:rPr>
        <w:t>22.交通运输支出(类)其他交通运输支出(款)公共交通运营补助(项):支出决算数为18.00万元，比上年决算增加18.00万元，增长100.00%,主要原因是：本年新增霍城县城市公交燃油补贴资金。</w:t>
      </w:r>
    </w:p>
    <w:p w14:paraId="49DB8233">
      <w:pPr>
        <w:spacing w:line="580" w:lineRule="exact"/>
        <w:ind w:firstLine="640"/>
        <w:jc w:val="both"/>
      </w:pPr>
      <w:r>
        <w:rPr>
          <w:rFonts w:ascii="仿宋_GB2312" w:hAnsi="仿宋_GB2312" w:eastAsia="仿宋_GB2312"/>
          <w:b w:val="0"/>
          <w:sz w:val="32"/>
        </w:rPr>
        <w:t>23.交通运输支出(类)其他交通运输支出(款)其他交通运输支出(项):支出决算数为740.80万元，比上年决算减少433.55万元，下降36.92%,主要原因是：本年度霍城县农村城市客运燃油补贴资金减少。</w:t>
      </w:r>
    </w:p>
    <w:p w14:paraId="105D840B">
      <w:pPr>
        <w:spacing w:line="580" w:lineRule="exact"/>
        <w:ind w:firstLine="640"/>
        <w:jc w:val="both"/>
      </w:pPr>
      <w:r>
        <w:rPr>
          <w:rFonts w:ascii="仿宋_GB2312" w:hAnsi="仿宋_GB2312" w:eastAsia="仿宋_GB2312"/>
          <w:b w:val="0"/>
          <w:sz w:val="32"/>
        </w:rPr>
        <w:t>24.住房保障支出(类)住房改革支出(款)住房公积金(项):支出决算数为36.24万元，比上年决算增加3.42万元，增长10.42%,主要原因是：本年在职人员工资基数调增，公积金缴费基数上涨，相应支出增加。</w:t>
      </w:r>
    </w:p>
    <w:p w14:paraId="25024550">
      <w:pPr>
        <w:spacing w:line="640" w:lineRule="exact"/>
        <w:ind w:firstLine="640"/>
        <w:jc w:val="both"/>
        <w:outlineLvl w:val="2"/>
      </w:pPr>
      <w:r>
        <w:rPr>
          <w:rFonts w:ascii="黑体" w:hAnsi="黑体" w:eastAsia="黑体"/>
          <w:sz w:val="32"/>
        </w:rPr>
        <w:t>六、一般公共预算财政拨款基本支出决算情况说明</w:t>
      </w:r>
    </w:p>
    <w:p w14:paraId="05C5F609">
      <w:pPr>
        <w:spacing w:line="580" w:lineRule="exact"/>
        <w:ind w:firstLine="640"/>
        <w:jc w:val="both"/>
      </w:pPr>
      <w:r>
        <w:rPr>
          <w:rFonts w:ascii="仿宋_GB2312" w:hAnsi="仿宋_GB2312" w:eastAsia="仿宋_GB2312"/>
          <w:b w:val="0"/>
          <w:sz w:val="32"/>
        </w:rPr>
        <w:t>2024年度一般公共预算财政拨款基本支出518.23万元，其中：</w:t>
      </w:r>
      <w:r>
        <w:rPr>
          <w:rFonts w:ascii="仿宋_GB2312" w:hAnsi="仿宋_GB2312" w:eastAsia="仿宋_GB2312"/>
          <w:b/>
          <w:sz w:val="32"/>
        </w:rPr>
        <w:t>人员经费494.85万元，</w:t>
      </w:r>
      <w:r>
        <w:rPr>
          <w:rFonts w:ascii="仿宋_GB2312" w:hAnsi="仿宋_GB2312" w:eastAsia="仿宋_GB2312"/>
          <w:b w:val="0"/>
          <w:sz w:val="32"/>
        </w:rPr>
        <w:t>包括：基本工资、津贴补贴、奖金、绩效工资、机关事业单位基本养老保险缴费、职业年金缴费、住房公积金、医疗费、其他工资福利支出、退休费、抚恤金、生活补助、奖励金。</w:t>
      </w:r>
    </w:p>
    <w:p w14:paraId="2458F04B">
      <w:pPr>
        <w:spacing w:line="580" w:lineRule="exact"/>
        <w:ind w:firstLine="640"/>
        <w:jc w:val="both"/>
      </w:pPr>
      <w:r>
        <w:rPr>
          <w:rFonts w:ascii="仿宋_GB2312" w:hAnsi="仿宋_GB2312" w:eastAsia="仿宋_GB2312"/>
          <w:b/>
          <w:sz w:val="32"/>
        </w:rPr>
        <w:t>公用经费23.37万元，</w:t>
      </w:r>
      <w:r>
        <w:rPr>
          <w:rFonts w:ascii="仿宋_GB2312" w:hAnsi="仿宋_GB2312" w:eastAsia="仿宋_GB2312"/>
          <w:b w:val="0"/>
          <w:sz w:val="32"/>
        </w:rPr>
        <w:t>包括：办公费、印刷费、水费、电费、邮电费、差旅费、公务接待费、工会经费、福利费、公务用车运行维护费。</w:t>
      </w:r>
    </w:p>
    <w:p w14:paraId="60BBB15A">
      <w:pPr>
        <w:spacing w:line="640" w:lineRule="exact"/>
        <w:ind w:firstLine="640"/>
        <w:jc w:val="both"/>
        <w:outlineLvl w:val="2"/>
      </w:pPr>
      <w:r>
        <w:rPr>
          <w:rFonts w:ascii="黑体" w:hAnsi="黑体" w:eastAsia="黑体"/>
          <w:sz w:val="32"/>
        </w:rPr>
        <w:t>七、政府性基金预算财政拨款收入支出决算情况说明</w:t>
      </w:r>
    </w:p>
    <w:p w14:paraId="2BCC58A9">
      <w:pPr>
        <w:spacing w:line="580" w:lineRule="exact"/>
        <w:ind w:firstLine="640"/>
        <w:jc w:val="both"/>
      </w:pPr>
      <w:r>
        <w:rPr>
          <w:rFonts w:ascii="仿宋_GB2312" w:hAnsi="仿宋_GB2312" w:eastAsia="仿宋_GB2312"/>
          <w:b/>
          <w:sz w:val="32"/>
        </w:rPr>
        <w:t>2024年度政府性基金预算财政拨款收入总计917.80万元，</w:t>
      </w:r>
      <w:r>
        <w:rPr>
          <w:rFonts w:ascii="仿宋_GB2312" w:hAnsi="仿宋_GB2312" w:eastAsia="仿宋_GB2312"/>
          <w:b w:val="0"/>
          <w:sz w:val="32"/>
        </w:rPr>
        <w:t>其中：年初结转和结余0.00万元，本年收入917.80万元。</w:t>
      </w:r>
      <w:r>
        <w:rPr>
          <w:rFonts w:ascii="仿宋_GB2312" w:hAnsi="仿宋_GB2312" w:eastAsia="仿宋_GB2312"/>
          <w:b/>
          <w:sz w:val="32"/>
        </w:rPr>
        <w:t>政府性基金预算财政拨款支出总计917.80万元，</w:t>
      </w:r>
      <w:r>
        <w:rPr>
          <w:rFonts w:ascii="仿宋_GB2312" w:hAnsi="仿宋_GB2312" w:eastAsia="仿宋_GB2312"/>
          <w:b w:val="0"/>
          <w:sz w:val="32"/>
        </w:rPr>
        <w:t>其中：年末结转和结余0.00万元，本年支出917.80万元。</w:t>
      </w:r>
    </w:p>
    <w:p w14:paraId="42F5662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减少5,082.20万元，下降84.70%，主要原因是：本年减少霍城县交通物流体系建设项目。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年初预算数0.00万元，决算数917.80万元，预决算差异率100.00%，主要原因是：年中追加大型机械消费品以旧换新项目资金，导致预决算存在差异。</w:t>
      </w:r>
    </w:p>
    <w:p w14:paraId="1CE76C89">
      <w:pPr>
        <w:spacing w:line="580" w:lineRule="exact"/>
        <w:ind w:firstLine="640"/>
        <w:jc w:val="both"/>
      </w:pPr>
      <w:r>
        <w:rPr>
          <w:rFonts w:ascii="仿宋_GB2312" w:hAnsi="仿宋_GB2312" w:eastAsia="仿宋_GB2312"/>
          <w:b w:val="0"/>
          <w:sz w:val="32"/>
        </w:rPr>
        <w:t>政府性基金预算财政拨款支出917.80万元。</w:t>
      </w:r>
    </w:p>
    <w:p w14:paraId="6E6C4643">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1.城乡社区支出(类)国有土地使用权出让收入安排的支出(款)农村基础设施建设支出(项):支出决算数为30.00万元，比上年决算增加30.00万元，增长100.00%,主要原因是：本年新增霍城县庙尔沟工程项目资金。</w:t>
      </w:r>
    </w:p>
    <w:p w14:paraId="7ACCAFFD">
      <w:pPr>
        <w:spacing w:line="580" w:lineRule="exact"/>
        <w:ind w:firstLine="640"/>
        <w:jc w:val="both"/>
      </w:pPr>
      <w:r>
        <w:rPr>
          <w:rFonts w:ascii="仿宋_GB2312" w:hAnsi="仿宋_GB2312" w:eastAsia="仿宋_GB2312"/>
          <w:b w:val="0"/>
          <w:sz w:val="32"/>
        </w:rPr>
        <w:t>2.资源勘探工业信息等支出(类)超长期特别国债安排的支出(款)制造业(项):支出决算数为887.80万元，比上年决算增加887.80万元，增长100.00%,主要原因是：本年增加大型机械消费品以旧换新项目资金。</w:t>
      </w:r>
    </w:p>
    <w:p w14:paraId="5256CAB6">
      <w:pPr>
        <w:spacing w:line="580" w:lineRule="exact"/>
        <w:ind w:firstLine="640"/>
        <w:jc w:val="both"/>
      </w:pPr>
      <w:r>
        <w:rPr>
          <w:rFonts w:ascii="仿宋_GB2312" w:hAnsi="仿宋_GB2312" w:eastAsia="仿宋_GB2312"/>
          <w:b w:val="0"/>
          <w:sz w:val="32"/>
        </w:rPr>
        <w:t>3.其他支出(类)其他政府性基金及对应专项债务收入安排的支出(款)其他地方自行试点项目收益专项债券收入安排的支出(项):支出决算数为0.00万元，比上年决算减少6,000.00万元，下降100.00%,主要原因是：本年未安排伊犁州霍城县城市交通物流综合体系建设项目资金。</w:t>
      </w:r>
    </w:p>
    <w:p w14:paraId="24A15991">
      <w:pPr>
        <w:spacing w:line="640" w:lineRule="exact"/>
        <w:ind w:firstLine="640"/>
        <w:jc w:val="both"/>
        <w:outlineLvl w:val="2"/>
      </w:pPr>
      <w:r>
        <w:rPr>
          <w:rFonts w:ascii="黑体" w:hAnsi="黑体" w:eastAsia="黑体"/>
          <w:sz w:val="32"/>
        </w:rPr>
        <w:t>八、国有资本经营预算财政拨款收入支出决算情况说明</w:t>
      </w:r>
    </w:p>
    <w:p w14:paraId="722556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798DD9">
      <w:pPr>
        <w:spacing w:line="640" w:lineRule="exact"/>
        <w:ind w:firstLine="640"/>
        <w:jc w:val="both"/>
        <w:outlineLvl w:val="2"/>
      </w:pPr>
      <w:r>
        <w:rPr>
          <w:rFonts w:ascii="黑体" w:hAnsi="黑体" w:eastAsia="黑体"/>
          <w:sz w:val="32"/>
        </w:rPr>
        <w:t>九、财政拨款“三公”经费支出决算情况说明</w:t>
      </w:r>
    </w:p>
    <w:p w14:paraId="04B7B275">
      <w:pPr>
        <w:spacing w:line="580" w:lineRule="exact"/>
        <w:ind w:firstLine="640"/>
        <w:jc w:val="both"/>
      </w:pPr>
      <w:r>
        <w:rPr>
          <w:rFonts w:ascii="仿宋_GB2312" w:hAnsi="仿宋_GB2312" w:eastAsia="仿宋_GB2312"/>
          <w:b/>
          <w:sz w:val="32"/>
        </w:rPr>
        <w:t>2024年度财政拨款“三公”经费支出9.69万元，</w:t>
      </w:r>
      <w:r>
        <w:rPr>
          <w:rFonts w:ascii="仿宋_GB2312" w:hAnsi="仿宋_GB2312" w:eastAsia="仿宋_GB2312"/>
          <w:b w:val="0"/>
          <w:sz w:val="32"/>
        </w:rPr>
        <w:t>比上年增加0.78万元，增长8.75%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9.49万元，占97.94%，比上年增加0.79万元，增长9.08%，主要原因是：本单位公务用车日渐老化，维修维护成本增加，导致公务用车运行维护费较上年增加。公务接待费支出0.20万元，占2.06%，比上年减少0.01万元，下降4.76%，主要原因是：严格落实中央八项规定精神，厉行节约，减少公务接待费。</w:t>
      </w:r>
    </w:p>
    <w:p w14:paraId="01B7F055">
      <w:pPr>
        <w:spacing w:line="580" w:lineRule="exact"/>
        <w:ind w:firstLine="640"/>
        <w:jc w:val="both"/>
      </w:pPr>
      <w:r>
        <w:rPr>
          <w:rFonts w:ascii="仿宋_GB2312" w:hAnsi="仿宋_GB2312" w:eastAsia="仿宋_GB2312"/>
          <w:b/>
          <w:sz w:val="32"/>
        </w:rPr>
        <w:t>具体情况如下：</w:t>
      </w:r>
    </w:p>
    <w:p w14:paraId="23AE6F6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1AD9AA7">
      <w:pPr>
        <w:spacing w:line="580" w:lineRule="exact"/>
        <w:ind w:firstLine="640"/>
        <w:jc w:val="both"/>
      </w:pPr>
      <w:r>
        <w:rPr>
          <w:rFonts w:ascii="仿宋_GB2312" w:hAnsi="仿宋_GB2312" w:eastAsia="仿宋_GB2312"/>
          <w:b w:val="0"/>
          <w:sz w:val="32"/>
        </w:rPr>
        <w:t>公务用车购置及运行维护费9.49万元，其中：公务用车购置费0.00万元，公务用车运行维护费9.49万元。公务用车运行维护费开支内容包括车辆加油费、维修费、保险费、审车费、过路费等。公务用车购置数0辆，公务用车保有量2辆。国有资产占用情况中固定资产车辆25辆，与公务用车保有量差异原因是：单位业务用车，车辆费用未使用财政拨款公务用车运行维护费支付。</w:t>
      </w:r>
    </w:p>
    <w:p w14:paraId="1F492FC4">
      <w:pPr>
        <w:spacing w:line="580" w:lineRule="exact"/>
        <w:ind w:firstLine="640"/>
        <w:jc w:val="both"/>
      </w:pPr>
      <w:r>
        <w:rPr>
          <w:rFonts w:ascii="仿宋_GB2312" w:hAnsi="仿宋_GB2312" w:eastAsia="仿宋_GB2312"/>
          <w:b w:val="0"/>
          <w:sz w:val="32"/>
        </w:rPr>
        <w:t>公务接待费0.20万元，开支内容包括单位接待现场观摩会就餐经费。单位全年安排的国内公务接待6批次，40人次。</w:t>
      </w:r>
    </w:p>
    <w:p w14:paraId="50210E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9.69万元，决算数9.69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9.49万元，决算数9.49万元，预决算差异率0.00%，主要原因是：严格按照预算执行，预决算无差异。公务接待费全年预算数0.20万元，决算数0.20万元，预决算差异率0.00%，主要原因是：严格按照预算执行，预决算无差异。</w:t>
      </w:r>
    </w:p>
    <w:p w14:paraId="6585CA1E">
      <w:pPr>
        <w:spacing w:line="640" w:lineRule="exact"/>
        <w:ind w:firstLine="640"/>
        <w:jc w:val="both"/>
        <w:outlineLvl w:val="2"/>
      </w:pPr>
      <w:r>
        <w:rPr>
          <w:rFonts w:ascii="黑体" w:hAnsi="黑体" w:eastAsia="黑体"/>
          <w:sz w:val="32"/>
        </w:rPr>
        <w:t>十、其他重要事项的情况说明</w:t>
      </w:r>
    </w:p>
    <w:p w14:paraId="44ED7F56">
      <w:pPr>
        <w:spacing w:line="640" w:lineRule="exact"/>
        <w:ind w:firstLine="640"/>
        <w:jc w:val="both"/>
        <w:outlineLvl w:val="3"/>
      </w:pPr>
      <w:r>
        <w:rPr>
          <w:rFonts w:ascii="楷体_GB2312" w:hAnsi="楷体_GB2312" w:eastAsia="楷体_GB2312"/>
          <w:b/>
          <w:sz w:val="32"/>
        </w:rPr>
        <w:t>（一）机关运行经费及公用经费支出情况</w:t>
      </w:r>
    </w:p>
    <w:p w14:paraId="18E4AFE8">
      <w:pPr>
        <w:spacing w:line="580" w:lineRule="exact"/>
        <w:ind w:firstLine="640"/>
        <w:jc w:val="both"/>
      </w:pPr>
      <w:r>
        <w:rPr>
          <w:rFonts w:ascii="仿宋_GB2312" w:hAnsi="仿宋_GB2312" w:eastAsia="仿宋_GB2312"/>
          <w:b w:val="0"/>
          <w:sz w:val="32"/>
        </w:rPr>
        <w:t>2024年度霍城县交通运输局（行政单位和参照公务员法管理事业单位）机关运行经费支出23.37万元，比上年减少0.65万元，下降2.71%，主要原因是：严控经费支出，厉行节约，减少经费支出。</w:t>
      </w:r>
    </w:p>
    <w:p w14:paraId="52F0C028">
      <w:pPr>
        <w:spacing w:line="640" w:lineRule="exact"/>
        <w:ind w:firstLine="640"/>
        <w:jc w:val="both"/>
        <w:outlineLvl w:val="3"/>
      </w:pPr>
      <w:r>
        <w:rPr>
          <w:rFonts w:ascii="楷体_GB2312" w:hAnsi="楷体_GB2312" w:eastAsia="楷体_GB2312"/>
          <w:b/>
          <w:sz w:val="32"/>
        </w:rPr>
        <w:t>（二）政府采购情况</w:t>
      </w:r>
    </w:p>
    <w:p w14:paraId="75809CC9">
      <w:pPr>
        <w:spacing w:line="580" w:lineRule="exact"/>
        <w:ind w:firstLine="640"/>
        <w:jc w:val="both"/>
      </w:pPr>
      <w:r>
        <w:rPr>
          <w:rFonts w:ascii="仿宋_GB2312" w:hAnsi="仿宋_GB2312" w:eastAsia="仿宋_GB2312"/>
          <w:b w:val="0"/>
          <w:sz w:val="32"/>
        </w:rPr>
        <w:t>2024年度政府采购支出总额5.73万元，其中：政府采购货物支出1.87万元、政府采购工程支出0.00万元、政府采购服务支出3.85万元。</w:t>
      </w:r>
    </w:p>
    <w:p w14:paraId="5D374FBD">
      <w:pPr>
        <w:spacing w:line="580" w:lineRule="exact"/>
        <w:ind w:firstLine="640"/>
        <w:jc w:val="both"/>
      </w:pPr>
      <w:r>
        <w:rPr>
          <w:rFonts w:ascii="仿宋_GB2312" w:hAnsi="仿宋_GB2312" w:eastAsia="仿宋_GB2312"/>
          <w:b w:val="0"/>
          <w:sz w:val="32"/>
        </w:rPr>
        <w:t>授予中小企业合同金额5.73万元，占政府采购支出总额的100.00%，其中：授予小微企业合同金额5.73万元，占政府采购支出总额的100.00%。</w:t>
      </w:r>
    </w:p>
    <w:p w14:paraId="0447814A">
      <w:pPr>
        <w:spacing w:line="640" w:lineRule="exact"/>
        <w:ind w:firstLine="640"/>
        <w:jc w:val="both"/>
        <w:outlineLvl w:val="3"/>
      </w:pPr>
      <w:r>
        <w:rPr>
          <w:rFonts w:ascii="楷体_GB2312" w:hAnsi="楷体_GB2312" w:eastAsia="楷体_GB2312"/>
          <w:b/>
          <w:sz w:val="32"/>
        </w:rPr>
        <w:t>（三）国有资产占用情况说明</w:t>
      </w:r>
    </w:p>
    <w:p w14:paraId="326F57E6">
      <w:pPr>
        <w:spacing w:line="580" w:lineRule="exact"/>
        <w:ind w:firstLine="640"/>
        <w:jc w:val="both"/>
      </w:pPr>
      <w:r>
        <w:rPr>
          <w:rFonts w:ascii="仿宋_GB2312" w:hAnsi="仿宋_GB2312" w:eastAsia="仿宋_GB2312"/>
          <w:b w:val="0"/>
          <w:sz w:val="32"/>
        </w:rPr>
        <w:t>截至2024年12月31日，房屋3,770.00平方米，价值841.16万元。车辆25辆，价值750.31万元，其中：副部（省）级及以上领导用车0辆、主要负责人用车0辆、机要通信用车0辆、应急保障用车19辆、执法执勤用车6辆、特种专业技术用车0辆、离退休干部服务用车0辆、其他用车0辆，其他用车主要是：本单位无其他用车。单价100万元（含）以上设备（不含车辆）0台（套）。</w:t>
      </w:r>
    </w:p>
    <w:p w14:paraId="1A1D664E">
      <w:pPr>
        <w:spacing w:line="640" w:lineRule="exact"/>
        <w:ind w:firstLine="640"/>
        <w:jc w:val="both"/>
        <w:outlineLvl w:val="2"/>
      </w:pPr>
      <w:r>
        <w:rPr>
          <w:rFonts w:ascii="黑体" w:hAnsi="黑体" w:eastAsia="黑体"/>
          <w:sz w:val="32"/>
        </w:rPr>
        <w:t>十一、预算绩效的情况说明</w:t>
      </w:r>
    </w:p>
    <w:p w14:paraId="79F4897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18,405.48万元，实际执行总额18,405.48万元；预算绩效评价项目8个，全年预算数4,939.37万元，全年执行数4,712.68万元。预算绩效管理取得的成效：一是</w:t>
      </w:r>
      <w:r>
        <w:rPr>
          <w:rFonts w:hint="eastAsia" w:ascii="仿宋_GB2312" w:hAnsi="仿宋_GB2312" w:eastAsia="仿宋_GB2312"/>
          <w:b w:val="0"/>
          <w:sz w:val="32"/>
          <w:lang w:eastAsia="zh-CN"/>
        </w:rPr>
        <w:t>本单位</w:t>
      </w:r>
      <w:r>
        <w:rPr>
          <w:rFonts w:ascii="仿宋_GB2312" w:hAnsi="仿宋_GB2312" w:eastAsia="仿宋_GB2312"/>
          <w:b w:val="0"/>
          <w:sz w:val="32"/>
        </w:rPr>
        <w:t>为加强预算管理，规范财务行为，已制定《霍城县交通运输局全面实施预算绩效管理制度》《霍城县债务支出预算绩效管理暂行办法》《霍城县财务管理制度》等健全完整的各项管理制度，有效保障了我部门高效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二是指标的设置根据交通项目任务清单并结合霍城县流域实际开展有关公路建设和公路养护，推动县域交通事业发展。发现的问题及原因：一是预算编制的前瞻度不够，对当年度新情况、新问题加强前瞻性、针对性研究不多，预算和实际支出调整较大，预算编制控制力不够，预算计划性要加强；二是财务管理水平有待提高。财务工作按部就班，缺乏创新，在精度和深度上欠缺，还需要进一步完善，尤其在项目建设方面还需要进一步严格。下一步改进措施：一是科学编制预算。进一步加强全单位的预算意识，严格按照预算编制的相关制度和要求以及下一年度的工作计划，细化编制部门预算，提高预算编制的科学性、合理性、严谨性；加强预算管理，严格预算执行。按部门预算执行进度严格资金划拨程序，增强预算执行的时效性和均衡性。同时，对年中重大预算调整事项应经充分论证及集体决策，按规范程序逐步报批；二是增强项目预算管理意识，加强项目动态管理，明确责任和分工，业务开展和资金支付要紧密结合起来，明确项目关键点和付款进度，严格按照合同约定及时支付，全面提高预算执行率。具体附整体支出绩效自评表，项目支出绩效自评表和评价报告。</w:t>
      </w:r>
    </w:p>
    <w:p w14:paraId="5C4B81F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6756836">
        <w:tblPrEx>
          <w:tblCellMar>
            <w:top w:w="0" w:type="dxa"/>
            <w:left w:w="108" w:type="dxa"/>
            <w:bottom w:w="0" w:type="dxa"/>
            <w:right w:w="108" w:type="dxa"/>
          </w:tblCellMar>
        </w:tblPrEx>
        <w:tc>
          <w:tcPr>
            <w:tcW w:w="8840" w:type="dxa"/>
            <w:gridSpan w:val="8"/>
            <w:vAlign w:val="center"/>
          </w:tcPr>
          <w:p w14:paraId="6EC0CDB1">
            <w:pPr>
              <w:jc w:val="center"/>
            </w:pPr>
            <w:r>
              <w:rPr>
                <w:rFonts w:ascii="宋体" w:hAnsi="宋体" w:eastAsia="宋体"/>
                <w:sz w:val="24"/>
              </w:rPr>
              <w:t>单位整体支出绩效自评表</w:t>
            </w:r>
          </w:p>
        </w:tc>
      </w:tr>
      <w:tr w14:paraId="6A2E1377">
        <w:tblPrEx>
          <w:tblCellMar>
            <w:top w:w="0" w:type="dxa"/>
            <w:left w:w="108" w:type="dxa"/>
            <w:bottom w:w="0" w:type="dxa"/>
            <w:right w:w="108" w:type="dxa"/>
          </w:tblCellMar>
        </w:tblPrEx>
        <w:tc>
          <w:tcPr>
            <w:tcW w:w="8840" w:type="dxa"/>
            <w:gridSpan w:val="8"/>
            <w:vAlign w:val="center"/>
          </w:tcPr>
          <w:p w14:paraId="51A1F1BA">
            <w:pPr>
              <w:jc w:val="center"/>
            </w:pPr>
            <w:r>
              <w:rPr>
                <w:rFonts w:ascii="宋体" w:hAnsi="宋体" w:eastAsia="宋体"/>
                <w:sz w:val="24"/>
              </w:rPr>
              <w:t>（2024年度）</w:t>
            </w:r>
          </w:p>
        </w:tc>
      </w:tr>
      <w:tr w14:paraId="01BCFF0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CA3D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4F5B5">
            <w:pPr>
              <w:jc w:val="center"/>
            </w:pPr>
            <w:r>
              <w:rPr>
                <w:rFonts w:ascii="宋体" w:hAnsi="宋体" w:eastAsia="宋体"/>
                <w:sz w:val="16"/>
              </w:rPr>
              <w:t>霍城县交通运输局</w:t>
            </w:r>
          </w:p>
        </w:tc>
      </w:tr>
      <w:tr w14:paraId="779D74F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7393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1440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061B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5ADE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00D0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784A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DC0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7888E">
            <w:pPr>
              <w:jc w:val="center"/>
            </w:pPr>
            <w:r>
              <w:rPr>
                <w:rFonts w:ascii="宋体" w:hAnsi="宋体" w:eastAsia="宋体"/>
                <w:sz w:val="16"/>
              </w:rPr>
              <w:t>得分</w:t>
            </w:r>
          </w:p>
        </w:tc>
      </w:tr>
      <w:tr w14:paraId="2D3848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8A37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F399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BAF50">
            <w:pPr>
              <w:jc w:val="center"/>
            </w:pPr>
            <w:r>
              <w:rPr>
                <w:rFonts w:ascii="宋体" w:hAnsi="宋体" w:eastAsia="宋体"/>
                <w:sz w:val="16"/>
              </w:rPr>
              <w:t>3,814.39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B870B">
            <w:pPr>
              <w:jc w:val="center"/>
            </w:pPr>
            <w:r>
              <w:rPr>
                <w:rFonts w:ascii="宋体" w:hAnsi="宋体" w:eastAsia="宋体"/>
                <w:sz w:val="16"/>
              </w:rPr>
              <w:t>18,405.48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F0C9D">
            <w:pPr>
              <w:jc w:val="center"/>
            </w:pPr>
            <w:r>
              <w:rPr>
                <w:rFonts w:ascii="宋体" w:hAnsi="宋体" w:eastAsia="宋体"/>
                <w:sz w:val="16"/>
              </w:rPr>
              <w:t>18,405.48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025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E21E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78F0C">
            <w:pPr>
              <w:jc w:val="center"/>
            </w:pPr>
            <w:r>
              <w:rPr>
                <w:rFonts w:ascii="宋体" w:hAnsi="宋体" w:eastAsia="宋体"/>
                <w:sz w:val="16"/>
              </w:rPr>
              <w:t>10</w:t>
            </w:r>
          </w:p>
        </w:tc>
      </w:tr>
      <w:tr w14:paraId="3D537D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BB6C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0644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4932B">
            <w:pPr>
              <w:jc w:val="center"/>
            </w:pPr>
            <w:r>
              <w:rPr>
                <w:rFonts w:ascii="宋体" w:hAnsi="宋体" w:eastAsia="宋体"/>
                <w:sz w:val="16"/>
              </w:rPr>
              <w:t>3,381.78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FC2F1">
            <w:pPr>
              <w:jc w:val="center"/>
            </w:pPr>
            <w:r>
              <w:rPr>
                <w:rFonts w:ascii="宋体" w:hAnsi="宋体" w:eastAsia="宋体"/>
                <w:sz w:val="16"/>
              </w:rPr>
              <w:t>17,872.25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A44EE">
            <w:pPr>
              <w:jc w:val="center"/>
            </w:pPr>
            <w:r>
              <w:rPr>
                <w:rFonts w:ascii="宋体" w:hAnsi="宋体" w:eastAsia="宋体"/>
                <w:sz w:val="16"/>
              </w:rPr>
              <w:t>17,872.25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132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2608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44002">
            <w:pPr>
              <w:jc w:val="center"/>
            </w:pPr>
            <w:r>
              <w:rPr>
                <w:rFonts w:ascii="宋体" w:hAnsi="宋体" w:eastAsia="宋体"/>
                <w:sz w:val="16"/>
              </w:rPr>
              <w:t>-</w:t>
            </w:r>
          </w:p>
        </w:tc>
      </w:tr>
      <w:tr w14:paraId="3074DC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0073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C9C9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E41E2">
            <w:pPr>
              <w:jc w:val="center"/>
            </w:pPr>
            <w:r>
              <w:rPr>
                <w:rFonts w:ascii="宋体" w:hAnsi="宋体" w:eastAsia="宋体"/>
                <w:sz w:val="16"/>
              </w:rPr>
              <w:t>432.61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39C39">
            <w:pPr>
              <w:jc w:val="center"/>
            </w:pPr>
            <w:r>
              <w:rPr>
                <w:rFonts w:ascii="宋体" w:hAnsi="宋体" w:eastAsia="宋体"/>
                <w:sz w:val="16"/>
              </w:rPr>
              <w:t>518.23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A36E6">
            <w:pPr>
              <w:jc w:val="center"/>
            </w:pPr>
            <w:r>
              <w:rPr>
                <w:rFonts w:ascii="宋体" w:hAnsi="宋体" w:eastAsia="宋体"/>
                <w:sz w:val="16"/>
              </w:rPr>
              <w:t>518.23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689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D30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58162">
            <w:pPr>
              <w:jc w:val="center"/>
            </w:pPr>
            <w:r>
              <w:rPr>
                <w:rFonts w:ascii="宋体" w:hAnsi="宋体" w:eastAsia="宋体"/>
                <w:sz w:val="16"/>
              </w:rPr>
              <w:t>-</w:t>
            </w:r>
          </w:p>
        </w:tc>
      </w:tr>
      <w:tr w14:paraId="6CFABF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5E2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8110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A9E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E92C0">
            <w:pPr>
              <w:jc w:val="center"/>
            </w:pPr>
            <w:r>
              <w:rPr>
                <w:rFonts w:ascii="宋体" w:hAnsi="宋体" w:eastAsia="宋体"/>
                <w:sz w:val="16"/>
              </w:rPr>
              <w:t>15.00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83884">
            <w:pPr>
              <w:jc w:val="center"/>
            </w:pPr>
            <w:r>
              <w:rPr>
                <w:rFonts w:ascii="宋体" w:hAnsi="宋体" w:eastAsia="宋体"/>
                <w:sz w:val="16"/>
              </w:rPr>
              <w:t>15.00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BCB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FD7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2FD4A">
            <w:pPr>
              <w:jc w:val="center"/>
            </w:pPr>
            <w:r>
              <w:rPr>
                <w:rFonts w:ascii="宋体" w:hAnsi="宋体" w:eastAsia="宋体"/>
                <w:sz w:val="16"/>
              </w:rPr>
              <w:t>-</w:t>
            </w:r>
          </w:p>
        </w:tc>
      </w:tr>
      <w:tr w14:paraId="19F3C0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1C5C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FFB61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1B44B2">
            <w:pPr>
              <w:jc w:val="center"/>
            </w:pPr>
            <w:r>
              <w:rPr>
                <w:rFonts w:ascii="宋体" w:hAnsi="宋体" w:eastAsia="宋体"/>
                <w:sz w:val="16"/>
              </w:rPr>
              <w:t>实际完成情况</w:t>
            </w:r>
          </w:p>
        </w:tc>
      </w:tr>
      <w:tr w14:paraId="29D32D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B0E3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24928C">
            <w:pPr>
              <w:jc w:val="both"/>
            </w:pPr>
            <w:r>
              <w:rPr>
                <w:rFonts w:ascii="宋体" w:hAnsi="宋体" w:eastAsia="宋体"/>
                <w:sz w:val="16"/>
              </w:rPr>
              <w:t>依据霍城县交通运输局2024年工作思路，全面贯彻党的二十大精神，围绕高质量发展和“四好农村路”建设，承担管辖县乡公路建设、养护、运政、路政等组织管理、配合有关部门做好境内的国道、省道建设中的有关工作、会同有关部门培育和管理全县交通运输市场和交通基础建设市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F54835">
            <w:pPr>
              <w:jc w:val="both"/>
            </w:pPr>
            <w:r>
              <w:rPr>
                <w:rFonts w:hint="eastAsia" w:ascii="宋体" w:hAnsi="宋体" w:eastAsia="宋体"/>
                <w:sz w:val="16"/>
              </w:rPr>
              <w:t>霍城县流域实际开展有关公路建设和公路养护，推动县域交通事业发展</w:t>
            </w:r>
          </w:p>
        </w:tc>
      </w:tr>
      <w:tr w14:paraId="04E1B84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906F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311E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A8E3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C1710">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4278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0AF2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3142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8D247">
            <w:pPr>
              <w:jc w:val="center"/>
            </w:pPr>
            <w:r>
              <w:rPr>
                <w:rFonts w:ascii="宋体" w:hAnsi="宋体" w:eastAsia="宋体"/>
                <w:sz w:val="16"/>
              </w:rPr>
              <w:t>得分</w:t>
            </w:r>
          </w:p>
        </w:tc>
      </w:tr>
      <w:tr w14:paraId="721CBC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A8AA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C7D7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B7DB8">
            <w:pPr>
              <w:jc w:val="center"/>
            </w:pPr>
            <w:r>
              <w:rPr>
                <w:rFonts w:ascii="宋体" w:hAnsi="宋体" w:eastAsia="宋体"/>
                <w:sz w:val="16"/>
              </w:rPr>
              <w:t>农村公路建设里程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C8507">
            <w:pPr>
              <w:jc w:val="center"/>
            </w:pPr>
            <w:r>
              <w:rPr>
                <w:rFonts w:ascii="宋体" w:hAnsi="宋体" w:eastAsia="宋体"/>
                <w:sz w:val="16"/>
              </w:rPr>
              <w:t>&gt;=90公里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04742">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2B9D7">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0821D">
            <w:pPr>
              <w:jc w:val="center"/>
            </w:pPr>
            <w:r>
              <w:rPr>
                <w:rFonts w:ascii="宋体" w:hAnsi="宋体" w:eastAsia="宋体"/>
                <w:sz w:val="16"/>
              </w:rPr>
              <w:t>90公里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CADD8">
            <w:pPr>
              <w:jc w:val="center"/>
            </w:pPr>
            <w:r>
              <w:rPr>
                <w:rFonts w:ascii="宋体" w:hAnsi="宋体" w:eastAsia="宋体"/>
                <w:sz w:val="16"/>
              </w:rPr>
              <w:t>30</w:t>
            </w:r>
          </w:p>
        </w:tc>
      </w:tr>
      <w:tr w14:paraId="74EDA4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A0AA6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1D66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0E27B">
            <w:pPr>
              <w:jc w:val="center"/>
            </w:pPr>
            <w:r>
              <w:rPr>
                <w:rFonts w:ascii="宋体" w:hAnsi="宋体" w:eastAsia="宋体"/>
                <w:sz w:val="16"/>
              </w:rPr>
              <w:t>农村公路养护里程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CF110">
            <w:pPr>
              <w:jc w:val="center"/>
            </w:pPr>
            <w:r>
              <w:rPr>
                <w:rFonts w:ascii="宋体" w:hAnsi="宋体" w:eastAsia="宋体"/>
                <w:sz w:val="16"/>
              </w:rPr>
              <w:t>&gt;=400公里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A9647">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61AF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4D9B7">
            <w:pPr>
              <w:jc w:val="center"/>
            </w:pPr>
            <w:r>
              <w:rPr>
                <w:rFonts w:ascii="宋体" w:hAnsi="宋体" w:eastAsia="宋体"/>
                <w:sz w:val="16"/>
              </w:rPr>
              <w:t>400公里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38F76">
            <w:pPr>
              <w:jc w:val="center"/>
            </w:pPr>
            <w:r>
              <w:rPr>
                <w:rFonts w:ascii="宋体" w:hAnsi="宋体" w:eastAsia="宋体"/>
                <w:sz w:val="16"/>
              </w:rPr>
              <w:t>30</w:t>
            </w:r>
          </w:p>
        </w:tc>
      </w:tr>
      <w:tr w14:paraId="37DB55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78754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9C51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59BA7">
            <w:pPr>
              <w:jc w:val="center"/>
            </w:pPr>
            <w:r>
              <w:rPr>
                <w:rFonts w:ascii="宋体" w:hAnsi="宋体" w:eastAsia="宋体"/>
                <w:sz w:val="16"/>
              </w:rPr>
              <w:t>公路旅客运输量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96005">
            <w:pPr>
              <w:jc w:val="center"/>
            </w:pPr>
            <w:r>
              <w:rPr>
                <w:rFonts w:ascii="宋体" w:hAnsi="宋体" w:eastAsia="宋体"/>
                <w:sz w:val="16"/>
              </w:rPr>
              <w:t>&gt;=244万人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51568">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5C70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7C61E">
            <w:pPr>
              <w:jc w:val="center"/>
            </w:pPr>
            <w:r>
              <w:rPr>
                <w:rFonts w:ascii="宋体" w:hAnsi="宋体" w:eastAsia="宋体"/>
                <w:sz w:val="16"/>
              </w:rPr>
              <w:t>863.8万人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C6AA91">
            <w:pPr>
              <w:jc w:val="center"/>
            </w:pPr>
            <w:r>
              <w:rPr>
                <w:rFonts w:ascii="宋体" w:hAnsi="宋体" w:eastAsia="宋体"/>
                <w:sz w:val="16"/>
              </w:rPr>
              <w:t>20</w:t>
            </w:r>
          </w:p>
        </w:tc>
      </w:tr>
      <w:tr w14:paraId="2CB4A0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97CE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A5E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7532A">
            <w:pPr>
              <w:jc w:val="center"/>
            </w:pPr>
            <w:r>
              <w:rPr>
                <w:rFonts w:ascii="宋体" w:hAnsi="宋体" w:eastAsia="宋体"/>
                <w:sz w:val="16"/>
              </w:rPr>
              <w:t>新增新能源公交车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554DF">
            <w:pPr>
              <w:jc w:val="center"/>
            </w:pPr>
            <w:r>
              <w:rPr>
                <w:rFonts w:ascii="宋体" w:hAnsi="宋体" w:eastAsia="宋体"/>
                <w:sz w:val="16"/>
              </w:rPr>
              <w:t>&gt;=20辆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C4116">
            <w:pPr>
              <w:jc w:val="center"/>
            </w:pPr>
            <w:r>
              <w:rPr>
                <w:rFonts w:ascii="宋体" w:hAnsi="宋体" w:eastAsia="宋体"/>
                <w:sz w:val="16"/>
              </w:rPr>
              <w:t>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8A0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54E70">
            <w:pPr>
              <w:jc w:val="center"/>
            </w:pPr>
            <w:r>
              <w:rPr>
                <w:rFonts w:ascii="宋体" w:hAnsi="宋体" w:eastAsia="宋体"/>
                <w:sz w:val="16"/>
              </w:rPr>
              <w:t>30辆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941D0">
            <w:pPr>
              <w:jc w:val="center"/>
            </w:pPr>
            <w:r>
              <w:rPr>
                <w:rFonts w:ascii="宋体" w:hAnsi="宋体" w:eastAsia="宋体"/>
                <w:sz w:val="16"/>
              </w:rPr>
              <w:t>10</w:t>
            </w:r>
          </w:p>
        </w:tc>
      </w:tr>
    </w:tbl>
    <w:p w14:paraId="5902B3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450CAC6C">
        <w:tblPrEx>
          <w:tblCellMar>
            <w:top w:w="0" w:type="dxa"/>
            <w:left w:w="108" w:type="dxa"/>
            <w:bottom w:w="0" w:type="dxa"/>
            <w:right w:w="108" w:type="dxa"/>
          </w:tblCellMar>
        </w:tblPrEx>
        <w:tc>
          <w:tcPr>
            <w:tcW w:w="8848" w:type="dxa"/>
            <w:gridSpan w:val="14"/>
            <w:vAlign w:val="center"/>
          </w:tcPr>
          <w:p w14:paraId="49D16FFB">
            <w:pPr>
              <w:jc w:val="center"/>
            </w:pPr>
            <w:r>
              <w:rPr>
                <w:rFonts w:ascii="宋体" w:hAnsi="宋体" w:eastAsia="宋体"/>
                <w:sz w:val="24"/>
              </w:rPr>
              <w:t>项目支出绩效自评表</w:t>
            </w:r>
          </w:p>
        </w:tc>
      </w:tr>
      <w:tr w14:paraId="50451056">
        <w:tblPrEx>
          <w:tblCellMar>
            <w:top w:w="0" w:type="dxa"/>
            <w:left w:w="108" w:type="dxa"/>
            <w:bottom w:w="0" w:type="dxa"/>
            <w:right w:w="108" w:type="dxa"/>
          </w:tblCellMar>
        </w:tblPrEx>
        <w:tc>
          <w:tcPr>
            <w:tcW w:w="8848" w:type="dxa"/>
            <w:gridSpan w:val="14"/>
            <w:vAlign w:val="center"/>
          </w:tcPr>
          <w:p w14:paraId="23BEECAF">
            <w:pPr>
              <w:jc w:val="center"/>
            </w:pPr>
            <w:r>
              <w:rPr>
                <w:rFonts w:ascii="宋体" w:hAnsi="宋体" w:eastAsia="宋体"/>
                <w:sz w:val="24"/>
              </w:rPr>
              <w:t>(2024年度)</w:t>
            </w:r>
          </w:p>
        </w:tc>
      </w:tr>
      <w:tr w14:paraId="493A66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8F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109C2">
            <w:pPr>
              <w:jc w:val="center"/>
            </w:pPr>
            <w:r>
              <w:rPr>
                <w:rFonts w:ascii="宋体" w:hAnsi="宋体" w:eastAsia="宋体"/>
                <w:sz w:val="16"/>
              </w:rPr>
              <w:t>2024年农村公路建设项目林地补偿及安置费用</w:t>
            </w:r>
          </w:p>
        </w:tc>
      </w:tr>
      <w:tr w14:paraId="48A309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D7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4D2CA">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E4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4B415B">
            <w:pPr>
              <w:jc w:val="center"/>
            </w:pPr>
            <w:r>
              <w:rPr>
                <w:rFonts w:ascii="宋体" w:hAnsi="宋体" w:eastAsia="宋体"/>
                <w:sz w:val="16"/>
              </w:rPr>
              <w:t>霍城县交通运输局</w:t>
            </w:r>
          </w:p>
        </w:tc>
      </w:tr>
      <w:tr w14:paraId="79F2CE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1CA6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8A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BF7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D6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EA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423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BAB9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F105B">
            <w:pPr>
              <w:jc w:val="center"/>
            </w:pPr>
            <w:r>
              <w:rPr>
                <w:rFonts w:ascii="宋体" w:hAnsi="宋体" w:eastAsia="宋体"/>
                <w:sz w:val="16"/>
              </w:rPr>
              <w:t>得分</w:t>
            </w:r>
          </w:p>
        </w:tc>
      </w:tr>
      <w:tr w14:paraId="6E7E0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E1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74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926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27651">
            <w:pPr>
              <w:jc w:val="center"/>
            </w:pPr>
            <w:r>
              <w:rPr>
                <w:rFonts w:ascii="宋体" w:hAnsi="宋体" w:eastAsia="宋体"/>
                <w:sz w:val="16"/>
              </w:rPr>
              <w:t>53.99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A6CB2">
            <w:pPr>
              <w:jc w:val="center"/>
            </w:pPr>
            <w:r>
              <w:rPr>
                <w:rFonts w:ascii="宋体" w:hAnsi="宋体" w:eastAsia="宋体"/>
                <w:sz w:val="16"/>
              </w:rPr>
              <w:t>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CD3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4BA9">
            <w:pPr>
              <w:jc w:val="center"/>
            </w:pPr>
            <w:r>
              <w:rPr>
                <w:rFonts w:ascii="宋体" w:hAnsi="宋体" w:eastAsia="宋体"/>
                <w:sz w:val="16"/>
              </w:rPr>
              <w:t>98.37%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CFDF">
            <w:pPr>
              <w:jc w:val="center"/>
            </w:pPr>
            <w:r>
              <w:rPr>
                <w:rFonts w:ascii="宋体" w:hAnsi="宋体" w:eastAsia="宋体"/>
                <w:sz w:val="16"/>
              </w:rPr>
              <w:t>9.59</w:t>
            </w:r>
          </w:p>
        </w:tc>
      </w:tr>
      <w:tr w14:paraId="54A56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BA7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774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B71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B2C52">
            <w:pPr>
              <w:jc w:val="center"/>
            </w:pPr>
            <w:r>
              <w:rPr>
                <w:rFonts w:ascii="宋体" w:hAnsi="宋体" w:eastAsia="宋体"/>
                <w:sz w:val="16"/>
              </w:rPr>
              <w:t>53.99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ECB60">
            <w:pPr>
              <w:jc w:val="center"/>
            </w:pPr>
            <w:r>
              <w:rPr>
                <w:rFonts w:ascii="宋体" w:hAnsi="宋体" w:eastAsia="宋体"/>
                <w:sz w:val="16"/>
              </w:rPr>
              <w:t>53.11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408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A91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5A53">
            <w:pPr>
              <w:jc w:val="center"/>
            </w:pPr>
            <w:r>
              <w:rPr>
                <w:rFonts w:ascii="宋体" w:hAnsi="宋体" w:eastAsia="宋体"/>
                <w:sz w:val="16"/>
              </w:rPr>
              <w:t>—</w:t>
            </w:r>
          </w:p>
        </w:tc>
      </w:tr>
      <w:tr w14:paraId="2414A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483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C4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EEC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97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D76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FC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CFD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4EABD">
            <w:pPr>
              <w:jc w:val="center"/>
            </w:pPr>
            <w:r>
              <w:rPr>
                <w:rFonts w:ascii="宋体" w:hAnsi="宋体" w:eastAsia="宋体"/>
                <w:sz w:val="16"/>
              </w:rPr>
              <w:t>—</w:t>
            </w:r>
          </w:p>
        </w:tc>
      </w:tr>
      <w:tr w14:paraId="7BC795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F291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9A4E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119B4">
            <w:pPr>
              <w:jc w:val="center"/>
            </w:pPr>
            <w:r>
              <w:rPr>
                <w:rFonts w:ascii="宋体" w:hAnsi="宋体" w:eastAsia="宋体"/>
                <w:sz w:val="16"/>
              </w:rPr>
              <w:t>实际完成情况</w:t>
            </w:r>
          </w:p>
        </w:tc>
      </w:tr>
      <w:tr w14:paraId="7E137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FAD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7BD0F6">
            <w:pPr>
              <w:jc w:val="both"/>
            </w:pPr>
            <w:r>
              <w:rPr>
                <w:rFonts w:ascii="宋体" w:hAnsi="宋体" w:eastAsia="宋体"/>
                <w:sz w:val="16"/>
              </w:rPr>
              <w:t>按照习近平主席指示，围绕“交通强国”“四好农村路”及乡村振兴战略总目标</w:t>
            </w:r>
            <w:r>
              <w:rPr>
                <w:rFonts w:hint="eastAsia" w:ascii="宋体" w:hAnsi="宋体"/>
                <w:sz w:val="16"/>
                <w:lang w:eastAsia="zh-CN"/>
              </w:rPr>
              <w:t>，</w:t>
            </w:r>
            <w:r>
              <w:rPr>
                <w:rFonts w:ascii="宋体" w:hAnsi="宋体" w:eastAsia="宋体"/>
                <w:sz w:val="16"/>
              </w:rPr>
              <w:t>持续提升农村公路畅通水平，为保障农村公路建设项目手续合规，缴纳霍城县2024年农村公路建设项目林草补偿费、安置补助费及植被恢复费53.99万元。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3CE683">
            <w:pPr>
              <w:jc w:val="both"/>
            </w:pPr>
            <w:r>
              <w:rPr>
                <w:rFonts w:ascii="宋体" w:hAnsi="宋体" w:eastAsia="宋体"/>
                <w:sz w:val="16"/>
              </w:rPr>
              <w:t>已缴纳霍城县2024年农村公路建设项目林草补偿费、安置补助费及植被恢复费53.99万元，提升了农村公路畅通水平，保障了农村公路建设项目手续合规。</w:t>
            </w:r>
          </w:p>
        </w:tc>
      </w:tr>
      <w:tr w14:paraId="59EA99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3F9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4E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E9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FA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5C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93B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47E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5F5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81F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CC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3D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E2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16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4657">
            <w:pPr>
              <w:jc w:val="center"/>
            </w:pPr>
            <w:r>
              <w:rPr>
                <w:rFonts w:ascii="宋体" w:hAnsi="宋体" w:eastAsia="宋体"/>
                <w:sz w:val="16"/>
              </w:rPr>
              <w:t>偏差原因分析及改进措施</w:t>
            </w:r>
          </w:p>
        </w:tc>
      </w:tr>
      <w:tr w14:paraId="662718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67D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AE7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60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B178">
            <w:pPr>
              <w:jc w:val="center"/>
            </w:pPr>
            <w:r>
              <w:rPr>
                <w:rFonts w:ascii="宋体" w:hAnsi="宋体" w:eastAsia="宋体"/>
                <w:sz w:val="16"/>
              </w:rPr>
              <w:t>缴纳补偿费及安置费林地面积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8A0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85D4">
            <w:pPr>
              <w:jc w:val="center"/>
            </w:pPr>
            <w:r>
              <w:rPr>
                <w:rFonts w:ascii="宋体" w:hAnsi="宋体" w:eastAsia="宋体"/>
                <w:sz w:val="16"/>
              </w:rPr>
              <w:t>=0.49公顷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27AF">
            <w:pPr>
              <w:jc w:val="center"/>
            </w:pPr>
            <w:r>
              <w:rPr>
                <w:rFonts w:ascii="宋体" w:hAnsi="宋体" w:eastAsia="宋体"/>
                <w:sz w:val="16"/>
              </w:rPr>
              <w:t>0.49公顷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2A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975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99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B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E4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87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5E8F">
            <w:pPr>
              <w:jc w:val="center"/>
            </w:pPr>
          </w:p>
        </w:tc>
      </w:tr>
      <w:tr w14:paraId="4B612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34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03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42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9428">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180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1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63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5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D2C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EA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F7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C9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48D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279F">
            <w:pPr>
              <w:jc w:val="center"/>
            </w:pPr>
          </w:p>
        </w:tc>
      </w:tr>
      <w:tr w14:paraId="0097A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A2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35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E9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F26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EE6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E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C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D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410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B6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2F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4A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24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112D">
            <w:pPr>
              <w:jc w:val="center"/>
            </w:pPr>
          </w:p>
        </w:tc>
      </w:tr>
      <w:tr w14:paraId="408B44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9EA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0F0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D12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05C7F">
            <w:pPr>
              <w:jc w:val="center"/>
            </w:pPr>
            <w:r>
              <w:rPr>
                <w:rFonts w:ascii="宋体" w:hAnsi="宋体" w:eastAsia="宋体"/>
                <w:sz w:val="16"/>
              </w:rPr>
              <w:t>林地补偿及安置补偿费用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56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974D">
            <w:pPr>
              <w:jc w:val="center"/>
            </w:pPr>
            <w:r>
              <w:rPr>
                <w:rFonts w:ascii="宋体" w:hAnsi="宋体" w:eastAsia="宋体"/>
                <w:sz w:val="16"/>
              </w:rPr>
              <w:t>=29.52万元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2F36">
            <w:pPr>
              <w:jc w:val="center"/>
            </w:pPr>
            <w:r>
              <w:rPr>
                <w:rFonts w:ascii="宋体" w:hAnsi="宋体" w:eastAsia="宋体"/>
                <w:sz w:val="16"/>
              </w:rPr>
              <w:t>29.52万元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5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A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C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74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0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B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0CB9">
            <w:pPr>
              <w:jc w:val="center"/>
            </w:pPr>
          </w:p>
        </w:tc>
      </w:tr>
      <w:tr w14:paraId="1AEE6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C2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087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C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A0E7">
            <w:pPr>
              <w:jc w:val="center"/>
            </w:pPr>
            <w:r>
              <w:rPr>
                <w:rFonts w:ascii="宋体" w:hAnsi="宋体" w:eastAsia="宋体"/>
                <w:sz w:val="16"/>
              </w:rPr>
              <w:t>林地和草地植被恢复费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8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FF13">
            <w:pPr>
              <w:jc w:val="center"/>
            </w:pPr>
            <w:r>
              <w:rPr>
                <w:rFonts w:ascii="宋体" w:hAnsi="宋体" w:eastAsia="宋体"/>
                <w:sz w:val="16"/>
              </w:rPr>
              <w:t>=24.47万元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2AB8F">
            <w:pPr>
              <w:jc w:val="center"/>
            </w:pPr>
            <w:r>
              <w:rPr>
                <w:rFonts w:ascii="宋体" w:hAnsi="宋体" w:eastAsia="宋体"/>
                <w:sz w:val="16"/>
              </w:rPr>
              <w:t>23.59万元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63A3">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7AAF">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C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B8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6C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61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3F68">
            <w:pPr>
              <w:jc w:val="center"/>
            </w:pPr>
            <w:r>
              <w:rPr>
                <w:rFonts w:ascii="宋体" w:hAnsi="宋体" w:eastAsia="宋体"/>
                <w:sz w:val="16"/>
              </w:rPr>
              <w:t>实际支付23.59万元。</w:t>
            </w:r>
          </w:p>
        </w:tc>
      </w:tr>
      <w:tr w14:paraId="6224F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873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0B1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F14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C461">
            <w:pPr>
              <w:jc w:val="center"/>
            </w:pPr>
            <w:r>
              <w:rPr>
                <w:rFonts w:ascii="宋体" w:hAnsi="宋体" w:eastAsia="宋体"/>
                <w:sz w:val="16"/>
              </w:rPr>
              <w:t>确保公路项目合法合规性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7ED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972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10EB">
            <w:pPr>
              <w:jc w:val="center"/>
            </w:pPr>
            <w:r>
              <w:rPr>
                <w:rFonts w:ascii="宋体" w:hAnsi="宋体" w:eastAsia="宋体"/>
                <w:sz w:val="16"/>
              </w:rPr>
              <w:t>有所确保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28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1A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1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E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F4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E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C045">
            <w:pPr>
              <w:jc w:val="center"/>
            </w:pPr>
          </w:p>
        </w:tc>
      </w:tr>
      <w:tr w14:paraId="6158B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3C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CD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A7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FD5B">
            <w:pPr>
              <w:jc w:val="center"/>
            </w:pPr>
            <w:r>
              <w:rPr>
                <w:rFonts w:ascii="宋体" w:hAnsi="宋体" w:eastAsia="宋体"/>
                <w:sz w:val="16"/>
              </w:rPr>
              <w:t>持续提升农村公路畅通水平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A18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511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A4E2">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5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239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3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93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DB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9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4D33">
            <w:pPr>
              <w:jc w:val="center"/>
            </w:pPr>
          </w:p>
        </w:tc>
      </w:tr>
      <w:tr w14:paraId="1C8DD5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D05A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63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F2B4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36F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95E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AEC5">
            <w:pPr>
              <w:jc w:val="center"/>
            </w:pPr>
            <w:r>
              <w:rPr>
                <w:rFonts w:ascii="宋体" w:hAnsi="宋体" w:eastAsia="宋体"/>
                <w:sz w:val="16"/>
              </w:rPr>
              <w:t>99.23分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C5C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1F2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2DB3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5DFF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80211"/>
        </w:tc>
      </w:tr>
    </w:tbl>
    <w:p w14:paraId="5A619B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592EFF50">
        <w:tc>
          <w:tcPr>
            <w:tcW w:w="8848" w:type="dxa"/>
            <w:gridSpan w:val="14"/>
            <w:vAlign w:val="center"/>
          </w:tcPr>
          <w:p w14:paraId="30ECE8D3">
            <w:pPr>
              <w:jc w:val="center"/>
            </w:pPr>
            <w:r>
              <w:rPr>
                <w:rFonts w:ascii="宋体" w:hAnsi="宋体" w:eastAsia="宋体"/>
                <w:sz w:val="24"/>
              </w:rPr>
              <w:t>项目支出绩效自评表</w:t>
            </w:r>
          </w:p>
        </w:tc>
      </w:tr>
      <w:tr w14:paraId="7A05CA6B">
        <w:tblPrEx>
          <w:tblCellMar>
            <w:top w:w="0" w:type="dxa"/>
            <w:left w:w="108" w:type="dxa"/>
            <w:bottom w:w="0" w:type="dxa"/>
            <w:right w:w="108" w:type="dxa"/>
          </w:tblCellMar>
        </w:tblPrEx>
        <w:tc>
          <w:tcPr>
            <w:tcW w:w="8848" w:type="dxa"/>
            <w:gridSpan w:val="14"/>
            <w:vAlign w:val="center"/>
          </w:tcPr>
          <w:p w14:paraId="5B9764BE">
            <w:pPr>
              <w:jc w:val="center"/>
            </w:pPr>
            <w:r>
              <w:rPr>
                <w:rFonts w:ascii="宋体" w:hAnsi="宋体" w:eastAsia="宋体"/>
                <w:sz w:val="24"/>
              </w:rPr>
              <w:t>(2024年度)</w:t>
            </w:r>
          </w:p>
        </w:tc>
      </w:tr>
      <w:tr w14:paraId="012D31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9E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DE06E3">
            <w:pPr>
              <w:jc w:val="center"/>
            </w:pPr>
            <w:r>
              <w:rPr>
                <w:rFonts w:ascii="宋体" w:hAnsi="宋体" w:eastAsia="宋体"/>
                <w:sz w:val="16"/>
              </w:rPr>
              <w:t>农村公路建设项目水土保持补偿费</w:t>
            </w:r>
          </w:p>
        </w:tc>
      </w:tr>
      <w:tr w14:paraId="556197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89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DBFA0">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35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8440A7">
            <w:pPr>
              <w:jc w:val="center"/>
            </w:pPr>
            <w:r>
              <w:rPr>
                <w:rFonts w:ascii="宋体" w:hAnsi="宋体" w:eastAsia="宋体"/>
                <w:sz w:val="16"/>
              </w:rPr>
              <w:t>霍城县交通运输局</w:t>
            </w:r>
          </w:p>
        </w:tc>
      </w:tr>
      <w:tr w14:paraId="66B415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765A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D77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819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02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02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9D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C7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8AF6">
            <w:pPr>
              <w:jc w:val="center"/>
            </w:pPr>
            <w:r>
              <w:rPr>
                <w:rFonts w:ascii="宋体" w:hAnsi="宋体" w:eastAsia="宋体"/>
                <w:sz w:val="16"/>
              </w:rPr>
              <w:t>得分</w:t>
            </w:r>
          </w:p>
        </w:tc>
      </w:tr>
      <w:tr w14:paraId="22AF7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BD9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36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118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5444">
            <w:pPr>
              <w:jc w:val="center"/>
            </w:pPr>
            <w:r>
              <w:rPr>
                <w:rFonts w:ascii="宋体" w:hAnsi="宋体" w:eastAsia="宋体"/>
                <w:sz w:val="16"/>
              </w:rPr>
              <w:t>23.02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1418">
            <w:pPr>
              <w:jc w:val="center"/>
            </w:pPr>
            <w:r>
              <w:rPr>
                <w:rFonts w:ascii="宋体" w:hAnsi="宋体" w:eastAsia="宋体"/>
                <w:sz w:val="16"/>
              </w:rPr>
              <w:t>23.02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E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822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3ED0">
            <w:pPr>
              <w:jc w:val="center"/>
            </w:pPr>
            <w:r>
              <w:rPr>
                <w:rFonts w:ascii="宋体" w:hAnsi="宋体" w:eastAsia="宋体"/>
                <w:sz w:val="16"/>
              </w:rPr>
              <w:t>10.00</w:t>
            </w:r>
          </w:p>
        </w:tc>
      </w:tr>
      <w:tr w14:paraId="55210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8C3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4BF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FB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5F7A">
            <w:pPr>
              <w:jc w:val="center"/>
            </w:pPr>
            <w:r>
              <w:rPr>
                <w:rFonts w:ascii="宋体" w:hAnsi="宋体" w:eastAsia="宋体"/>
                <w:sz w:val="16"/>
              </w:rPr>
              <w:t>23.02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37AC">
            <w:pPr>
              <w:jc w:val="center"/>
            </w:pPr>
            <w:r>
              <w:rPr>
                <w:rFonts w:ascii="宋体" w:hAnsi="宋体" w:eastAsia="宋体"/>
                <w:sz w:val="16"/>
              </w:rPr>
              <w:t>23.02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85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7F4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BE87">
            <w:pPr>
              <w:jc w:val="center"/>
            </w:pPr>
            <w:r>
              <w:rPr>
                <w:rFonts w:ascii="宋体" w:hAnsi="宋体" w:eastAsia="宋体"/>
                <w:sz w:val="16"/>
              </w:rPr>
              <w:t>—</w:t>
            </w:r>
          </w:p>
        </w:tc>
      </w:tr>
      <w:tr w14:paraId="739E5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4C7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663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500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EFD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8B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87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DB9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BC860">
            <w:pPr>
              <w:jc w:val="center"/>
            </w:pPr>
            <w:r>
              <w:rPr>
                <w:rFonts w:ascii="宋体" w:hAnsi="宋体" w:eastAsia="宋体"/>
                <w:sz w:val="16"/>
              </w:rPr>
              <w:t>—</w:t>
            </w:r>
          </w:p>
        </w:tc>
      </w:tr>
      <w:tr w14:paraId="320076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472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A83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ED63A">
            <w:pPr>
              <w:jc w:val="center"/>
            </w:pPr>
            <w:r>
              <w:rPr>
                <w:rFonts w:ascii="宋体" w:hAnsi="宋体" w:eastAsia="宋体"/>
                <w:sz w:val="16"/>
              </w:rPr>
              <w:t>实际完成情况</w:t>
            </w:r>
          </w:p>
        </w:tc>
      </w:tr>
      <w:tr w14:paraId="63416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0A5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5E022">
            <w:pPr>
              <w:jc w:val="both"/>
            </w:pPr>
            <w:r>
              <w:rPr>
                <w:rFonts w:ascii="宋体" w:hAnsi="宋体" w:eastAsia="宋体"/>
                <w:sz w:val="16"/>
              </w:rPr>
              <w:t>按照习近平主席指示，围绕“交通强国”“四好农村路”及乡村振兴战略总目标</w:t>
            </w:r>
            <w:r>
              <w:rPr>
                <w:rFonts w:hint="eastAsia" w:ascii="宋体" w:hAnsi="宋体"/>
                <w:sz w:val="16"/>
                <w:lang w:eastAsia="zh-CN"/>
              </w:rPr>
              <w:t>，</w:t>
            </w:r>
            <w:r>
              <w:rPr>
                <w:rFonts w:ascii="宋体" w:hAnsi="宋体" w:eastAsia="宋体"/>
                <w:sz w:val="16"/>
              </w:rPr>
              <w:t>持续提升农村公路畅通水平，为保障农村公路建设项目手续合规，应缴纳水土保持补偿费23.02万元。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748AB5">
            <w:pPr>
              <w:jc w:val="both"/>
            </w:pPr>
            <w:r>
              <w:rPr>
                <w:rFonts w:ascii="宋体" w:hAnsi="宋体" w:eastAsia="宋体"/>
                <w:sz w:val="16"/>
              </w:rPr>
              <w:t>已缴纳水土保持补偿费23.02万元，提升了农村公路畅通水平，保障了农村公路建设项目手续合规。</w:t>
            </w:r>
          </w:p>
        </w:tc>
      </w:tr>
      <w:tr w14:paraId="7DA360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763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D6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EC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C2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AB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AEF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9116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38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6C5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CF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A2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62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37B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BD6B">
            <w:pPr>
              <w:jc w:val="center"/>
            </w:pPr>
            <w:r>
              <w:rPr>
                <w:rFonts w:ascii="宋体" w:hAnsi="宋体" w:eastAsia="宋体"/>
                <w:sz w:val="16"/>
              </w:rPr>
              <w:t>偏差原因分析及改进措施</w:t>
            </w:r>
          </w:p>
        </w:tc>
      </w:tr>
      <w:tr w14:paraId="29D299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867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E271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2B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EC80">
            <w:pPr>
              <w:jc w:val="center"/>
            </w:pPr>
            <w:r>
              <w:rPr>
                <w:rFonts w:ascii="宋体" w:hAnsi="宋体" w:eastAsia="宋体"/>
                <w:sz w:val="16"/>
              </w:rPr>
              <w:t>缴纳水土保持费项目个数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65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25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42C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4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2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0B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74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F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66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0105">
            <w:pPr>
              <w:jc w:val="center"/>
            </w:pPr>
          </w:p>
        </w:tc>
      </w:tr>
      <w:tr w14:paraId="79D91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72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2D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C6F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474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B4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78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7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4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FC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A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2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5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19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6206">
            <w:pPr>
              <w:jc w:val="center"/>
            </w:pPr>
          </w:p>
        </w:tc>
      </w:tr>
      <w:tr w14:paraId="72F2F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BF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B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5E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E2E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27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8D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3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7C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02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E0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BA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4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04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BB6B">
            <w:pPr>
              <w:jc w:val="center"/>
            </w:pPr>
          </w:p>
        </w:tc>
      </w:tr>
      <w:tr w14:paraId="605A2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CB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C9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6F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2C50">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9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3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64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A4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4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2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F0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BE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4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45A0">
            <w:pPr>
              <w:jc w:val="center"/>
            </w:pPr>
          </w:p>
        </w:tc>
      </w:tr>
      <w:tr w14:paraId="2AF99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97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27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6F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7D5F">
            <w:pPr>
              <w:jc w:val="center"/>
            </w:pPr>
            <w:r>
              <w:rPr>
                <w:rFonts w:ascii="宋体" w:hAnsi="宋体" w:eastAsia="宋体"/>
                <w:sz w:val="16"/>
              </w:rPr>
              <w:t>缴纳水土保持费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DAE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DDB5">
            <w:pPr>
              <w:jc w:val="center"/>
            </w:pPr>
            <w:r>
              <w:rPr>
                <w:rFonts w:ascii="宋体" w:hAnsi="宋体" w:eastAsia="宋体"/>
                <w:sz w:val="16"/>
              </w:rPr>
              <w:t>=23.02万元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A310">
            <w:pPr>
              <w:jc w:val="center"/>
            </w:pPr>
            <w:r>
              <w:rPr>
                <w:rFonts w:ascii="宋体" w:hAnsi="宋体" w:eastAsia="宋体"/>
                <w:sz w:val="16"/>
              </w:rPr>
              <w:t>23.02万元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BF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AD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80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14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2E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72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3C9D">
            <w:pPr>
              <w:jc w:val="center"/>
            </w:pPr>
          </w:p>
        </w:tc>
      </w:tr>
      <w:tr w14:paraId="6C321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FF8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60D5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878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FC84">
            <w:pPr>
              <w:jc w:val="center"/>
            </w:pPr>
            <w:r>
              <w:rPr>
                <w:rFonts w:ascii="宋体" w:hAnsi="宋体" w:eastAsia="宋体"/>
                <w:sz w:val="16"/>
              </w:rPr>
              <w:t>确保公路项目合法合规性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89E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EEE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3618">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B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A5D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9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C4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80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9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CF50">
            <w:pPr>
              <w:jc w:val="center"/>
            </w:pPr>
          </w:p>
        </w:tc>
      </w:tr>
      <w:tr w14:paraId="07358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F4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2A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0A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AED0">
            <w:pPr>
              <w:jc w:val="center"/>
            </w:pPr>
            <w:r>
              <w:rPr>
                <w:rFonts w:ascii="宋体" w:hAnsi="宋体" w:eastAsia="宋体"/>
                <w:sz w:val="16"/>
              </w:rPr>
              <w:t>持续提升农村公路畅通水平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D2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18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E36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58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63F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7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30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C3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77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8F3EF">
            <w:pPr>
              <w:jc w:val="center"/>
            </w:pPr>
          </w:p>
        </w:tc>
      </w:tr>
      <w:tr w14:paraId="2C98CA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49D5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F2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D79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01B3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F4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B35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F490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7D85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BD1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2C7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C2583"/>
        </w:tc>
      </w:tr>
    </w:tbl>
    <w:p w14:paraId="517F35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E192D66">
        <w:tblPrEx>
          <w:tblCellMar>
            <w:top w:w="0" w:type="dxa"/>
            <w:left w:w="108" w:type="dxa"/>
            <w:bottom w:w="0" w:type="dxa"/>
            <w:right w:w="108" w:type="dxa"/>
          </w:tblCellMar>
        </w:tblPrEx>
        <w:tc>
          <w:tcPr>
            <w:tcW w:w="8848" w:type="dxa"/>
            <w:gridSpan w:val="14"/>
            <w:vAlign w:val="center"/>
          </w:tcPr>
          <w:p w14:paraId="4FC3C902">
            <w:pPr>
              <w:jc w:val="center"/>
            </w:pPr>
            <w:r>
              <w:rPr>
                <w:rFonts w:ascii="宋体" w:hAnsi="宋体" w:eastAsia="宋体"/>
                <w:sz w:val="24"/>
              </w:rPr>
              <w:t>项目支出绩效自评表</w:t>
            </w:r>
          </w:p>
        </w:tc>
      </w:tr>
      <w:tr w14:paraId="0C5EBB05">
        <w:tblPrEx>
          <w:tblCellMar>
            <w:top w:w="0" w:type="dxa"/>
            <w:left w:w="108" w:type="dxa"/>
            <w:bottom w:w="0" w:type="dxa"/>
            <w:right w:w="108" w:type="dxa"/>
          </w:tblCellMar>
        </w:tblPrEx>
        <w:tc>
          <w:tcPr>
            <w:tcW w:w="8848" w:type="dxa"/>
            <w:gridSpan w:val="14"/>
            <w:vAlign w:val="center"/>
          </w:tcPr>
          <w:p w14:paraId="34085077">
            <w:pPr>
              <w:jc w:val="center"/>
            </w:pPr>
            <w:r>
              <w:rPr>
                <w:rFonts w:ascii="宋体" w:hAnsi="宋体" w:eastAsia="宋体"/>
                <w:sz w:val="24"/>
              </w:rPr>
              <w:t>(2024年度)</w:t>
            </w:r>
          </w:p>
        </w:tc>
      </w:tr>
      <w:tr w14:paraId="554538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A1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2568ED">
            <w:pPr>
              <w:jc w:val="center"/>
            </w:pPr>
            <w:r>
              <w:rPr>
                <w:rFonts w:ascii="宋体" w:hAnsi="宋体" w:eastAsia="宋体"/>
                <w:sz w:val="16"/>
              </w:rPr>
              <w:t>农村公路建设项目资金（</w:t>
            </w:r>
            <w:bookmarkStart w:id="0" w:name="_GoBack"/>
            <w:r>
              <w:rPr>
                <w:rFonts w:ascii="宋体" w:hAnsi="宋体" w:eastAsia="宋体"/>
                <w:sz w:val="16"/>
              </w:rPr>
              <w:t>欠款</w:t>
            </w:r>
            <w:bookmarkEnd w:id="0"/>
            <w:r>
              <w:rPr>
                <w:rFonts w:ascii="宋体" w:hAnsi="宋体" w:eastAsia="宋体"/>
                <w:sz w:val="16"/>
              </w:rPr>
              <w:t>）</w:t>
            </w:r>
          </w:p>
        </w:tc>
      </w:tr>
      <w:tr w14:paraId="6D2438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38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65C6B">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DE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FFB47">
            <w:pPr>
              <w:jc w:val="center"/>
            </w:pPr>
            <w:r>
              <w:rPr>
                <w:rFonts w:ascii="宋体" w:hAnsi="宋体" w:eastAsia="宋体"/>
                <w:sz w:val="16"/>
              </w:rPr>
              <w:t>霍城县交通运输局</w:t>
            </w:r>
          </w:p>
        </w:tc>
      </w:tr>
      <w:tr w14:paraId="766551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0DCB5">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4B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74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971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C4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2F7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8E1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1EF7">
            <w:pPr>
              <w:jc w:val="center"/>
            </w:pPr>
            <w:r>
              <w:rPr>
                <w:rFonts w:ascii="宋体" w:hAnsi="宋体" w:eastAsia="宋体"/>
                <w:sz w:val="16"/>
              </w:rPr>
              <w:t>得分</w:t>
            </w:r>
          </w:p>
        </w:tc>
      </w:tr>
      <w:tr w14:paraId="73C60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EA0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9AF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28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5044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FBEF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68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864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8486">
            <w:pPr>
              <w:jc w:val="center"/>
            </w:pPr>
            <w:r>
              <w:rPr>
                <w:rFonts w:ascii="宋体" w:hAnsi="宋体" w:eastAsia="宋体"/>
                <w:sz w:val="16"/>
              </w:rPr>
              <w:t>10.00</w:t>
            </w:r>
          </w:p>
        </w:tc>
      </w:tr>
      <w:tr w14:paraId="7CBFB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46C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DAE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DC5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C93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5B12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2B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31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4C53">
            <w:pPr>
              <w:jc w:val="center"/>
            </w:pPr>
            <w:r>
              <w:rPr>
                <w:rFonts w:ascii="宋体" w:hAnsi="宋体" w:eastAsia="宋体"/>
                <w:sz w:val="16"/>
              </w:rPr>
              <w:t>—</w:t>
            </w:r>
          </w:p>
        </w:tc>
      </w:tr>
      <w:tr w14:paraId="0621E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936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EF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759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F52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FC6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1C3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C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1103">
            <w:pPr>
              <w:jc w:val="center"/>
            </w:pPr>
            <w:r>
              <w:rPr>
                <w:rFonts w:ascii="宋体" w:hAnsi="宋体" w:eastAsia="宋体"/>
                <w:sz w:val="16"/>
              </w:rPr>
              <w:t>—</w:t>
            </w:r>
          </w:p>
        </w:tc>
      </w:tr>
      <w:tr w14:paraId="2D4399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CBB9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ABA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3EF59">
            <w:pPr>
              <w:jc w:val="center"/>
            </w:pPr>
            <w:r>
              <w:rPr>
                <w:rFonts w:ascii="宋体" w:hAnsi="宋体" w:eastAsia="宋体"/>
                <w:sz w:val="16"/>
              </w:rPr>
              <w:t>实际完成情况</w:t>
            </w:r>
          </w:p>
        </w:tc>
      </w:tr>
      <w:tr w14:paraId="77328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B17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62B9C6">
            <w:pPr>
              <w:jc w:val="both"/>
            </w:pPr>
            <w:r>
              <w:rPr>
                <w:rFonts w:ascii="宋体" w:hAnsi="宋体" w:eastAsia="宋体"/>
                <w:sz w:val="16"/>
              </w:rPr>
              <w:t>围绕建设“交通强国”整体目标，完善县域内农村公路基础设施配套建设，支付霍城县2012年第二批村通油路建设项目第二合同段与补充协议的质量保证金及农民工保证金30万元。项目实施能够有效提升政府公信力，同时防范化解信访隐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CACE2">
            <w:pPr>
              <w:jc w:val="both"/>
            </w:pPr>
            <w:r>
              <w:rPr>
                <w:rFonts w:ascii="宋体" w:hAnsi="宋体" w:eastAsia="宋体"/>
                <w:sz w:val="16"/>
              </w:rPr>
              <w:t>已支付霍城县2012年第二批村通油路建设项目第二合同段与补充协议的质量保证金及农民工保证金30万元。项目实施有效提升了政府公信力，同时防范化解了信访隐患。</w:t>
            </w:r>
          </w:p>
        </w:tc>
      </w:tr>
      <w:tr w14:paraId="23E1F1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1AB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51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72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26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26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4AF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9D5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AC4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7CE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E8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96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AA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25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017B">
            <w:pPr>
              <w:jc w:val="center"/>
            </w:pPr>
            <w:r>
              <w:rPr>
                <w:rFonts w:ascii="宋体" w:hAnsi="宋体" w:eastAsia="宋体"/>
                <w:sz w:val="16"/>
              </w:rPr>
              <w:t>偏差原因分析及改进措施</w:t>
            </w:r>
          </w:p>
        </w:tc>
      </w:tr>
      <w:tr w14:paraId="1146BA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1C6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E75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0B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9D18">
            <w:pPr>
              <w:jc w:val="center"/>
            </w:pPr>
            <w:r>
              <w:rPr>
                <w:rFonts w:ascii="宋体" w:hAnsi="宋体" w:eastAsia="宋体"/>
                <w:sz w:val="16"/>
              </w:rPr>
              <w:t>支付质量保证金金额笔数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1C1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3DD3">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20D1">
            <w:pPr>
              <w:jc w:val="center"/>
            </w:pPr>
            <w:r>
              <w:rPr>
                <w:rFonts w:ascii="宋体" w:hAnsi="宋体" w:eastAsia="宋体"/>
                <w:sz w:val="16"/>
              </w:rPr>
              <w:t>1笔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7E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28F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63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3A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F5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F4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9CC1">
            <w:pPr>
              <w:jc w:val="center"/>
            </w:pPr>
          </w:p>
        </w:tc>
      </w:tr>
      <w:tr w14:paraId="3EA86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1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69E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97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9669">
            <w:pPr>
              <w:jc w:val="center"/>
            </w:pPr>
            <w:r>
              <w:rPr>
                <w:rFonts w:ascii="宋体" w:hAnsi="宋体" w:eastAsia="宋体"/>
                <w:sz w:val="16"/>
              </w:rPr>
              <w:t>尾款按期支付率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FC0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8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7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D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C17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8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D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6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C3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1D30C">
            <w:pPr>
              <w:jc w:val="center"/>
            </w:pPr>
          </w:p>
        </w:tc>
      </w:tr>
      <w:tr w14:paraId="4E910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6B5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A12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49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2F45">
            <w:pPr>
              <w:jc w:val="center"/>
            </w:pPr>
            <w:r>
              <w:rPr>
                <w:rFonts w:ascii="宋体" w:hAnsi="宋体" w:eastAsia="宋体"/>
                <w:sz w:val="16"/>
              </w:rPr>
              <w:t>付款完成时限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777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BE75">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A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A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685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D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C6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C0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EF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071B">
            <w:pPr>
              <w:jc w:val="center"/>
            </w:pPr>
          </w:p>
        </w:tc>
      </w:tr>
      <w:tr w14:paraId="55B36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AD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23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EF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3BF4">
            <w:pPr>
              <w:jc w:val="center"/>
            </w:pPr>
            <w:r>
              <w:rPr>
                <w:rFonts w:ascii="宋体" w:hAnsi="宋体" w:eastAsia="宋体"/>
                <w:sz w:val="16"/>
              </w:rPr>
              <w:t>支付质量保证金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70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06D2B">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824B">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5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36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E4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24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6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24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DCE1">
            <w:pPr>
              <w:jc w:val="center"/>
            </w:pPr>
          </w:p>
        </w:tc>
      </w:tr>
      <w:tr w14:paraId="19EB1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176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627D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351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747A">
            <w:pPr>
              <w:jc w:val="center"/>
            </w:pPr>
            <w:r>
              <w:rPr>
                <w:rFonts w:ascii="宋体" w:hAnsi="宋体" w:eastAsia="宋体"/>
                <w:sz w:val="16"/>
              </w:rPr>
              <w:t>维护政府单位公信力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61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0FEF">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96E2">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9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37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4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F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CB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4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B02C">
            <w:pPr>
              <w:jc w:val="center"/>
            </w:pPr>
          </w:p>
        </w:tc>
      </w:tr>
      <w:tr w14:paraId="59C73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C1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C8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36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9CFF">
            <w:pPr>
              <w:jc w:val="center"/>
            </w:pPr>
            <w:r>
              <w:rPr>
                <w:rFonts w:ascii="宋体" w:hAnsi="宋体" w:eastAsia="宋体"/>
                <w:sz w:val="16"/>
              </w:rPr>
              <w:t>防范化解信访隐患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6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A0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8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6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BC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3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B9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E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5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22D66">
            <w:pPr>
              <w:jc w:val="center"/>
            </w:pPr>
          </w:p>
        </w:tc>
      </w:tr>
      <w:tr w14:paraId="04CC5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2A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0C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BA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A916E">
            <w:pPr>
              <w:jc w:val="center"/>
            </w:pPr>
            <w:r>
              <w:rPr>
                <w:rFonts w:ascii="宋体" w:hAnsi="宋体" w:eastAsia="宋体"/>
                <w:sz w:val="16"/>
              </w:rPr>
              <w:t>收款单位满意度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1E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81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87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C2A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D2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A9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F8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F9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B6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286E">
            <w:pPr>
              <w:jc w:val="center"/>
            </w:pPr>
            <w:r>
              <w:rPr>
                <w:rFonts w:ascii="宋体" w:hAnsi="宋体" w:eastAsia="宋体"/>
                <w:sz w:val="16"/>
              </w:rPr>
              <w:t>满意度完成较好。</w:t>
            </w:r>
          </w:p>
        </w:tc>
      </w:tr>
      <w:tr w14:paraId="1C824A9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15C0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0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E98E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A04D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DC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EC36">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4F6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702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BBE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032C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1F4D47"/>
        </w:tc>
      </w:tr>
    </w:tbl>
    <w:p w14:paraId="5F6211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96"/>
        <w:gridCol w:w="632"/>
        <w:gridCol w:w="632"/>
        <w:gridCol w:w="632"/>
      </w:tblGrid>
      <w:tr w14:paraId="1F8FD503">
        <w:tblPrEx>
          <w:tblCellMar>
            <w:top w:w="0" w:type="dxa"/>
            <w:left w:w="108" w:type="dxa"/>
            <w:bottom w:w="0" w:type="dxa"/>
            <w:right w:w="108" w:type="dxa"/>
          </w:tblCellMar>
        </w:tblPrEx>
        <w:tc>
          <w:tcPr>
            <w:tcW w:w="8848" w:type="dxa"/>
            <w:gridSpan w:val="14"/>
            <w:vAlign w:val="center"/>
          </w:tcPr>
          <w:p w14:paraId="59CC1D8F">
            <w:pPr>
              <w:jc w:val="center"/>
            </w:pPr>
            <w:r>
              <w:rPr>
                <w:rFonts w:ascii="宋体" w:hAnsi="宋体" w:eastAsia="宋体"/>
                <w:sz w:val="24"/>
              </w:rPr>
              <w:t>项目支出绩效自评表</w:t>
            </w:r>
          </w:p>
        </w:tc>
      </w:tr>
      <w:tr w14:paraId="35A2824B">
        <w:tblPrEx>
          <w:tblCellMar>
            <w:top w:w="0" w:type="dxa"/>
            <w:left w:w="108" w:type="dxa"/>
            <w:bottom w:w="0" w:type="dxa"/>
            <w:right w:w="108" w:type="dxa"/>
          </w:tblCellMar>
        </w:tblPrEx>
        <w:tc>
          <w:tcPr>
            <w:tcW w:w="8848" w:type="dxa"/>
            <w:gridSpan w:val="14"/>
            <w:vAlign w:val="center"/>
          </w:tcPr>
          <w:p w14:paraId="05457F01">
            <w:pPr>
              <w:jc w:val="center"/>
            </w:pPr>
            <w:r>
              <w:rPr>
                <w:rFonts w:ascii="宋体" w:hAnsi="宋体" w:eastAsia="宋体"/>
                <w:sz w:val="24"/>
              </w:rPr>
              <w:t>(2024年度)</w:t>
            </w:r>
          </w:p>
        </w:tc>
      </w:tr>
      <w:tr w14:paraId="57233D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E8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DDD49E">
            <w:pPr>
              <w:jc w:val="center"/>
            </w:pPr>
            <w:r>
              <w:rPr>
                <w:rFonts w:ascii="宋体" w:hAnsi="宋体" w:eastAsia="宋体"/>
                <w:sz w:val="16"/>
              </w:rPr>
              <w:t>农村公路日常养护资金</w:t>
            </w:r>
          </w:p>
        </w:tc>
      </w:tr>
      <w:tr w14:paraId="279F0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58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D4E42">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17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027FAC">
            <w:pPr>
              <w:jc w:val="center"/>
            </w:pPr>
            <w:r>
              <w:rPr>
                <w:rFonts w:ascii="宋体" w:hAnsi="宋体" w:eastAsia="宋体"/>
                <w:sz w:val="16"/>
              </w:rPr>
              <w:t>霍城县交通运输局</w:t>
            </w:r>
          </w:p>
        </w:tc>
      </w:tr>
      <w:tr w14:paraId="1575E0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C793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D5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3A1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F45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61A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58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A1E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5E43">
            <w:pPr>
              <w:jc w:val="center"/>
            </w:pPr>
            <w:r>
              <w:rPr>
                <w:rFonts w:ascii="宋体" w:hAnsi="宋体" w:eastAsia="宋体"/>
                <w:sz w:val="16"/>
              </w:rPr>
              <w:t>得分</w:t>
            </w:r>
          </w:p>
        </w:tc>
      </w:tr>
      <w:tr w14:paraId="0EDE1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8B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B8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BE19B">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24354">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48D6">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CD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44B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D308">
            <w:pPr>
              <w:jc w:val="center"/>
            </w:pPr>
            <w:r>
              <w:rPr>
                <w:rFonts w:ascii="宋体" w:hAnsi="宋体" w:eastAsia="宋体"/>
                <w:sz w:val="16"/>
              </w:rPr>
              <w:t>10.00</w:t>
            </w:r>
          </w:p>
        </w:tc>
      </w:tr>
      <w:tr w14:paraId="2A2FE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8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6E4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6763E">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0AFD0">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30513">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C0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0E1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B23A">
            <w:pPr>
              <w:jc w:val="center"/>
            </w:pPr>
            <w:r>
              <w:rPr>
                <w:rFonts w:ascii="宋体" w:hAnsi="宋体" w:eastAsia="宋体"/>
                <w:sz w:val="16"/>
              </w:rPr>
              <w:t>—</w:t>
            </w:r>
          </w:p>
        </w:tc>
      </w:tr>
      <w:tr w14:paraId="56FC8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AD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826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8E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E88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A4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94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D06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76CD">
            <w:pPr>
              <w:jc w:val="center"/>
            </w:pPr>
            <w:r>
              <w:rPr>
                <w:rFonts w:ascii="宋体" w:hAnsi="宋体" w:eastAsia="宋体"/>
                <w:sz w:val="16"/>
              </w:rPr>
              <w:t>—</w:t>
            </w:r>
          </w:p>
        </w:tc>
      </w:tr>
      <w:tr w14:paraId="0A1C3E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B74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AE5D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9361C2">
            <w:pPr>
              <w:jc w:val="center"/>
            </w:pPr>
            <w:r>
              <w:rPr>
                <w:rFonts w:ascii="宋体" w:hAnsi="宋体" w:eastAsia="宋体"/>
                <w:sz w:val="16"/>
              </w:rPr>
              <w:t>实际完成情况</w:t>
            </w:r>
          </w:p>
        </w:tc>
      </w:tr>
      <w:tr w14:paraId="412FA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2BE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2601C">
            <w:pPr>
              <w:jc w:val="both"/>
            </w:pPr>
            <w:r>
              <w:rPr>
                <w:rFonts w:ascii="宋体" w:hAnsi="宋体" w:eastAsia="宋体"/>
                <w:sz w:val="16"/>
              </w:rPr>
              <w:t>按照习近平主席指示，要进一步把农村公路建好、管好、养好、营运好，逐步消除制约农村发展的交通瓶颈，为广大农民脱贫致富奔小康提供更好的保障。养护县道里程143公里，养护专用公路39公里。营造畅通、安全、整洁、舒适的道路出行环境，助力乡村振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E6AD3">
            <w:pPr>
              <w:jc w:val="both"/>
            </w:pPr>
            <w:r>
              <w:rPr>
                <w:rFonts w:ascii="宋体" w:hAnsi="宋体" w:eastAsia="宋体"/>
                <w:sz w:val="16"/>
              </w:rPr>
              <w:t>2024年对143公里县道，39公里专用公路进行了养护，营造了畅通、安全、整洁、舒适的道路出行环境，为乡村振兴提供了助力。</w:t>
            </w:r>
          </w:p>
        </w:tc>
      </w:tr>
      <w:tr w14:paraId="4F411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6F7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EA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C7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BD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8A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CBC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BAF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F8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508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3BF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0E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C9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BE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77F4">
            <w:pPr>
              <w:jc w:val="center"/>
            </w:pPr>
            <w:r>
              <w:rPr>
                <w:rFonts w:ascii="宋体" w:hAnsi="宋体" w:eastAsia="宋体"/>
                <w:sz w:val="16"/>
              </w:rPr>
              <w:t>偏差原因分析及改进措施</w:t>
            </w:r>
          </w:p>
        </w:tc>
      </w:tr>
      <w:tr w14:paraId="05DD0D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1A3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37F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8134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79C2">
            <w:pPr>
              <w:jc w:val="center"/>
            </w:pPr>
            <w:r>
              <w:rPr>
                <w:rFonts w:ascii="宋体" w:hAnsi="宋体" w:eastAsia="宋体"/>
                <w:sz w:val="16"/>
              </w:rPr>
              <w:t>养护县道里程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BD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E935D">
            <w:pPr>
              <w:jc w:val="center"/>
            </w:pPr>
            <w:r>
              <w:rPr>
                <w:rFonts w:ascii="宋体" w:hAnsi="宋体" w:eastAsia="宋体"/>
                <w:sz w:val="16"/>
              </w:rPr>
              <w:t>=143公里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CF1F">
            <w:pPr>
              <w:jc w:val="center"/>
            </w:pPr>
            <w:r>
              <w:rPr>
                <w:rFonts w:ascii="宋体" w:hAnsi="宋体" w:eastAsia="宋体"/>
                <w:sz w:val="16"/>
              </w:rPr>
              <w:t>143公里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8D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3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8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6F55">
            <w:pPr>
              <w:jc w:val="center"/>
            </w:pPr>
            <w:r>
              <w:rPr>
                <w:rFonts w:ascii="宋体" w:hAnsi="宋体" w:eastAsia="宋体"/>
                <w:sz w:val="16"/>
              </w:rPr>
              <w:t>142.88公里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2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44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BD74">
            <w:pPr>
              <w:jc w:val="center"/>
            </w:pPr>
          </w:p>
        </w:tc>
      </w:tr>
      <w:tr w14:paraId="10B0A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B4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0B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99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92D5">
            <w:pPr>
              <w:jc w:val="center"/>
            </w:pPr>
            <w:r>
              <w:rPr>
                <w:rFonts w:ascii="宋体" w:hAnsi="宋体" w:eastAsia="宋体"/>
                <w:sz w:val="16"/>
              </w:rPr>
              <w:t>养护专用道路里程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50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BF17">
            <w:pPr>
              <w:jc w:val="center"/>
            </w:pPr>
            <w:r>
              <w:rPr>
                <w:rFonts w:ascii="宋体" w:hAnsi="宋体" w:eastAsia="宋体"/>
                <w:sz w:val="16"/>
              </w:rPr>
              <w:t>=39公里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ADD2">
            <w:pPr>
              <w:jc w:val="center"/>
            </w:pPr>
            <w:r>
              <w:rPr>
                <w:rFonts w:ascii="宋体" w:hAnsi="宋体" w:eastAsia="宋体"/>
                <w:sz w:val="16"/>
              </w:rPr>
              <w:t>39公里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1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9D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E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3523">
            <w:pPr>
              <w:jc w:val="center"/>
            </w:pPr>
            <w:r>
              <w:rPr>
                <w:rFonts w:ascii="宋体" w:hAnsi="宋体" w:eastAsia="宋体"/>
                <w:sz w:val="16"/>
              </w:rPr>
              <w:t>80公里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C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4D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852C">
            <w:pPr>
              <w:jc w:val="center"/>
            </w:pPr>
          </w:p>
        </w:tc>
      </w:tr>
      <w:tr w14:paraId="78F88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FFC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6C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F6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AB6A">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5A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4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431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5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AD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D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AE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09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EE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E9F3">
            <w:pPr>
              <w:jc w:val="center"/>
            </w:pPr>
          </w:p>
        </w:tc>
      </w:tr>
      <w:tr w14:paraId="2E7AD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5F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4EC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FE1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1959">
            <w:pPr>
              <w:jc w:val="center"/>
            </w:pPr>
            <w:r>
              <w:rPr>
                <w:rFonts w:ascii="宋体" w:hAnsi="宋体" w:eastAsia="宋体"/>
                <w:sz w:val="16"/>
              </w:rPr>
              <w:t>工程按时开工率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D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6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5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7B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7B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B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318A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19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616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B27B">
            <w:pPr>
              <w:jc w:val="center"/>
            </w:pPr>
          </w:p>
        </w:tc>
      </w:tr>
      <w:tr w14:paraId="65F1D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BE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2D4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AF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0549">
            <w:pPr>
              <w:jc w:val="center"/>
            </w:pPr>
            <w:r>
              <w:rPr>
                <w:rFonts w:ascii="宋体" w:hAnsi="宋体" w:eastAsia="宋体"/>
                <w:sz w:val="16"/>
              </w:rPr>
              <w:t>工程按期完工率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7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0E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54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F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B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D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225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C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D9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9B61">
            <w:pPr>
              <w:jc w:val="center"/>
            </w:pPr>
          </w:p>
        </w:tc>
      </w:tr>
      <w:tr w14:paraId="73EF1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2B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D1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1B0E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6DB43">
            <w:pPr>
              <w:jc w:val="center"/>
            </w:pPr>
            <w:r>
              <w:rPr>
                <w:rFonts w:ascii="宋体" w:hAnsi="宋体" w:eastAsia="宋体"/>
                <w:sz w:val="16"/>
              </w:rPr>
              <w:t>对经济发展促进作用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19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F20C">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24A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E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D58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8D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9AE0">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D2B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C3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8C9A">
            <w:pPr>
              <w:jc w:val="center"/>
            </w:pPr>
          </w:p>
        </w:tc>
      </w:tr>
      <w:tr w14:paraId="7AFC9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1A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79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CBED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9C82">
            <w:pPr>
              <w:jc w:val="center"/>
            </w:pPr>
            <w:r>
              <w:rPr>
                <w:rFonts w:ascii="宋体" w:hAnsi="宋体" w:eastAsia="宋体"/>
                <w:sz w:val="16"/>
              </w:rPr>
              <w:t>项目实施后适应未来一定时期交通需求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1CD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D0E9">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5DED">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36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81B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5E8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A5C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05E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D8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91E6">
            <w:pPr>
              <w:jc w:val="center"/>
            </w:pPr>
          </w:p>
        </w:tc>
      </w:tr>
      <w:tr w14:paraId="55452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B2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15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B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A847">
            <w:pPr>
              <w:jc w:val="center"/>
            </w:pPr>
            <w:r>
              <w:rPr>
                <w:rFonts w:ascii="宋体" w:hAnsi="宋体" w:eastAsia="宋体"/>
                <w:sz w:val="16"/>
              </w:rPr>
              <w:t>改善通讯服务水平群众满意度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DC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D0C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4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0036">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C5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3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7FA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A1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5F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B358">
            <w:pPr>
              <w:jc w:val="center"/>
            </w:pPr>
            <w:r>
              <w:rPr>
                <w:rFonts w:ascii="宋体" w:hAnsi="宋体" w:eastAsia="宋体"/>
                <w:sz w:val="16"/>
              </w:rPr>
              <w:t>群众对日常养护评价较高。</w:t>
            </w:r>
          </w:p>
        </w:tc>
      </w:tr>
      <w:tr w14:paraId="0796971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469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0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F6C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8B9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6E8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808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3AE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137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C24F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8F0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0BF643"/>
        </w:tc>
      </w:tr>
    </w:tbl>
    <w:p w14:paraId="3C16565A">
      <w:r>
        <w:br w:type="page"/>
      </w:r>
    </w:p>
    <w:tbl>
      <w:tblPr>
        <w:tblStyle w:val="9"/>
        <w:tblW w:w="0" w:type="auto"/>
        <w:tblInd w:w="0" w:type="dxa"/>
        <w:tblLayout w:type="autofit"/>
        <w:tblCellMar>
          <w:top w:w="0" w:type="dxa"/>
          <w:left w:w="108" w:type="dxa"/>
          <w:bottom w:w="0" w:type="dxa"/>
          <w:right w:w="108" w:type="dxa"/>
        </w:tblCellMar>
      </w:tblPr>
      <w:tblGrid>
        <w:gridCol w:w="631"/>
        <w:gridCol w:w="630"/>
        <w:gridCol w:w="630"/>
        <w:gridCol w:w="856"/>
        <w:gridCol w:w="631"/>
        <w:gridCol w:w="632"/>
        <w:gridCol w:w="631"/>
        <w:gridCol w:w="631"/>
        <w:gridCol w:w="631"/>
        <w:gridCol w:w="630"/>
        <w:gridCol w:w="631"/>
        <w:gridCol w:w="631"/>
        <w:gridCol w:w="632"/>
        <w:gridCol w:w="633"/>
      </w:tblGrid>
      <w:tr w14:paraId="2F397BEB">
        <w:tblPrEx>
          <w:tblCellMar>
            <w:top w:w="0" w:type="dxa"/>
            <w:left w:w="108" w:type="dxa"/>
            <w:bottom w:w="0" w:type="dxa"/>
            <w:right w:w="108" w:type="dxa"/>
          </w:tblCellMar>
        </w:tblPrEx>
        <w:tc>
          <w:tcPr>
            <w:tcW w:w="8848" w:type="dxa"/>
            <w:gridSpan w:val="14"/>
            <w:vAlign w:val="center"/>
          </w:tcPr>
          <w:p w14:paraId="49C68A4A">
            <w:pPr>
              <w:jc w:val="center"/>
            </w:pPr>
            <w:r>
              <w:rPr>
                <w:rFonts w:ascii="宋体" w:hAnsi="宋体" w:eastAsia="宋体"/>
                <w:sz w:val="24"/>
              </w:rPr>
              <w:t>项目支出绩效自评表</w:t>
            </w:r>
          </w:p>
        </w:tc>
      </w:tr>
      <w:tr w14:paraId="6F68BBB0">
        <w:tblPrEx>
          <w:tblCellMar>
            <w:top w:w="0" w:type="dxa"/>
            <w:left w:w="108" w:type="dxa"/>
            <w:bottom w:w="0" w:type="dxa"/>
            <w:right w:w="108" w:type="dxa"/>
          </w:tblCellMar>
        </w:tblPrEx>
        <w:tc>
          <w:tcPr>
            <w:tcW w:w="8848" w:type="dxa"/>
            <w:gridSpan w:val="14"/>
            <w:vAlign w:val="center"/>
          </w:tcPr>
          <w:p w14:paraId="22229B5E">
            <w:pPr>
              <w:jc w:val="center"/>
            </w:pPr>
            <w:r>
              <w:rPr>
                <w:rFonts w:ascii="宋体" w:hAnsi="宋体" w:eastAsia="宋体"/>
                <w:sz w:val="24"/>
              </w:rPr>
              <w:t>(2024年度)</w:t>
            </w:r>
          </w:p>
        </w:tc>
      </w:tr>
      <w:tr w14:paraId="572E06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1D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BCDDCA">
            <w:pPr>
              <w:jc w:val="center"/>
            </w:pPr>
            <w:r>
              <w:rPr>
                <w:rFonts w:ascii="宋体" w:hAnsi="宋体" w:eastAsia="宋体"/>
                <w:sz w:val="16"/>
              </w:rPr>
              <w:t>农村客运补贴资金及城市交通发展奖励资金</w:t>
            </w:r>
          </w:p>
        </w:tc>
      </w:tr>
      <w:tr w14:paraId="39CDCB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DF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045882">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D7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B65A3E">
            <w:pPr>
              <w:jc w:val="center"/>
            </w:pPr>
            <w:r>
              <w:rPr>
                <w:rFonts w:ascii="宋体" w:hAnsi="宋体" w:eastAsia="宋体"/>
                <w:sz w:val="16"/>
              </w:rPr>
              <w:t>霍城县交通运输局</w:t>
            </w:r>
          </w:p>
        </w:tc>
      </w:tr>
      <w:tr w14:paraId="2259E4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762C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164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E8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C8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DA7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F5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FA7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37A0">
            <w:pPr>
              <w:jc w:val="center"/>
            </w:pPr>
            <w:r>
              <w:rPr>
                <w:rFonts w:ascii="宋体" w:hAnsi="宋体" w:eastAsia="宋体"/>
                <w:sz w:val="16"/>
              </w:rPr>
              <w:t>得分</w:t>
            </w:r>
          </w:p>
        </w:tc>
      </w:tr>
      <w:tr w14:paraId="0BDBC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CB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845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476F">
            <w:pPr>
              <w:jc w:val="center"/>
            </w:pPr>
            <w:r>
              <w:rPr>
                <w:rFonts w:ascii="宋体" w:hAnsi="宋体" w:eastAsia="宋体"/>
                <w:sz w:val="16"/>
              </w:rPr>
              <w:t>1,130.00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C75FF">
            <w:pPr>
              <w:jc w:val="center"/>
            </w:pPr>
            <w:r>
              <w:rPr>
                <w:rFonts w:ascii="宋体" w:hAnsi="宋体" w:eastAsia="宋体"/>
                <w:sz w:val="16"/>
              </w:rPr>
              <w:t>758.80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366D8">
            <w:pPr>
              <w:jc w:val="center"/>
            </w:pPr>
            <w:r>
              <w:rPr>
                <w:rFonts w:ascii="宋体" w:hAnsi="宋体" w:eastAsia="宋体"/>
                <w:sz w:val="16"/>
              </w:rPr>
              <w:t>758.80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13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51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C0963">
            <w:pPr>
              <w:jc w:val="center"/>
            </w:pPr>
            <w:r>
              <w:rPr>
                <w:rFonts w:ascii="宋体" w:hAnsi="宋体" w:eastAsia="宋体"/>
                <w:sz w:val="16"/>
              </w:rPr>
              <w:t>10.00</w:t>
            </w:r>
          </w:p>
        </w:tc>
      </w:tr>
      <w:tr w14:paraId="5163D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68B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05F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2375A">
            <w:pPr>
              <w:jc w:val="center"/>
            </w:pPr>
            <w:r>
              <w:rPr>
                <w:rFonts w:ascii="宋体" w:hAnsi="宋体" w:eastAsia="宋体"/>
                <w:sz w:val="16"/>
              </w:rPr>
              <w:t>1,130.00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5B00E">
            <w:pPr>
              <w:jc w:val="center"/>
            </w:pPr>
            <w:r>
              <w:rPr>
                <w:rFonts w:ascii="宋体" w:hAnsi="宋体" w:eastAsia="宋体"/>
                <w:sz w:val="16"/>
              </w:rPr>
              <w:t>758.80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B0153">
            <w:pPr>
              <w:jc w:val="center"/>
            </w:pPr>
            <w:r>
              <w:rPr>
                <w:rFonts w:ascii="宋体" w:hAnsi="宋体" w:eastAsia="宋体"/>
                <w:sz w:val="16"/>
              </w:rPr>
              <w:t>758.80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25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70F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594F">
            <w:pPr>
              <w:jc w:val="center"/>
            </w:pPr>
            <w:r>
              <w:rPr>
                <w:rFonts w:ascii="宋体" w:hAnsi="宋体" w:eastAsia="宋体"/>
                <w:sz w:val="16"/>
              </w:rPr>
              <w:t>—</w:t>
            </w:r>
          </w:p>
        </w:tc>
      </w:tr>
      <w:tr w14:paraId="63001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BA5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29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B9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083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196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D0D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2E6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629D">
            <w:pPr>
              <w:jc w:val="center"/>
            </w:pPr>
            <w:r>
              <w:rPr>
                <w:rFonts w:ascii="宋体" w:hAnsi="宋体" w:eastAsia="宋体"/>
                <w:sz w:val="16"/>
              </w:rPr>
              <w:t>—</w:t>
            </w:r>
          </w:p>
        </w:tc>
      </w:tr>
      <w:tr w14:paraId="04AD3B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F75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2AC7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24A8C">
            <w:pPr>
              <w:jc w:val="center"/>
            </w:pPr>
            <w:r>
              <w:rPr>
                <w:rFonts w:ascii="宋体" w:hAnsi="宋体" w:eastAsia="宋体"/>
                <w:sz w:val="16"/>
              </w:rPr>
              <w:t>实际完成情况</w:t>
            </w:r>
          </w:p>
        </w:tc>
      </w:tr>
      <w:tr w14:paraId="708DE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76F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63878">
            <w:pPr>
              <w:jc w:val="both"/>
            </w:pPr>
            <w:r>
              <w:rPr>
                <w:rFonts w:ascii="宋体" w:hAnsi="宋体" w:eastAsia="宋体"/>
                <w:sz w:val="16"/>
              </w:rPr>
              <w:t>对农村客运、城市公交运营以及对符合条件的新能源城市客运车辆、农村客运车辆购置进行补贴，鼓励农村客运、城市公交企业积极承担社会义务，积极推广新能源汽车在城市客运</w:t>
            </w:r>
            <w:r>
              <w:rPr>
                <w:rFonts w:hint="eastAsia" w:ascii="宋体" w:hAnsi="宋体"/>
                <w:sz w:val="16"/>
                <w:lang w:eastAsia="zh-CN"/>
              </w:rPr>
              <w:t>和</w:t>
            </w:r>
            <w:r>
              <w:rPr>
                <w:rFonts w:ascii="宋体" w:hAnsi="宋体" w:eastAsia="宋体"/>
                <w:sz w:val="16"/>
              </w:rPr>
              <w:t>农村客运领域的应用，让人民群众共享交通运输改革发展成果，推动运输服务高质量发展。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0E813">
            <w:pPr>
              <w:jc w:val="both"/>
            </w:pPr>
            <w:r>
              <w:rPr>
                <w:rFonts w:ascii="宋体" w:hAnsi="宋体" w:eastAsia="宋体"/>
                <w:sz w:val="16"/>
              </w:rPr>
              <w:t>完成农村客运558辆、城市公交16辆、新能源出租车购置数11辆，切实减轻企业运行负担和地方财政压力，让人民群众共享交通运输改革发展成果，推动运输高质量发展。</w:t>
            </w:r>
          </w:p>
        </w:tc>
      </w:tr>
      <w:tr w14:paraId="6F8D8D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D492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5B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56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87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82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210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95C8">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D0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3A9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2F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B28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8C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A2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1B26">
            <w:pPr>
              <w:jc w:val="center"/>
            </w:pPr>
            <w:r>
              <w:rPr>
                <w:rFonts w:ascii="宋体" w:hAnsi="宋体" w:eastAsia="宋体"/>
                <w:sz w:val="16"/>
              </w:rPr>
              <w:t>偏差原因分析及改进措施</w:t>
            </w:r>
          </w:p>
        </w:tc>
      </w:tr>
      <w:tr w14:paraId="04DF96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F5C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FBC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266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E70B">
            <w:pPr>
              <w:jc w:val="center"/>
            </w:pPr>
            <w:r>
              <w:rPr>
                <w:rFonts w:ascii="宋体" w:hAnsi="宋体" w:eastAsia="宋体"/>
                <w:sz w:val="16"/>
              </w:rPr>
              <w:t>农村客运车辆数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6E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D69A">
            <w:pPr>
              <w:jc w:val="center"/>
            </w:pPr>
            <w:r>
              <w:rPr>
                <w:rFonts w:ascii="宋体" w:hAnsi="宋体" w:eastAsia="宋体"/>
                <w:sz w:val="16"/>
              </w:rPr>
              <w:t>=558辆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08EC">
            <w:pPr>
              <w:jc w:val="center"/>
            </w:pPr>
            <w:r>
              <w:rPr>
                <w:rFonts w:ascii="宋体" w:hAnsi="宋体" w:eastAsia="宋体"/>
                <w:sz w:val="16"/>
              </w:rPr>
              <w:t>558辆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0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D9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8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4918">
            <w:pPr>
              <w:jc w:val="center"/>
            </w:pPr>
            <w:r>
              <w:rPr>
                <w:rFonts w:ascii="宋体" w:hAnsi="宋体" w:eastAsia="宋体"/>
                <w:sz w:val="16"/>
              </w:rPr>
              <w:t>558辆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81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1D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8344">
            <w:pPr>
              <w:jc w:val="center"/>
            </w:pPr>
          </w:p>
        </w:tc>
      </w:tr>
      <w:tr w14:paraId="52208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F2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2F8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64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327E">
            <w:pPr>
              <w:jc w:val="center"/>
            </w:pPr>
            <w:r>
              <w:rPr>
                <w:rFonts w:ascii="宋体" w:hAnsi="宋体" w:eastAsia="宋体"/>
                <w:sz w:val="16"/>
              </w:rPr>
              <w:t>城市公交车辆数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95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DAE5">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1811">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DC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A7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20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6429">
            <w:pPr>
              <w:jc w:val="center"/>
            </w:pPr>
            <w:r>
              <w:rPr>
                <w:rFonts w:ascii="宋体" w:hAnsi="宋体" w:eastAsia="宋体"/>
                <w:sz w:val="16"/>
              </w:rPr>
              <w:t>16辆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29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E80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E615">
            <w:pPr>
              <w:jc w:val="center"/>
            </w:pPr>
          </w:p>
        </w:tc>
      </w:tr>
      <w:tr w14:paraId="54BFA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209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EB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111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6013">
            <w:pPr>
              <w:jc w:val="center"/>
            </w:pPr>
            <w:r>
              <w:rPr>
                <w:rFonts w:ascii="宋体" w:hAnsi="宋体" w:eastAsia="宋体"/>
                <w:sz w:val="16"/>
              </w:rPr>
              <w:t>新能源出租汽车购置车辆数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CD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D35B">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70A9">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9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09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C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A85F">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EF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4C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0D5D5">
            <w:pPr>
              <w:jc w:val="center"/>
            </w:pPr>
          </w:p>
        </w:tc>
      </w:tr>
      <w:tr w14:paraId="5716A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4D7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295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4A8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D402">
            <w:pPr>
              <w:jc w:val="center"/>
            </w:pPr>
            <w:r>
              <w:rPr>
                <w:rFonts w:ascii="宋体" w:hAnsi="宋体" w:eastAsia="宋体"/>
                <w:sz w:val="16"/>
              </w:rPr>
              <w:t>具备条件的建制村通客车率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18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4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4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A6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08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3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05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A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6D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ED38">
            <w:pPr>
              <w:jc w:val="center"/>
            </w:pPr>
          </w:p>
        </w:tc>
      </w:tr>
      <w:tr w14:paraId="43494D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528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CED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AD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C768">
            <w:pPr>
              <w:jc w:val="center"/>
            </w:pPr>
            <w:r>
              <w:rPr>
                <w:rFonts w:ascii="宋体" w:hAnsi="宋体" w:eastAsia="宋体"/>
                <w:sz w:val="16"/>
              </w:rPr>
              <w:t>建成区公交站点500米覆盖率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5F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E44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D866">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9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12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7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6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D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5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0941">
            <w:pPr>
              <w:jc w:val="center"/>
            </w:pPr>
          </w:p>
        </w:tc>
      </w:tr>
      <w:tr w14:paraId="33738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CC8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7AF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32C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94147">
            <w:pPr>
              <w:jc w:val="center"/>
            </w:pPr>
            <w:r>
              <w:rPr>
                <w:rFonts w:ascii="宋体" w:hAnsi="宋体" w:eastAsia="宋体"/>
                <w:sz w:val="16"/>
              </w:rPr>
              <w:t>农村客运补贴资金占用油费用的比例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D2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855E">
            <w:pPr>
              <w:jc w:val="center"/>
            </w:pPr>
            <w:r>
              <w:rPr>
                <w:rFonts w:ascii="宋体" w:hAnsi="宋体" w:eastAsia="宋体"/>
                <w:sz w:val="16"/>
              </w:rPr>
              <w:t>&gt;=35%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BAA7">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D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2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89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AAC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12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50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F7E6">
            <w:pPr>
              <w:jc w:val="center"/>
            </w:pPr>
          </w:p>
        </w:tc>
      </w:tr>
      <w:tr w14:paraId="0E025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65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C8B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2A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1F8B">
            <w:pPr>
              <w:jc w:val="center"/>
            </w:pPr>
            <w:r>
              <w:rPr>
                <w:rFonts w:ascii="宋体" w:hAnsi="宋体" w:eastAsia="宋体"/>
                <w:sz w:val="16"/>
              </w:rPr>
              <w:t>城市公交补贴资金占用油费用的比例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9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C572">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A5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B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9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466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15D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A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03D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925D">
            <w:pPr>
              <w:jc w:val="center"/>
            </w:pPr>
          </w:p>
        </w:tc>
      </w:tr>
      <w:tr w14:paraId="42A51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1D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026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9A3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0131">
            <w:pPr>
              <w:jc w:val="center"/>
            </w:pPr>
            <w:r>
              <w:rPr>
                <w:rFonts w:ascii="宋体" w:hAnsi="宋体" w:eastAsia="宋体"/>
                <w:sz w:val="16"/>
              </w:rPr>
              <w:t>改善农村客运、城市公交公司运营状况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E3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4F36">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EB69">
            <w:pPr>
              <w:jc w:val="center"/>
            </w:pPr>
            <w:r>
              <w:rPr>
                <w:rFonts w:ascii="宋体" w:hAnsi="宋体" w:eastAsia="宋体"/>
                <w:sz w:val="16"/>
              </w:rPr>
              <w:tab/>
            </w: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5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35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4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225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C9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DB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9C1E">
            <w:pPr>
              <w:jc w:val="center"/>
            </w:pPr>
          </w:p>
        </w:tc>
      </w:tr>
      <w:tr w14:paraId="67BC85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ED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E34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23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C97C">
            <w:pPr>
              <w:jc w:val="center"/>
            </w:pPr>
            <w:r>
              <w:rPr>
                <w:rFonts w:ascii="宋体" w:hAnsi="宋体" w:eastAsia="宋体"/>
                <w:sz w:val="16"/>
              </w:rPr>
              <w:t>“公交都市”“城乡交通运输一体化”创建成功、“城市绿色货运配送示范工程”创建工作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DE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B4B3">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EB39">
            <w:pPr>
              <w:jc w:val="center"/>
            </w:pPr>
            <w:r>
              <w:rPr>
                <w:rFonts w:ascii="宋体" w:hAnsi="宋体" w:eastAsia="宋体"/>
                <w:sz w:val="16"/>
              </w:rPr>
              <w:t>持续推进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5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33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59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F26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7C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D5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93C1">
            <w:pPr>
              <w:jc w:val="center"/>
            </w:pPr>
          </w:p>
        </w:tc>
      </w:tr>
      <w:tr w14:paraId="69CAE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95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15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64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223C">
            <w:pPr>
              <w:jc w:val="center"/>
            </w:pPr>
            <w:r>
              <w:rPr>
                <w:rFonts w:ascii="宋体" w:hAnsi="宋体" w:eastAsia="宋体"/>
                <w:sz w:val="16"/>
              </w:rPr>
              <w:t>补贴持续发挥作用期限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FB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D2DC">
            <w:pPr>
              <w:jc w:val="center"/>
            </w:pPr>
            <w:r>
              <w:rPr>
                <w:rFonts w:ascii="宋体" w:hAnsi="宋体" w:eastAsia="宋体"/>
                <w:sz w:val="16"/>
              </w:rPr>
              <w:t>&gt;=5年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603E">
            <w:pPr>
              <w:jc w:val="center"/>
            </w:pPr>
            <w:r>
              <w:rPr>
                <w:rFonts w:ascii="宋体" w:hAnsi="宋体" w:eastAsia="宋体"/>
                <w:sz w:val="16"/>
              </w:rPr>
              <w:t>5年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0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4A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D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F4A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3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9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ECCC">
            <w:pPr>
              <w:jc w:val="center"/>
            </w:pPr>
          </w:p>
        </w:tc>
      </w:tr>
      <w:tr w14:paraId="792BF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A8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FF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10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7AE6">
            <w:pPr>
              <w:jc w:val="center"/>
            </w:pPr>
            <w:r>
              <w:rPr>
                <w:rFonts w:ascii="宋体" w:hAnsi="宋体" w:eastAsia="宋体"/>
                <w:sz w:val="16"/>
              </w:rPr>
              <w:t>农村、城市受益人员满意度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35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5306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5F5F">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2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E1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F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482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0F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95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39F7">
            <w:pPr>
              <w:jc w:val="center"/>
            </w:pPr>
          </w:p>
        </w:tc>
      </w:tr>
      <w:tr w14:paraId="3A730C2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36A9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F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5E14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39D5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4B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928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3129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C68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335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8AA4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FB0C4"/>
        </w:tc>
      </w:tr>
    </w:tbl>
    <w:p w14:paraId="654234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59C90B67">
        <w:tblPrEx>
          <w:tblCellMar>
            <w:top w:w="0" w:type="dxa"/>
            <w:left w:w="108" w:type="dxa"/>
            <w:bottom w:w="0" w:type="dxa"/>
            <w:right w:w="108" w:type="dxa"/>
          </w:tblCellMar>
        </w:tblPrEx>
        <w:tc>
          <w:tcPr>
            <w:tcW w:w="8848" w:type="dxa"/>
            <w:gridSpan w:val="14"/>
            <w:vAlign w:val="center"/>
          </w:tcPr>
          <w:p w14:paraId="500AD79C">
            <w:pPr>
              <w:jc w:val="center"/>
            </w:pPr>
            <w:r>
              <w:rPr>
                <w:rFonts w:ascii="宋体" w:hAnsi="宋体" w:eastAsia="宋体"/>
                <w:sz w:val="24"/>
              </w:rPr>
              <w:t>项目支出绩效自评表</w:t>
            </w:r>
          </w:p>
        </w:tc>
      </w:tr>
      <w:tr w14:paraId="53363756">
        <w:tblPrEx>
          <w:tblCellMar>
            <w:top w:w="0" w:type="dxa"/>
            <w:left w:w="108" w:type="dxa"/>
            <w:bottom w:w="0" w:type="dxa"/>
            <w:right w:w="108" w:type="dxa"/>
          </w:tblCellMar>
        </w:tblPrEx>
        <w:tc>
          <w:tcPr>
            <w:tcW w:w="8848" w:type="dxa"/>
            <w:gridSpan w:val="14"/>
            <w:vAlign w:val="center"/>
          </w:tcPr>
          <w:p w14:paraId="55A3B921">
            <w:pPr>
              <w:jc w:val="center"/>
            </w:pPr>
            <w:r>
              <w:rPr>
                <w:rFonts w:ascii="宋体" w:hAnsi="宋体" w:eastAsia="宋体"/>
                <w:sz w:val="24"/>
              </w:rPr>
              <w:t>(2024年度)</w:t>
            </w:r>
          </w:p>
        </w:tc>
      </w:tr>
      <w:tr w14:paraId="42F328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07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5DD345">
            <w:pPr>
              <w:jc w:val="center"/>
            </w:pPr>
            <w:r>
              <w:rPr>
                <w:rFonts w:ascii="宋体" w:hAnsi="宋体" w:eastAsia="宋体"/>
                <w:sz w:val="16"/>
              </w:rPr>
              <w:t>综合行政运行执法项目</w:t>
            </w:r>
          </w:p>
        </w:tc>
      </w:tr>
      <w:tr w14:paraId="0D5844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035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0B907">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9A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CB38D3">
            <w:pPr>
              <w:jc w:val="center"/>
            </w:pPr>
            <w:r>
              <w:rPr>
                <w:rFonts w:ascii="宋体" w:hAnsi="宋体" w:eastAsia="宋体"/>
                <w:sz w:val="16"/>
              </w:rPr>
              <w:t>霍城县交通运输局</w:t>
            </w:r>
          </w:p>
        </w:tc>
      </w:tr>
      <w:tr w14:paraId="30E00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7EB8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5C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49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2A9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660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E9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AE3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392E">
            <w:pPr>
              <w:jc w:val="center"/>
            </w:pPr>
            <w:r>
              <w:rPr>
                <w:rFonts w:ascii="宋体" w:hAnsi="宋体" w:eastAsia="宋体"/>
                <w:sz w:val="16"/>
              </w:rPr>
              <w:t>得分</w:t>
            </w:r>
          </w:p>
        </w:tc>
      </w:tr>
      <w:tr w14:paraId="1E55A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93D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D2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BE9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E8EDA">
            <w:pPr>
              <w:jc w:val="center"/>
            </w:pPr>
            <w:r>
              <w:rPr>
                <w:rFonts w:ascii="宋体" w:hAnsi="宋体" w:eastAsia="宋体"/>
                <w:sz w:val="16"/>
              </w:rPr>
              <w:t>26.05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7DFA9">
            <w:pPr>
              <w:jc w:val="center"/>
            </w:pPr>
            <w:r>
              <w:rPr>
                <w:rFonts w:ascii="宋体" w:hAnsi="宋体" w:eastAsia="宋体"/>
                <w:sz w:val="16"/>
              </w:rPr>
              <w:t>26.05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15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4FD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F399">
            <w:pPr>
              <w:jc w:val="center"/>
            </w:pPr>
            <w:r>
              <w:rPr>
                <w:rFonts w:ascii="宋体" w:hAnsi="宋体" w:eastAsia="宋体"/>
                <w:sz w:val="16"/>
              </w:rPr>
              <w:t>10.00</w:t>
            </w:r>
          </w:p>
        </w:tc>
      </w:tr>
      <w:tr w14:paraId="291D3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54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59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F1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2E6A">
            <w:pPr>
              <w:jc w:val="center"/>
            </w:pPr>
            <w:r>
              <w:rPr>
                <w:rFonts w:ascii="宋体" w:hAnsi="宋体" w:eastAsia="宋体"/>
                <w:sz w:val="16"/>
              </w:rPr>
              <w:t>26.05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A89A0">
            <w:pPr>
              <w:jc w:val="center"/>
            </w:pPr>
            <w:r>
              <w:rPr>
                <w:rFonts w:ascii="宋体" w:hAnsi="宋体" w:eastAsia="宋体"/>
                <w:sz w:val="16"/>
              </w:rPr>
              <w:t>26.05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92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59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F4D5">
            <w:pPr>
              <w:jc w:val="center"/>
            </w:pPr>
            <w:r>
              <w:rPr>
                <w:rFonts w:ascii="宋体" w:hAnsi="宋体" w:eastAsia="宋体"/>
                <w:sz w:val="16"/>
              </w:rPr>
              <w:t>—</w:t>
            </w:r>
          </w:p>
        </w:tc>
      </w:tr>
      <w:tr w14:paraId="2E05D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1CE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C5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CC7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80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FC3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2AC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B68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82F2">
            <w:pPr>
              <w:jc w:val="center"/>
            </w:pPr>
            <w:r>
              <w:rPr>
                <w:rFonts w:ascii="宋体" w:hAnsi="宋体" w:eastAsia="宋体"/>
                <w:sz w:val="16"/>
              </w:rPr>
              <w:t>—</w:t>
            </w:r>
          </w:p>
        </w:tc>
      </w:tr>
      <w:tr w14:paraId="4BA1B9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681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AA4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F7E1F1">
            <w:pPr>
              <w:jc w:val="center"/>
            </w:pPr>
            <w:r>
              <w:rPr>
                <w:rFonts w:ascii="宋体" w:hAnsi="宋体" w:eastAsia="宋体"/>
                <w:sz w:val="16"/>
              </w:rPr>
              <w:t>实际完成情况</w:t>
            </w:r>
          </w:p>
        </w:tc>
      </w:tr>
      <w:tr w14:paraId="58455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610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5E0F5">
            <w:pPr>
              <w:jc w:val="both"/>
            </w:pPr>
            <w:r>
              <w:rPr>
                <w:rFonts w:ascii="宋体" w:hAnsi="宋体" w:eastAsia="宋体"/>
                <w:sz w:val="16"/>
              </w:rPr>
              <w:t>通过关于申请综合行政执法运转经费的报告，可使我大队通过警告、罚没等相关行政处罚形式，对道路交通违法行为进行及时处理，使我大队有效地维护道路交通的秩序与稳定;保障域内公路、道路的运输安全;进一步保障人民群众出行时的人身、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8225D">
            <w:pPr>
              <w:jc w:val="both"/>
            </w:pPr>
            <w:r>
              <w:rPr>
                <w:rFonts w:ascii="宋体" w:hAnsi="宋体" w:eastAsia="宋体"/>
                <w:sz w:val="16"/>
              </w:rPr>
              <w:t>完成了购置执法车辆5辆，聘用协管人员6人，辞退综合行政执法人员1人，使我大队有效地维护道路交通的秩序与稳定;保障域内公路、道路的运输安全;进一步保障人民群众出行时的人身、财产安全。执法经费有力保障执法工作正常运行，整治了市场秩序、加强了源头企业管控，加强运输企业监管，加强公路日常巡查。</w:t>
            </w:r>
          </w:p>
        </w:tc>
      </w:tr>
      <w:tr w14:paraId="64D654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5C2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2F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0F7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4F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59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EE3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36B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3F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D7F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11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67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CD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B0A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ACD8E">
            <w:pPr>
              <w:jc w:val="center"/>
            </w:pPr>
            <w:r>
              <w:rPr>
                <w:rFonts w:ascii="宋体" w:hAnsi="宋体" w:eastAsia="宋体"/>
                <w:sz w:val="16"/>
              </w:rPr>
              <w:t>偏差原因分析及改进措施</w:t>
            </w:r>
          </w:p>
        </w:tc>
      </w:tr>
      <w:tr w14:paraId="20B02A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A49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E819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462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7BED">
            <w:pPr>
              <w:jc w:val="center"/>
            </w:pPr>
            <w:r>
              <w:rPr>
                <w:rFonts w:ascii="宋体" w:hAnsi="宋体" w:eastAsia="宋体"/>
                <w:sz w:val="16"/>
              </w:rPr>
              <w:t>执法车辆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50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91BF">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69C9">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3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7A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C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4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1D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B4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CEA6">
            <w:pPr>
              <w:jc w:val="center"/>
            </w:pPr>
          </w:p>
        </w:tc>
      </w:tr>
      <w:tr w14:paraId="4041F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AC9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16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E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D82CB">
            <w:pPr>
              <w:jc w:val="center"/>
            </w:pPr>
            <w:r>
              <w:rPr>
                <w:rFonts w:ascii="宋体" w:hAnsi="宋体" w:eastAsia="宋体"/>
                <w:sz w:val="16"/>
              </w:rPr>
              <w:t>执法及协管人员执法服装定制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56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10E3">
            <w:pPr>
              <w:jc w:val="center"/>
            </w:pPr>
            <w:r>
              <w:rPr>
                <w:rFonts w:ascii="宋体" w:hAnsi="宋体" w:eastAsia="宋体"/>
                <w:sz w:val="16"/>
              </w:rPr>
              <w:t>=16套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B410">
            <w:pPr>
              <w:jc w:val="center"/>
            </w:pPr>
            <w:r>
              <w:rPr>
                <w:rFonts w:ascii="宋体" w:hAnsi="宋体" w:eastAsia="宋体"/>
                <w:sz w:val="16"/>
              </w:rPr>
              <w:t>16套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9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A0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D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69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89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E7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68CF">
            <w:pPr>
              <w:jc w:val="center"/>
            </w:pPr>
          </w:p>
        </w:tc>
      </w:tr>
      <w:tr w14:paraId="3CDFC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1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E90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E6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4F3B">
            <w:pPr>
              <w:jc w:val="center"/>
            </w:pPr>
            <w:r>
              <w:rPr>
                <w:rFonts w:ascii="宋体" w:hAnsi="宋体" w:eastAsia="宋体"/>
                <w:sz w:val="16"/>
              </w:rPr>
              <w:t>聘用协管人员人数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3E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148D">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412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1B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8D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8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F4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2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12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1EAB">
            <w:pPr>
              <w:jc w:val="center"/>
            </w:pPr>
          </w:p>
        </w:tc>
      </w:tr>
      <w:tr w14:paraId="183E3E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0F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5D5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7D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D537">
            <w:pPr>
              <w:jc w:val="center"/>
            </w:pPr>
            <w:r>
              <w:rPr>
                <w:rFonts w:ascii="宋体" w:hAnsi="宋体" w:eastAsia="宋体"/>
                <w:sz w:val="16"/>
              </w:rPr>
              <w:t>综合行政执法人员辞退人数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006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3AF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36F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F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537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3F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65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53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C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D058">
            <w:pPr>
              <w:jc w:val="center"/>
            </w:pPr>
          </w:p>
        </w:tc>
      </w:tr>
      <w:tr w14:paraId="37ACC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0B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823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94D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F12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F0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5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C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CE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B9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E3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9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CA3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0E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71FA7">
            <w:pPr>
              <w:jc w:val="center"/>
            </w:pPr>
          </w:p>
        </w:tc>
      </w:tr>
      <w:tr w14:paraId="68B06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69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A5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50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A011">
            <w:pPr>
              <w:jc w:val="center"/>
            </w:pPr>
            <w:r>
              <w:rPr>
                <w:rFonts w:ascii="宋体" w:hAnsi="宋体" w:eastAsia="宋体"/>
                <w:sz w:val="16"/>
              </w:rPr>
              <w:t>执法服装验收合格率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D87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2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8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1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370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13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8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67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1E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B62E">
            <w:pPr>
              <w:jc w:val="center"/>
            </w:pPr>
          </w:p>
        </w:tc>
      </w:tr>
      <w:tr w14:paraId="3C3040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C2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F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45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88B1">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95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DE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9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AF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FB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3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90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0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8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2A79">
            <w:pPr>
              <w:jc w:val="center"/>
            </w:pPr>
          </w:p>
        </w:tc>
      </w:tr>
      <w:tr w14:paraId="3C80D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8C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263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DBA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3F7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96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53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3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1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EB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CD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3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14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50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DD61">
            <w:pPr>
              <w:jc w:val="center"/>
            </w:pPr>
          </w:p>
        </w:tc>
      </w:tr>
      <w:tr w14:paraId="17D72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6E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20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AD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FDC4">
            <w:pPr>
              <w:jc w:val="center"/>
            </w:pPr>
            <w:r>
              <w:rPr>
                <w:rFonts w:ascii="宋体" w:hAnsi="宋体" w:eastAsia="宋体"/>
                <w:sz w:val="16"/>
              </w:rPr>
              <w:t>服装采购完成时间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79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5A2BE">
            <w:pPr>
              <w:jc w:val="center"/>
            </w:pPr>
            <w:r>
              <w:rPr>
                <w:rFonts w:ascii="宋体" w:hAnsi="宋体" w:eastAsia="宋体"/>
                <w:sz w:val="16"/>
              </w:rPr>
              <w:t>2024年2月8日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5174">
            <w:pPr>
              <w:jc w:val="center"/>
            </w:pPr>
            <w:r>
              <w:rPr>
                <w:rFonts w:ascii="宋体" w:hAnsi="宋体" w:eastAsia="宋体"/>
                <w:sz w:val="16"/>
              </w:rPr>
              <w:t>2024年2月8日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6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79F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6B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84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F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33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0757">
            <w:pPr>
              <w:jc w:val="center"/>
            </w:pPr>
          </w:p>
        </w:tc>
      </w:tr>
      <w:tr w14:paraId="73C1F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749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FB2E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965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7189">
            <w:pPr>
              <w:jc w:val="center"/>
            </w:pPr>
            <w:r>
              <w:rPr>
                <w:rFonts w:ascii="宋体" w:hAnsi="宋体" w:eastAsia="宋体"/>
                <w:sz w:val="16"/>
              </w:rPr>
              <w:t>执法车辆运转费用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2A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9D46">
            <w:pPr>
              <w:jc w:val="center"/>
            </w:pPr>
            <w:r>
              <w:rPr>
                <w:rFonts w:ascii="宋体" w:hAnsi="宋体" w:eastAsia="宋体"/>
                <w:sz w:val="16"/>
              </w:rPr>
              <w:t>&lt;=4.16万元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B62D">
            <w:pPr>
              <w:jc w:val="center"/>
            </w:pPr>
            <w:r>
              <w:rPr>
                <w:rFonts w:ascii="宋体" w:hAnsi="宋体" w:eastAsia="宋体"/>
                <w:sz w:val="16"/>
              </w:rPr>
              <w: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FE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27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C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4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F0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DA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2B15">
            <w:pPr>
              <w:jc w:val="center"/>
            </w:pPr>
          </w:p>
        </w:tc>
      </w:tr>
      <w:tr w14:paraId="48ADA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C3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FE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B4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B738">
            <w:pPr>
              <w:jc w:val="center"/>
            </w:pPr>
            <w:r>
              <w:rPr>
                <w:rFonts w:ascii="宋体" w:hAnsi="宋体" w:eastAsia="宋体"/>
                <w:sz w:val="16"/>
              </w:rPr>
              <w:t>执法服装定制费用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24D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5DA3">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35F8">
            <w:pPr>
              <w:jc w:val="center"/>
            </w:pPr>
            <w:r>
              <w:rPr>
                <w:rFonts w:ascii="宋体" w:hAnsi="宋体" w:eastAsia="宋体"/>
                <w:sz w:val="16"/>
              </w:rPr>
              <w: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BFE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13A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B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A2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9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4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6DD6">
            <w:pPr>
              <w:jc w:val="center"/>
            </w:pPr>
          </w:p>
        </w:tc>
      </w:tr>
      <w:tr w14:paraId="420E7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6F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2F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58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74A4">
            <w:pPr>
              <w:jc w:val="center"/>
            </w:pPr>
            <w:r>
              <w:rPr>
                <w:rFonts w:ascii="宋体" w:hAnsi="宋体" w:eastAsia="宋体"/>
                <w:sz w:val="16"/>
              </w:rPr>
              <w:t>普法宣传广告及办公用品费用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DE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A5AC">
            <w:pPr>
              <w:jc w:val="center"/>
            </w:pPr>
            <w:r>
              <w:rPr>
                <w:rFonts w:ascii="宋体" w:hAnsi="宋体" w:eastAsia="宋体"/>
                <w:sz w:val="16"/>
              </w:rPr>
              <w:t>&lt;=8.34万元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5140">
            <w:pPr>
              <w:jc w:val="center"/>
            </w:pPr>
            <w:r>
              <w:rPr>
                <w:rFonts w:ascii="宋体" w:hAnsi="宋体" w:eastAsia="宋体"/>
                <w:sz w:val="16"/>
              </w:rPr>
              <w:t>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26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44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92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9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8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E7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ED51">
            <w:pPr>
              <w:jc w:val="center"/>
            </w:pPr>
          </w:p>
        </w:tc>
      </w:tr>
      <w:tr w14:paraId="27848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3D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14A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47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A6DF0">
            <w:pPr>
              <w:jc w:val="center"/>
            </w:pPr>
            <w:r>
              <w:rPr>
                <w:rFonts w:ascii="宋体" w:hAnsi="宋体" w:eastAsia="宋体"/>
                <w:sz w:val="16"/>
              </w:rPr>
              <w:t>聘用协管人员五金费用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96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73EC">
            <w:pPr>
              <w:jc w:val="center"/>
            </w:pPr>
            <w:r>
              <w:rPr>
                <w:rFonts w:ascii="宋体" w:hAnsi="宋体" w:eastAsia="宋体"/>
                <w:sz w:val="16"/>
              </w:rPr>
              <w:t>&lt;=5.6万元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9E2F">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7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06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3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A0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E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7E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39D2">
            <w:pPr>
              <w:jc w:val="center"/>
            </w:pPr>
          </w:p>
        </w:tc>
      </w:tr>
      <w:tr w14:paraId="18F24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BE0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2DC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D7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9227">
            <w:pPr>
              <w:jc w:val="center"/>
            </w:pPr>
            <w:r>
              <w:rPr>
                <w:rFonts w:ascii="宋体" w:hAnsi="宋体" w:eastAsia="宋体"/>
                <w:sz w:val="16"/>
              </w:rPr>
              <w:t>查扣违法车辆停车费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107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BDFC">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F66C">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09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D2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2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9A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7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37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7A03">
            <w:pPr>
              <w:jc w:val="center"/>
            </w:pPr>
          </w:p>
        </w:tc>
      </w:tr>
      <w:tr w14:paraId="1545B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42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9F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96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976B">
            <w:pPr>
              <w:jc w:val="center"/>
            </w:pPr>
            <w:r>
              <w:rPr>
                <w:rFonts w:ascii="宋体" w:hAnsi="宋体" w:eastAsia="宋体"/>
                <w:sz w:val="16"/>
              </w:rPr>
              <w:t>综合行政执法人员辞退费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23D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3289">
            <w:pPr>
              <w:jc w:val="center"/>
            </w:pPr>
            <w:r>
              <w:rPr>
                <w:rFonts w:ascii="宋体" w:hAnsi="宋体" w:eastAsia="宋体"/>
                <w:sz w:val="16"/>
              </w:rPr>
              <w:t>&lt;=6.05万元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35F5">
            <w:pPr>
              <w:jc w:val="center"/>
            </w:pPr>
            <w:r>
              <w:rPr>
                <w:rFonts w:ascii="宋体" w:hAnsi="宋体" w:eastAsia="宋体"/>
                <w:sz w:val="16"/>
              </w:rPr>
              <w:t>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CD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D24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4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F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E6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C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3359">
            <w:pPr>
              <w:jc w:val="center"/>
            </w:pPr>
          </w:p>
        </w:tc>
      </w:tr>
      <w:tr w14:paraId="65BD4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C09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B68E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C7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EE1C">
            <w:pPr>
              <w:jc w:val="center"/>
            </w:pPr>
            <w:r>
              <w:rPr>
                <w:rFonts w:ascii="宋体" w:hAnsi="宋体" w:eastAsia="宋体"/>
                <w:sz w:val="16"/>
              </w:rPr>
              <w:t>交通运输行政执法工作开展情况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7B7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9908">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64C7">
            <w:pPr>
              <w:jc w:val="center"/>
            </w:pPr>
            <w:r>
              <w:rPr>
                <w:rFonts w:ascii="宋体" w:hAnsi="宋体" w:eastAsia="宋体"/>
                <w:sz w:val="16"/>
              </w:rPr>
              <w:t>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9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B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B2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4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0F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51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4F14">
            <w:pPr>
              <w:jc w:val="center"/>
            </w:pPr>
          </w:p>
        </w:tc>
      </w:tr>
      <w:tr w14:paraId="07CBA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A3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66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1A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C787">
            <w:pPr>
              <w:jc w:val="center"/>
            </w:pPr>
            <w:r>
              <w:rPr>
                <w:rFonts w:ascii="宋体" w:hAnsi="宋体" w:eastAsia="宋体"/>
                <w:sz w:val="16"/>
              </w:rPr>
              <w:t>打击和查处非法行为效果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28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D675">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AE49">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8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9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D7B5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56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4D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C17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48B12">
            <w:pPr>
              <w:jc w:val="center"/>
            </w:pPr>
          </w:p>
        </w:tc>
      </w:tr>
      <w:tr w14:paraId="6413C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A7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DC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4D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529F">
            <w:pPr>
              <w:jc w:val="center"/>
            </w:pPr>
            <w:r>
              <w:rPr>
                <w:rFonts w:ascii="宋体" w:hAnsi="宋体" w:eastAsia="宋体"/>
                <w:sz w:val="16"/>
              </w:rPr>
              <w:t>执法人员被投诉率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1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0DC1">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084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1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F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4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D9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C3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6B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ED40">
            <w:pPr>
              <w:jc w:val="center"/>
            </w:pPr>
          </w:p>
        </w:tc>
      </w:tr>
      <w:tr w14:paraId="2F28A7B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7EBC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B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756F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A1F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436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D2D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59E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D64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974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215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F881F"/>
        </w:tc>
      </w:tr>
    </w:tbl>
    <w:p w14:paraId="352394F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3A2F9C43">
        <w:tblPrEx>
          <w:tblCellMar>
            <w:top w:w="0" w:type="dxa"/>
            <w:left w:w="108" w:type="dxa"/>
            <w:bottom w:w="0" w:type="dxa"/>
            <w:right w:w="108" w:type="dxa"/>
          </w:tblCellMar>
        </w:tblPrEx>
        <w:tc>
          <w:tcPr>
            <w:tcW w:w="8848" w:type="dxa"/>
            <w:gridSpan w:val="14"/>
            <w:vAlign w:val="center"/>
          </w:tcPr>
          <w:p w14:paraId="0BD6DAC2">
            <w:pPr>
              <w:jc w:val="center"/>
            </w:pPr>
            <w:r>
              <w:rPr>
                <w:rFonts w:ascii="宋体" w:hAnsi="宋体" w:eastAsia="宋体"/>
                <w:sz w:val="24"/>
              </w:rPr>
              <w:t>项目支出绩效自评表</w:t>
            </w:r>
          </w:p>
        </w:tc>
      </w:tr>
      <w:tr w14:paraId="652EA16C">
        <w:tblPrEx>
          <w:tblCellMar>
            <w:top w:w="0" w:type="dxa"/>
            <w:left w:w="108" w:type="dxa"/>
            <w:bottom w:w="0" w:type="dxa"/>
            <w:right w:w="108" w:type="dxa"/>
          </w:tblCellMar>
        </w:tblPrEx>
        <w:tc>
          <w:tcPr>
            <w:tcW w:w="8848" w:type="dxa"/>
            <w:gridSpan w:val="14"/>
            <w:vAlign w:val="center"/>
          </w:tcPr>
          <w:p w14:paraId="34E345F7">
            <w:pPr>
              <w:jc w:val="center"/>
            </w:pPr>
            <w:r>
              <w:rPr>
                <w:rFonts w:ascii="宋体" w:hAnsi="宋体" w:eastAsia="宋体"/>
                <w:sz w:val="24"/>
              </w:rPr>
              <w:t>(2024年度)</w:t>
            </w:r>
          </w:p>
        </w:tc>
      </w:tr>
      <w:tr w14:paraId="2F01F4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68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C8C1C5">
            <w:pPr>
              <w:jc w:val="center"/>
            </w:pPr>
            <w:r>
              <w:rPr>
                <w:rFonts w:ascii="宋体" w:hAnsi="宋体" w:eastAsia="宋体"/>
                <w:sz w:val="16"/>
              </w:rPr>
              <w:t>车辆购置税收入补助地方资金</w:t>
            </w:r>
          </w:p>
        </w:tc>
      </w:tr>
      <w:tr w14:paraId="08382F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0E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FBDD4E">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1B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7EDFC3">
            <w:pPr>
              <w:jc w:val="center"/>
            </w:pPr>
            <w:r>
              <w:rPr>
                <w:rFonts w:ascii="宋体" w:hAnsi="宋体" w:eastAsia="宋体"/>
                <w:sz w:val="16"/>
              </w:rPr>
              <w:t>霍城县交通运输局</w:t>
            </w:r>
          </w:p>
        </w:tc>
      </w:tr>
      <w:tr w14:paraId="08051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49B5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76F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CE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E88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7AB2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193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B33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F2FE">
            <w:pPr>
              <w:jc w:val="center"/>
            </w:pPr>
            <w:r>
              <w:rPr>
                <w:rFonts w:ascii="宋体" w:hAnsi="宋体" w:eastAsia="宋体"/>
                <w:sz w:val="16"/>
              </w:rPr>
              <w:t>得分</w:t>
            </w:r>
          </w:p>
        </w:tc>
      </w:tr>
      <w:tr w14:paraId="068F6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EFB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911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AB53">
            <w:pPr>
              <w:jc w:val="center"/>
            </w:pPr>
            <w:r>
              <w:rPr>
                <w:rFonts w:ascii="宋体" w:hAnsi="宋体" w:eastAsia="宋体"/>
                <w:sz w:val="16"/>
              </w:rPr>
              <w:t>2,008.78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09B71">
            <w:pPr>
              <w:jc w:val="center"/>
            </w:pPr>
            <w:r>
              <w:rPr>
                <w:rFonts w:ascii="宋体" w:hAnsi="宋体" w:eastAsia="宋体"/>
                <w:sz w:val="16"/>
              </w:rPr>
              <w:t>2,008.78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6E2A">
            <w:pPr>
              <w:jc w:val="center"/>
            </w:pPr>
            <w:r>
              <w:rPr>
                <w:rFonts w:ascii="宋体" w:hAnsi="宋体" w:eastAsia="宋体"/>
                <w:sz w:val="16"/>
              </w:rPr>
              <w:t>1,782.97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B3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18A38">
            <w:pPr>
              <w:jc w:val="center"/>
            </w:pPr>
            <w:r>
              <w:rPr>
                <w:rFonts w:ascii="宋体" w:hAnsi="宋体" w:eastAsia="宋体"/>
                <w:sz w:val="16"/>
              </w:rPr>
              <w:t>88.76%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78D28">
            <w:pPr>
              <w:jc w:val="center"/>
            </w:pPr>
            <w:r>
              <w:rPr>
                <w:rFonts w:ascii="宋体" w:hAnsi="宋体" w:eastAsia="宋体"/>
                <w:sz w:val="16"/>
              </w:rPr>
              <w:t>7.19</w:t>
            </w:r>
          </w:p>
        </w:tc>
      </w:tr>
      <w:tr w14:paraId="2FD0A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FD2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23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D73E5">
            <w:pPr>
              <w:jc w:val="center"/>
            </w:pPr>
            <w:r>
              <w:rPr>
                <w:rFonts w:ascii="宋体" w:hAnsi="宋体" w:eastAsia="宋体"/>
                <w:sz w:val="16"/>
              </w:rPr>
              <w:t>2,008.78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86A1">
            <w:pPr>
              <w:jc w:val="center"/>
            </w:pPr>
            <w:r>
              <w:rPr>
                <w:rFonts w:ascii="宋体" w:hAnsi="宋体" w:eastAsia="宋体"/>
                <w:sz w:val="16"/>
              </w:rPr>
              <w:t>2,008.78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1ED56">
            <w:pPr>
              <w:jc w:val="center"/>
            </w:pPr>
            <w:r>
              <w:rPr>
                <w:rFonts w:ascii="宋体" w:hAnsi="宋体" w:eastAsia="宋体"/>
                <w:sz w:val="16"/>
              </w:rPr>
              <w:t>1,782.97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6E6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3A9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3BD5">
            <w:pPr>
              <w:jc w:val="center"/>
            </w:pPr>
            <w:r>
              <w:rPr>
                <w:rFonts w:ascii="宋体" w:hAnsi="宋体" w:eastAsia="宋体"/>
                <w:sz w:val="16"/>
              </w:rPr>
              <w:t>—</w:t>
            </w:r>
          </w:p>
        </w:tc>
      </w:tr>
      <w:tr w14:paraId="0AB35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64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87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CF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8ED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5F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576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151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C2E8">
            <w:pPr>
              <w:jc w:val="center"/>
            </w:pPr>
            <w:r>
              <w:rPr>
                <w:rFonts w:ascii="宋体" w:hAnsi="宋体" w:eastAsia="宋体"/>
                <w:sz w:val="16"/>
              </w:rPr>
              <w:t>—</w:t>
            </w:r>
          </w:p>
        </w:tc>
      </w:tr>
      <w:tr w14:paraId="5EE469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7DFD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9512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ACB300">
            <w:pPr>
              <w:jc w:val="center"/>
            </w:pPr>
            <w:r>
              <w:rPr>
                <w:rFonts w:ascii="宋体" w:hAnsi="宋体" w:eastAsia="宋体"/>
                <w:sz w:val="16"/>
              </w:rPr>
              <w:t>实际完成情况</w:t>
            </w:r>
          </w:p>
        </w:tc>
      </w:tr>
      <w:tr w14:paraId="4B003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A17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B2F38">
            <w:pPr>
              <w:jc w:val="both"/>
            </w:pPr>
            <w:r>
              <w:rPr>
                <w:rFonts w:ascii="宋体" w:hAnsi="宋体" w:eastAsia="宋体"/>
                <w:sz w:val="16"/>
              </w:rPr>
              <w:t>按照习近平主席指示，围绕“交通强国”“四好农村路”及乡村振兴战略总目标，对持续提升农村公路畅通水平，助力乡村振兴，实现产业兴旺，农村繁荣，农民富裕具有重要意义，实施新改建农村公路37.987公里，完成村道安防57.87公里，项目的建成将大大提高车辆的通行能力和安全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390733">
            <w:pPr>
              <w:jc w:val="both"/>
            </w:pPr>
            <w:r>
              <w:rPr>
                <w:rFonts w:ascii="宋体" w:hAnsi="宋体" w:eastAsia="宋体"/>
                <w:sz w:val="16"/>
              </w:rPr>
              <w:t>完成新改建农村公路37.987公里，完成村道安防57.87公里，大大提高车辆的通行能力和安全性。提高了道路运输效率，促进了经济发展，节约了社会成本，为农村发展提供了坚实的道路基础。</w:t>
            </w:r>
          </w:p>
        </w:tc>
      </w:tr>
      <w:tr w14:paraId="26B2B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4DA3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BC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C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0A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51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F331">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2CF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15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32C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3A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C8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79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17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F0E8">
            <w:pPr>
              <w:jc w:val="center"/>
            </w:pPr>
            <w:r>
              <w:rPr>
                <w:rFonts w:ascii="宋体" w:hAnsi="宋体" w:eastAsia="宋体"/>
                <w:sz w:val="16"/>
              </w:rPr>
              <w:t>偏差原因分析及改进措施</w:t>
            </w:r>
          </w:p>
        </w:tc>
      </w:tr>
      <w:tr w14:paraId="12545F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796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DEF9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F82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E496">
            <w:pPr>
              <w:jc w:val="center"/>
            </w:pPr>
            <w:r>
              <w:rPr>
                <w:rFonts w:ascii="宋体" w:hAnsi="宋体" w:eastAsia="宋体"/>
                <w:sz w:val="16"/>
              </w:rPr>
              <w:t>年度累计新改建农村公路里程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AB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618C">
            <w:pPr>
              <w:jc w:val="center"/>
            </w:pPr>
            <w:r>
              <w:rPr>
                <w:rFonts w:ascii="宋体" w:hAnsi="宋体" w:eastAsia="宋体"/>
                <w:sz w:val="16"/>
              </w:rPr>
              <w:t>=37.99公里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C240">
            <w:pPr>
              <w:jc w:val="center"/>
            </w:pPr>
            <w:r>
              <w:rPr>
                <w:rFonts w:ascii="宋体" w:hAnsi="宋体" w:eastAsia="宋体"/>
                <w:sz w:val="16"/>
              </w:rPr>
              <w:t>37.99公里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9F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BC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F1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223D">
            <w:pPr>
              <w:jc w:val="center"/>
            </w:pPr>
            <w:r>
              <w:rPr>
                <w:rFonts w:ascii="宋体" w:hAnsi="宋体" w:eastAsia="宋体"/>
                <w:sz w:val="16"/>
              </w:rPr>
              <w:t>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9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66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7AC2">
            <w:pPr>
              <w:jc w:val="center"/>
            </w:pPr>
          </w:p>
        </w:tc>
      </w:tr>
      <w:tr w14:paraId="3912D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C8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11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7E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E9CB">
            <w:pPr>
              <w:jc w:val="center"/>
            </w:pPr>
            <w:r>
              <w:rPr>
                <w:rFonts w:ascii="宋体" w:hAnsi="宋体" w:eastAsia="宋体"/>
                <w:sz w:val="16"/>
              </w:rPr>
              <w:t>完成村道安防里程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AD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92C8">
            <w:pPr>
              <w:jc w:val="center"/>
            </w:pPr>
            <w:r>
              <w:rPr>
                <w:rFonts w:ascii="宋体" w:hAnsi="宋体" w:eastAsia="宋体"/>
                <w:sz w:val="16"/>
              </w:rPr>
              <w:t>=57.87公里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CD73">
            <w:pPr>
              <w:jc w:val="center"/>
            </w:pPr>
            <w:r>
              <w:rPr>
                <w:rFonts w:ascii="宋体" w:hAnsi="宋体" w:eastAsia="宋体"/>
                <w:sz w:val="16"/>
              </w:rPr>
              <w:t>57.87公里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3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D5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7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D92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6C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C7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A514">
            <w:pPr>
              <w:jc w:val="center"/>
            </w:pPr>
          </w:p>
        </w:tc>
      </w:tr>
      <w:tr w14:paraId="102DE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FB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A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2A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319B">
            <w:pPr>
              <w:jc w:val="center"/>
            </w:pPr>
            <w:r>
              <w:rPr>
                <w:rFonts w:ascii="宋体" w:hAnsi="宋体" w:eastAsia="宋体"/>
                <w:sz w:val="16"/>
              </w:rPr>
              <w:t>年度新增通硬化路较大人口规模自然村个数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7E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49F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111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E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DD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AD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47D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A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8E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7F26">
            <w:pPr>
              <w:jc w:val="center"/>
            </w:pPr>
          </w:p>
        </w:tc>
      </w:tr>
      <w:tr w14:paraId="3A16C1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27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6FB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BD4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6C93">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1D4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FB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241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5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B1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6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F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87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40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7B8A">
            <w:pPr>
              <w:jc w:val="center"/>
            </w:pPr>
          </w:p>
        </w:tc>
      </w:tr>
      <w:tr w14:paraId="1B4F9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33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02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B3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7687">
            <w:pPr>
              <w:jc w:val="center"/>
            </w:pPr>
            <w:r>
              <w:rPr>
                <w:rFonts w:ascii="宋体" w:hAnsi="宋体" w:eastAsia="宋体"/>
                <w:sz w:val="16"/>
              </w:rPr>
              <w:t>项目资金使用合规性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CCB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7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AF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1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872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6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24E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5C8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B3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0A43">
            <w:pPr>
              <w:jc w:val="center"/>
            </w:pPr>
          </w:p>
        </w:tc>
      </w:tr>
      <w:tr w14:paraId="6B62F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A9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12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4C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D34E">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859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6E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C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2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B1F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1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2F4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4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28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7331">
            <w:pPr>
              <w:jc w:val="center"/>
            </w:pPr>
          </w:p>
        </w:tc>
      </w:tr>
      <w:tr w14:paraId="5FAFD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C4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6C5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930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0F44">
            <w:pPr>
              <w:jc w:val="center"/>
            </w:pPr>
            <w:r>
              <w:rPr>
                <w:rFonts w:ascii="宋体" w:hAnsi="宋体" w:eastAsia="宋体"/>
                <w:sz w:val="16"/>
              </w:rPr>
              <w:t>对经济发展的促进作用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5D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D3E1">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913A">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9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3F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39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A7F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1CE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D5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E129">
            <w:pPr>
              <w:jc w:val="center"/>
            </w:pPr>
          </w:p>
        </w:tc>
      </w:tr>
      <w:tr w14:paraId="17161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21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15C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06D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699C">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B0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9B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5D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8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31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8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722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71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68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8945">
            <w:pPr>
              <w:jc w:val="center"/>
            </w:pPr>
          </w:p>
        </w:tc>
      </w:tr>
      <w:tr w14:paraId="00103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82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98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130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03B3">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89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E1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0BF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2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F0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E2E8">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D03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EBA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DA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40B3">
            <w:pPr>
              <w:jc w:val="center"/>
            </w:pPr>
          </w:p>
        </w:tc>
      </w:tr>
      <w:tr w14:paraId="263CC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2A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15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B93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9723">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A26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E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74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5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64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7225">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509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CB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9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F99D">
            <w:pPr>
              <w:jc w:val="center"/>
            </w:pPr>
          </w:p>
        </w:tc>
      </w:tr>
      <w:tr w14:paraId="33014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4E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12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4A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87D6">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F4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616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A3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9A53">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285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C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6294">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FA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3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DA74">
            <w:pPr>
              <w:jc w:val="center"/>
            </w:pPr>
            <w:r>
              <w:rPr>
                <w:rFonts w:ascii="宋体" w:hAnsi="宋体" w:eastAsia="宋体"/>
                <w:sz w:val="16"/>
              </w:rPr>
              <w:t>群众对改善通行服务水平</w:t>
            </w:r>
            <w:r>
              <w:rPr>
                <w:rFonts w:hint="eastAsia" w:ascii="宋体" w:hAnsi="宋体"/>
                <w:sz w:val="16"/>
                <w:lang w:eastAsia="zh-CN"/>
              </w:rPr>
              <w:t>反映</w:t>
            </w:r>
            <w:r>
              <w:rPr>
                <w:rFonts w:ascii="宋体" w:hAnsi="宋体" w:eastAsia="宋体"/>
                <w:sz w:val="16"/>
              </w:rPr>
              <w:t>较好。</w:t>
            </w:r>
          </w:p>
        </w:tc>
      </w:tr>
      <w:tr w14:paraId="0C8907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760B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5D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73CB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AA4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36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EB35">
            <w:pPr>
              <w:jc w:val="center"/>
            </w:pPr>
            <w:r>
              <w:rPr>
                <w:rFonts w:ascii="宋体" w:hAnsi="宋体" w:eastAsia="宋体"/>
                <w:sz w:val="16"/>
              </w:rPr>
              <w:t>97.19分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F60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ED07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83D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8027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014FE6"/>
        </w:tc>
      </w:tr>
    </w:tbl>
    <w:p w14:paraId="1C53D0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96"/>
        <w:gridCol w:w="632"/>
        <w:gridCol w:w="632"/>
        <w:gridCol w:w="632"/>
        <w:gridCol w:w="632"/>
        <w:gridCol w:w="632"/>
        <w:gridCol w:w="632"/>
        <w:gridCol w:w="632"/>
      </w:tblGrid>
      <w:tr w14:paraId="4F7B53E0">
        <w:tblPrEx>
          <w:tblCellMar>
            <w:top w:w="0" w:type="dxa"/>
            <w:left w:w="108" w:type="dxa"/>
            <w:bottom w:w="0" w:type="dxa"/>
            <w:right w:w="108" w:type="dxa"/>
          </w:tblCellMar>
        </w:tblPrEx>
        <w:tc>
          <w:tcPr>
            <w:tcW w:w="8848" w:type="dxa"/>
            <w:gridSpan w:val="14"/>
            <w:vAlign w:val="center"/>
          </w:tcPr>
          <w:p w14:paraId="6E927C76">
            <w:pPr>
              <w:jc w:val="center"/>
            </w:pPr>
            <w:r>
              <w:rPr>
                <w:rFonts w:ascii="宋体" w:hAnsi="宋体" w:eastAsia="宋体"/>
                <w:sz w:val="24"/>
              </w:rPr>
              <w:t>项目支出绩效自评表</w:t>
            </w:r>
          </w:p>
        </w:tc>
      </w:tr>
      <w:tr w14:paraId="4AD485AE">
        <w:tblPrEx>
          <w:tblCellMar>
            <w:top w:w="0" w:type="dxa"/>
            <w:left w:w="108" w:type="dxa"/>
            <w:bottom w:w="0" w:type="dxa"/>
            <w:right w:w="108" w:type="dxa"/>
          </w:tblCellMar>
        </w:tblPrEx>
        <w:tc>
          <w:tcPr>
            <w:tcW w:w="8848" w:type="dxa"/>
            <w:gridSpan w:val="14"/>
            <w:vAlign w:val="center"/>
          </w:tcPr>
          <w:p w14:paraId="61E0BA31">
            <w:pPr>
              <w:jc w:val="center"/>
            </w:pPr>
            <w:r>
              <w:rPr>
                <w:rFonts w:ascii="宋体" w:hAnsi="宋体" w:eastAsia="宋体"/>
                <w:sz w:val="24"/>
              </w:rPr>
              <w:t>(2024年度)</w:t>
            </w:r>
          </w:p>
        </w:tc>
      </w:tr>
      <w:tr w14:paraId="382D5E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80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74C4D8">
            <w:pPr>
              <w:jc w:val="center"/>
            </w:pPr>
            <w:r>
              <w:rPr>
                <w:rFonts w:ascii="宋体" w:hAnsi="宋体" w:eastAsia="宋体"/>
                <w:sz w:val="16"/>
              </w:rPr>
              <w:t>霍城县农村路网升级改造工程隐性债务欠款</w:t>
            </w:r>
          </w:p>
        </w:tc>
      </w:tr>
      <w:tr w14:paraId="204504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1F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45DA2">
            <w:pPr>
              <w:jc w:val="center"/>
            </w:pPr>
            <w:r>
              <w:rPr>
                <w:rFonts w:ascii="宋体" w:hAnsi="宋体" w:eastAsia="宋体"/>
                <w:sz w:val="16"/>
              </w:rPr>
              <w:t>霍城县交通运输局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7F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6ABD7C">
            <w:pPr>
              <w:jc w:val="center"/>
            </w:pPr>
            <w:r>
              <w:rPr>
                <w:rFonts w:ascii="宋体" w:hAnsi="宋体" w:eastAsia="宋体"/>
                <w:sz w:val="16"/>
              </w:rPr>
              <w:t>霍城县交通运输局</w:t>
            </w:r>
          </w:p>
        </w:tc>
      </w:tr>
      <w:tr w14:paraId="08257F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63D3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8634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CA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C9A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AB8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85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72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3814">
            <w:pPr>
              <w:jc w:val="center"/>
            </w:pPr>
            <w:r>
              <w:rPr>
                <w:rFonts w:ascii="宋体" w:hAnsi="宋体" w:eastAsia="宋体"/>
                <w:sz w:val="16"/>
              </w:rPr>
              <w:t>得分</w:t>
            </w:r>
          </w:p>
        </w:tc>
      </w:tr>
      <w:tr w14:paraId="0F593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DCD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E3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226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DCDE">
            <w:pPr>
              <w:jc w:val="center"/>
            </w:pPr>
            <w:r>
              <w:rPr>
                <w:rFonts w:ascii="宋体" w:hAnsi="宋体" w:eastAsia="宋体"/>
                <w:sz w:val="16"/>
              </w:rPr>
              <w:t>1,923.73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C74C6">
            <w:pPr>
              <w:jc w:val="center"/>
            </w:pPr>
            <w:r>
              <w:rPr>
                <w:rFonts w:ascii="宋体" w:hAnsi="宋体" w:eastAsia="宋体"/>
                <w:sz w:val="16"/>
              </w:rPr>
              <w:t>1,923.73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743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988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C46A">
            <w:pPr>
              <w:jc w:val="center"/>
            </w:pPr>
            <w:r>
              <w:rPr>
                <w:rFonts w:ascii="宋体" w:hAnsi="宋体" w:eastAsia="宋体"/>
                <w:sz w:val="16"/>
              </w:rPr>
              <w:t>10.00</w:t>
            </w:r>
          </w:p>
        </w:tc>
      </w:tr>
      <w:tr w14:paraId="7ACC4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B9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08F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F2E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E1AC">
            <w:pPr>
              <w:jc w:val="center"/>
            </w:pPr>
            <w:r>
              <w:rPr>
                <w:rFonts w:ascii="宋体" w:hAnsi="宋体" w:eastAsia="宋体"/>
                <w:sz w:val="16"/>
              </w:rPr>
              <w:t>1,923.73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E8437">
            <w:pPr>
              <w:jc w:val="center"/>
            </w:pPr>
            <w:r>
              <w:rPr>
                <w:rFonts w:ascii="宋体" w:hAnsi="宋体" w:eastAsia="宋体"/>
                <w:sz w:val="16"/>
              </w:rPr>
              <w:t>1,923.73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4D6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52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0776">
            <w:pPr>
              <w:jc w:val="center"/>
            </w:pPr>
            <w:r>
              <w:rPr>
                <w:rFonts w:ascii="宋体" w:hAnsi="宋体" w:eastAsia="宋体"/>
                <w:sz w:val="16"/>
              </w:rPr>
              <w:t>—</w:t>
            </w:r>
          </w:p>
        </w:tc>
      </w:tr>
      <w:tr w14:paraId="566E8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467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4CF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4E5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0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264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97E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49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0D56">
            <w:pPr>
              <w:jc w:val="center"/>
            </w:pPr>
            <w:r>
              <w:rPr>
                <w:rFonts w:ascii="宋体" w:hAnsi="宋体" w:eastAsia="宋体"/>
                <w:sz w:val="16"/>
              </w:rPr>
              <w:t>—</w:t>
            </w:r>
          </w:p>
        </w:tc>
      </w:tr>
      <w:tr w14:paraId="171B47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F2EA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ACD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571C30">
            <w:pPr>
              <w:jc w:val="center"/>
            </w:pPr>
            <w:r>
              <w:rPr>
                <w:rFonts w:ascii="宋体" w:hAnsi="宋体" w:eastAsia="宋体"/>
                <w:sz w:val="16"/>
              </w:rPr>
              <w:t>实际完成情况</w:t>
            </w:r>
          </w:p>
        </w:tc>
      </w:tr>
      <w:tr w14:paraId="624AA0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459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EE3B1">
            <w:pPr>
              <w:jc w:val="both"/>
            </w:pPr>
            <w:r>
              <w:rPr>
                <w:rFonts w:ascii="宋体" w:hAnsi="宋体" w:eastAsia="宋体"/>
                <w:sz w:val="16"/>
              </w:rPr>
              <w:t>围绕建设“交通强国”整体目标，完善县域内农村公路基础设施配套建设，偿还霍城县农村路网升级改造工程</w:t>
            </w:r>
            <w:r>
              <w:rPr>
                <w:rFonts w:hint="eastAsia" w:ascii="宋体" w:hAnsi="宋体"/>
                <w:sz w:val="16"/>
                <w:lang w:eastAsia="zh-CN"/>
              </w:rPr>
              <w:t>隐性</w:t>
            </w:r>
            <w:r>
              <w:rPr>
                <w:rFonts w:ascii="宋体" w:hAnsi="宋体" w:eastAsia="宋体"/>
                <w:sz w:val="16"/>
              </w:rPr>
              <w:t>债1923.73万元。项目实施能够有效提升政府公信力，同时防范化解信访隐患。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6F52A">
            <w:pPr>
              <w:jc w:val="both"/>
            </w:pPr>
            <w:r>
              <w:rPr>
                <w:rFonts w:ascii="宋体" w:hAnsi="宋体" w:eastAsia="宋体"/>
                <w:sz w:val="16"/>
              </w:rPr>
              <w:t>本项目已偿还霍城县农村路网升级改造工程隐形债1923.73万元。有效提升了政府公信力，同时防范化解了信访隐患。</w:t>
            </w:r>
          </w:p>
        </w:tc>
      </w:tr>
      <w:tr w14:paraId="55A353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DED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87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38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20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AB6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FF7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911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941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5B2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CA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F7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52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B9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0AB8">
            <w:pPr>
              <w:jc w:val="center"/>
            </w:pPr>
            <w:r>
              <w:rPr>
                <w:rFonts w:ascii="宋体" w:hAnsi="宋体" w:eastAsia="宋体"/>
                <w:sz w:val="16"/>
              </w:rPr>
              <w:t>偏差原因分析及改进措施</w:t>
            </w:r>
          </w:p>
        </w:tc>
      </w:tr>
      <w:tr w14:paraId="5B158E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B7D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CEF2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DA9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6CDB0">
            <w:pPr>
              <w:jc w:val="center"/>
            </w:pPr>
            <w:r>
              <w:rPr>
                <w:rFonts w:ascii="宋体" w:hAnsi="宋体" w:eastAsia="宋体"/>
                <w:sz w:val="16"/>
              </w:rPr>
              <w:t>支付欠款笔数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1A7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F792">
            <w:pPr>
              <w:jc w:val="center"/>
            </w:pPr>
            <w:r>
              <w:rPr>
                <w:rFonts w:ascii="宋体" w:hAnsi="宋体" w:eastAsia="宋体"/>
                <w:sz w:val="16"/>
              </w:rPr>
              <w:t>=8笔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74B1">
            <w:pPr>
              <w:jc w:val="center"/>
            </w:pPr>
            <w:r>
              <w:rPr>
                <w:rFonts w:ascii="宋体" w:hAnsi="宋体" w:eastAsia="宋体"/>
                <w:sz w:val="16"/>
              </w:rPr>
              <w:t>8笔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AD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51D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F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45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8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B9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ECC9">
            <w:pPr>
              <w:jc w:val="center"/>
            </w:pPr>
          </w:p>
        </w:tc>
      </w:tr>
      <w:tr w14:paraId="3D870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5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889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BB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52F3">
            <w:pPr>
              <w:jc w:val="center"/>
            </w:pPr>
            <w:r>
              <w:rPr>
                <w:rFonts w:ascii="宋体" w:hAnsi="宋体" w:eastAsia="宋体"/>
                <w:sz w:val="16"/>
              </w:rPr>
              <w:t>欠款按期支付率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36D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D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D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8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CA6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3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53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8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83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616C">
            <w:pPr>
              <w:jc w:val="center"/>
            </w:pPr>
          </w:p>
        </w:tc>
      </w:tr>
      <w:tr w14:paraId="23FFD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36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D9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58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4AA8">
            <w:pPr>
              <w:jc w:val="center"/>
            </w:pPr>
            <w:r>
              <w:rPr>
                <w:rFonts w:ascii="宋体" w:hAnsi="宋体" w:eastAsia="宋体"/>
                <w:sz w:val="16"/>
              </w:rPr>
              <w:t>付款完成时限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1D4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1D3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4654">
            <w:pPr>
              <w:jc w:val="center"/>
            </w:pPr>
            <w:r>
              <w:rPr>
                <w:rFonts w:ascii="宋体" w:hAnsi="宋体" w:eastAsia="宋体"/>
                <w:sz w:val="16"/>
              </w:rPr>
              <w:t>≤2024年12月20日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3A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DD2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46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26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7D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5C6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A555">
            <w:pPr>
              <w:jc w:val="center"/>
            </w:pPr>
          </w:p>
        </w:tc>
      </w:tr>
      <w:tr w14:paraId="0607E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42F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FD3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868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5EF24">
            <w:pPr>
              <w:jc w:val="center"/>
            </w:pPr>
            <w:r>
              <w:rPr>
                <w:rFonts w:ascii="宋体" w:hAnsi="宋体" w:eastAsia="宋体"/>
                <w:sz w:val="16"/>
              </w:rPr>
              <w:t>清理2016年第一批农村路网升级改造（第三合同段）欠款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60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959D">
            <w:pPr>
              <w:jc w:val="center"/>
            </w:pPr>
            <w:r>
              <w:rPr>
                <w:rFonts w:ascii="宋体" w:hAnsi="宋体" w:eastAsia="宋体"/>
                <w:sz w:val="16"/>
              </w:rPr>
              <w:t>=237.68万元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27EA">
            <w:pPr>
              <w:jc w:val="center"/>
            </w:pPr>
            <w:r>
              <w:rPr>
                <w:rFonts w:ascii="宋体" w:hAnsi="宋体" w:eastAsia="宋体"/>
                <w:sz w:val="16"/>
              </w:rPr>
              <w:t>237.68万元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1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9D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5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1C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75C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14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4FE38">
            <w:pPr>
              <w:jc w:val="center"/>
            </w:pPr>
          </w:p>
        </w:tc>
      </w:tr>
      <w:tr w14:paraId="07197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44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CA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2A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8DB5">
            <w:pPr>
              <w:jc w:val="center"/>
            </w:pPr>
            <w:r>
              <w:rPr>
                <w:rFonts w:ascii="宋体" w:hAnsi="宋体" w:eastAsia="宋体"/>
                <w:sz w:val="16"/>
              </w:rPr>
              <w:t>清理2016年第一批农村路网升级改造（第四合同段）欠款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BE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8FEC">
            <w:pPr>
              <w:jc w:val="center"/>
            </w:pPr>
            <w:r>
              <w:rPr>
                <w:rFonts w:ascii="宋体" w:hAnsi="宋体" w:eastAsia="宋体"/>
                <w:sz w:val="16"/>
              </w:rPr>
              <w:t>=432.67万元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2929">
            <w:pPr>
              <w:jc w:val="center"/>
            </w:pPr>
            <w:r>
              <w:rPr>
                <w:rFonts w:ascii="宋体" w:hAnsi="宋体" w:eastAsia="宋体"/>
                <w:sz w:val="16"/>
              </w:rPr>
              <w:t>432.67万元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1F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062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B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50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F6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D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CF93">
            <w:pPr>
              <w:jc w:val="center"/>
            </w:pPr>
          </w:p>
        </w:tc>
      </w:tr>
      <w:tr w14:paraId="3E1C7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36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95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76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6EF5">
            <w:pPr>
              <w:jc w:val="center"/>
            </w:pPr>
            <w:r>
              <w:rPr>
                <w:rFonts w:ascii="宋体" w:hAnsi="宋体" w:eastAsia="宋体"/>
                <w:sz w:val="16"/>
              </w:rPr>
              <w:t>清理霍城县2016年第三批农村路网升级改造及安全生命防护工程欠款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F57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D12A">
            <w:pPr>
              <w:jc w:val="center"/>
            </w:pPr>
            <w:r>
              <w:rPr>
                <w:rFonts w:ascii="宋体" w:hAnsi="宋体" w:eastAsia="宋体"/>
                <w:sz w:val="16"/>
              </w:rPr>
              <w:t>=712.91万元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65A9">
            <w:pPr>
              <w:jc w:val="center"/>
            </w:pPr>
            <w:r>
              <w:rPr>
                <w:rFonts w:ascii="宋体" w:hAnsi="宋体" w:eastAsia="宋体"/>
                <w:sz w:val="16"/>
              </w:rPr>
              <w:t>712.91万元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6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A60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9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B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D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4A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7E7B">
            <w:pPr>
              <w:jc w:val="center"/>
            </w:pPr>
          </w:p>
        </w:tc>
      </w:tr>
      <w:tr w14:paraId="243CAB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1F4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2A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DC5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8AC1">
            <w:pPr>
              <w:jc w:val="center"/>
            </w:pPr>
            <w:r>
              <w:rPr>
                <w:rFonts w:ascii="宋体" w:hAnsi="宋体" w:eastAsia="宋体"/>
                <w:sz w:val="16"/>
              </w:rPr>
              <w:t>清理霍城县萨尔布拉克镇-果子沟牧场公路改建工程及危桥改造项目欠款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A61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D26C">
            <w:pPr>
              <w:jc w:val="center"/>
            </w:pPr>
            <w:r>
              <w:rPr>
                <w:rFonts w:ascii="宋体" w:hAnsi="宋体" w:eastAsia="宋体"/>
                <w:sz w:val="16"/>
              </w:rPr>
              <w:t>=18.76万元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9710">
            <w:pPr>
              <w:jc w:val="center"/>
            </w:pPr>
            <w:r>
              <w:rPr>
                <w:rFonts w:ascii="宋体" w:hAnsi="宋体" w:eastAsia="宋体"/>
                <w:sz w:val="16"/>
              </w:rPr>
              <w:t>18.76万元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2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6EA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27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6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E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D8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8701">
            <w:pPr>
              <w:jc w:val="center"/>
            </w:pPr>
          </w:p>
        </w:tc>
      </w:tr>
      <w:tr w14:paraId="747357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57E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34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48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2F1C">
            <w:pPr>
              <w:jc w:val="center"/>
            </w:pPr>
            <w:r>
              <w:rPr>
                <w:rFonts w:ascii="宋体" w:hAnsi="宋体" w:eastAsia="宋体"/>
                <w:sz w:val="16"/>
              </w:rPr>
              <w:t>清理2017年第二批农村路网升级改造（二合同段）欠款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D7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0F3B">
            <w:pPr>
              <w:jc w:val="center"/>
            </w:pPr>
            <w:r>
              <w:rPr>
                <w:rFonts w:ascii="宋体" w:hAnsi="宋体" w:eastAsia="宋体"/>
                <w:sz w:val="16"/>
              </w:rPr>
              <w:t>=182.20万元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58D0">
            <w:pPr>
              <w:jc w:val="center"/>
            </w:pPr>
            <w:r>
              <w:rPr>
                <w:rFonts w:ascii="宋体" w:hAnsi="宋体" w:eastAsia="宋体"/>
                <w:sz w:val="16"/>
              </w:rPr>
              <w:t>182.2万元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E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23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F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6C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7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E9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3A0D">
            <w:pPr>
              <w:jc w:val="center"/>
            </w:pPr>
          </w:p>
        </w:tc>
      </w:tr>
      <w:tr w14:paraId="6ABD84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A6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7B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57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38B6">
            <w:pPr>
              <w:jc w:val="center"/>
            </w:pPr>
            <w:r>
              <w:rPr>
                <w:rFonts w:ascii="宋体" w:hAnsi="宋体" w:eastAsia="宋体"/>
                <w:sz w:val="16"/>
              </w:rPr>
              <w:t>清理霍城县2017年第五批农村路网升级改造工程（第六合同段）欠款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C0B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7AEA">
            <w:pPr>
              <w:jc w:val="center"/>
            </w:pPr>
            <w:r>
              <w:rPr>
                <w:rFonts w:ascii="宋体" w:hAnsi="宋体" w:eastAsia="宋体"/>
                <w:sz w:val="16"/>
              </w:rPr>
              <w:t>=18.28万元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1D5A">
            <w:pPr>
              <w:jc w:val="center"/>
            </w:pPr>
            <w:r>
              <w:rPr>
                <w:rFonts w:ascii="宋体" w:hAnsi="宋体" w:eastAsia="宋体"/>
                <w:sz w:val="16"/>
              </w:rPr>
              <w:t>18.28万元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8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79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72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B1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C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6A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BE815">
            <w:pPr>
              <w:jc w:val="center"/>
            </w:pPr>
          </w:p>
        </w:tc>
      </w:tr>
      <w:tr w14:paraId="09A66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E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66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745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2269">
            <w:pPr>
              <w:jc w:val="center"/>
            </w:pPr>
            <w:r>
              <w:rPr>
                <w:rFonts w:ascii="宋体" w:hAnsi="宋体" w:eastAsia="宋体"/>
                <w:sz w:val="16"/>
              </w:rPr>
              <w:t>清理霍城县2017年第七批农村路网升级改造工程（八合同段）欠款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6B4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2312">
            <w:pPr>
              <w:jc w:val="center"/>
            </w:pPr>
            <w:r>
              <w:rPr>
                <w:rFonts w:ascii="宋体" w:hAnsi="宋体" w:eastAsia="宋体"/>
                <w:sz w:val="16"/>
              </w:rPr>
              <w:t>=292.17万元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09D7">
            <w:pPr>
              <w:jc w:val="center"/>
            </w:pPr>
            <w:r>
              <w:rPr>
                <w:rFonts w:ascii="宋体" w:hAnsi="宋体" w:eastAsia="宋体"/>
                <w:sz w:val="16"/>
              </w:rPr>
              <w:t>292.17万元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1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FFB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59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E2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B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11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9F02">
            <w:pPr>
              <w:jc w:val="center"/>
            </w:pPr>
          </w:p>
        </w:tc>
      </w:tr>
      <w:tr w14:paraId="06F74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77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0E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CED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DBA8">
            <w:pPr>
              <w:jc w:val="center"/>
            </w:pPr>
            <w:r>
              <w:rPr>
                <w:rFonts w:ascii="宋体" w:hAnsi="宋体" w:eastAsia="宋体"/>
                <w:sz w:val="16"/>
              </w:rPr>
              <w:t>清理霍城县2017年第八批农村路网升级改造工程（第九合同段）欠款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2A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7307">
            <w:pPr>
              <w:jc w:val="center"/>
            </w:pPr>
            <w:r>
              <w:rPr>
                <w:rFonts w:ascii="宋体" w:hAnsi="宋体" w:eastAsia="宋体"/>
                <w:sz w:val="16"/>
              </w:rPr>
              <w:t>=29.06万元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581B">
            <w:pPr>
              <w:jc w:val="center"/>
            </w:pPr>
            <w:r>
              <w:rPr>
                <w:rFonts w:ascii="宋体" w:hAnsi="宋体" w:eastAsia="宋体"/>
                <w:sz w:val="16"/>
              </w:rPr>
              <w:t>29.06万元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7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04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AA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8D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4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FF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7FAE">
            <w:pPr>
              <w:jc w:val="center"/>
            </w:pPr>
          </w:p>
        </w:tc>
      </w:tr>
      <w:tr w14:paraId="23C0F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334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33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56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72BF">
            <w:pPr>
              <w:jc w:val="center"/>
            </w:pPr>
            <w:r>
              <w:rPr>
                <w:rFonts w:ascii="宋体" w:hAnsi="宋体" w:eastAsia="宋体"/>
                <w:sz w:val="16"/>
              </w:rPr>
              <w:t>维护政府单位公信力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3D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52A6">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522D">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1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2B9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2ED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133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2A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EF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28C4">
            <w:pPr>
              <w:jc w:val="center"/>
            </w:pPr>
          </w:p>
        </w:tc>
      </w:tr>
      <w:tr w14:paraId="70D989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13A7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7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2A3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A012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F6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7CD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867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3E6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29A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9F6D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74A2C"/>
        </w:tc>
      </w:tr>
    </w:tbl>
    <w:p w14:paraId="3266DB4F">
      <w:r>
        <w:br w:type="page"/>
      </w:r>
    </w:p>
    <w:p w14:paraId="73DF1507">
      <w:pPr>
        <w:spacing w:line="640" w:lineRule="exact"/>
        <w:ind w:firstLine="640"/>
        <w:jc w:val="both"/>
        <w:outlineLvl w:val="2"/>
      </w:pPr>
      <w:r>
        <w:rPr>
          <w:rFonts w:ascii="黑体" w:hAnsi="黑体" w:eastAsia="黑体"/>
          <w:sz w:val="32"/>
        </w:rPr>
        <w:t>十二、其他需说明的事项</w:t>
      </w:r>
    </w:p>
    <w:p w14:paraId="63819AA1">
      <w:pPr>
        <w:spacing w:line="580" w:lineRule="exact"/>
        <w:ind w:firstLine="640"/>
        <w:jc w:val="both"/>
      </w:pPr>
      <w:r>
        <w:rPr>
          <w:rFonts w:ascii="仿宋_GB2312" w:hAnsi="仿宋_GB2312" w:eastAsia="仿宋_GB2312"/>
          <w:b w:val="0"/>
          <w:sz w:val="32"/>
        </w:rPr>
        <w:t>本单位无其他需说明的事项。</w:t>
      </w:r>
    </w:p>
    <w:p w14:paraId="77C67EB8">
      <w:r>
        <w:br w:type="page"/>
      </w:r>
    </w:p>
    <w:p w14:paraId="59479394">
      <w:pPr>
        <w:spacing w:line="240" w:lineRule="auto"/>
        <w:jc w:val="center"/>
        <w:outlineLvl w:val="1"/>
      </w:pPr>
      <w:r>
        <w:rPr>
          <w:rFonts w:ascii="黑体" w:hAnsi="黑体" w:eastAsia="黑体"/>
          <w:sz w:val="32"/>
        </w:rPr>
        <w:t>第三部分 专业名词解释</w:t>
      </w:r>
    </w:p>
    <w:p w14:paraId="7DE358C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CC40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41875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1E060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0D57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A271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390C65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495A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1DB4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A1DEE3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D67D4D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2D1D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4C3D4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2B754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622D2AA">
      <w:r>
        <w:br w:type="page"/>
      </w:r>
    </w:p>
    <w:p w14:paraId="0B6FC31F">
      <w:pPr>
        <w:spacing w:line="240" w:lineRule="auto"/>
        <w:jc w:val="center"/>
        <w:outlineLvl w:val="1"/>
      </w:pPr>
      <w:r>
        <w:rPr>
          <w:rFonts w:ascii="黑体" w:hAnsi="黑体" w:eastAsia="黑体"/>
          <w:sz w:val="32"/>
        </w:rPr>
        <w:t>第四部分 部门决算报表（见附表）</w:t>
      </w:r>
    </w:p>
    <w:p w14:paraId="6D94F43F">
      <w:pPr>
        <w:spacing w:line="240" w:lineRule="auto"/>
        <w:ind w:firstLine="640"/>
        <w:jc w:val="both"/>
      </w:pPr>
      <w:r>
        <w:rPr>
          <w:rFonts w:ascii="仿宋_GB2312" w:hAnsi="仿宋_GB2312" w:eastAsia="仿宋_GB2312"/>
          <w:b w:val="0"/>
          <w:sz w:val="32"/>
        </w:rPr>
        <w:t>一、《收入支出决算总表》</w:t>
      </w:r>
    </w:p>
    <w:p w14:paraId="38D8F664">
      <w:pPr>
        <w:spacing w:line="240" w:lineRule="auto"/>
        <w:ind w:firstLine="640"/>
        <w:jc w:val="both"/>
      </w:pPr>
      <w:r>
        <w:rPr>
          <w:rFonts w:ascii="仿宋_GB2312" w:hAnsi="仿宋_GB2312" w:eastAsia="仿宋_GB2312"/>
          <w:b w:val="0"/>
          <w:sz w:val="32"/>
        </w:rPr>
        <w:t>二、《收入决算表》</w:t>
      </w:r>
    </w:p>
    <w:p w14:paraId="42B175AF">
      <w:pPr>
        <w:spacing w:line="240" w:lineRule="auto"/>
        <w:ind w:firstLine="640"/>
        <w:jc w:val="both"/>
      </w:pPr>
      <w:r>
        <w:rPr>
          <w:rFonts w:ascii="仿宋_GB2312" w:hAnsi="仿宋_GB2312" w:eastAsia="仿宋_GB2312"/>
          <w:b w:val="0"/>
          <w:sz w:val="32"/>
        </w:rPr>
        <w:t>三、《支出决算表》</w:t>
      </w:r>
    </w:p>
    <w:p w14:paraId="13E572A5">
      <w:pPr>
        <w:spacing w:line="240" w:lineRule="auto"/>
        <w:ind w:firstLine="640"/>
        <w:jc w:val="both"/>
      </w:pPr>
      <w:r>
        <w:rPr>
          <w:rFonts w:ascii="仿宋_GB2312" w:hAnsi="仿宋_GB2312" w:eastAsia="仿宋_GB2312"/>
          <w:b w:val="0"/>
          <w:sz w:val="32"/>
        </w:rPr>
        <w:t>四、《财政拨款收入支出决算总表》</w:t>
      </w:r>
    </w:p>
    <w:p w14:paraId="028DD72A">
      <w:pPr>
        <w:spacing w:line="240" w:lineRule="auto"/>
        <w:ind w:firstLine="640"/>
        <w:jc w:val="both"/>
      </w:pPr>
      <w:r>
        <w:rPr>
          <w:rFonts w:ascii="仿宋_GB2312" w:hAnsi="仿宋_GB2312" w:eastAsia="仿宋_GB2312"/>
          <w:b w:val="0"/>
          <w:sz w:val="32"/>
        </w:rPr>
        <w:t>五、《一般公共预算财政拨款支出决算表》</w:t>
      </w:r>
    </w:p>
    <w:p w14:paraId="3BDD5239">
      <w:pPr>
        <w:spacing w:line="240" w:lineRule="auto"/>
        <w:ind w:firstLine="640"/>
        <w:jc w:val="both"/>
      </w:pPr>
      <w:r>
        <w:rPr>
          <w:rFonts w:ascii="仿宋_GB2312" w:hAnsi="仿宋_GB2312" w:eastAsia="仿宋_GB2312"/>
          <w:b w:val="0"/>
          <w:sz w:val="32"/>
        </w:rPr>
        <w:t>六、《一般公共预算财政拨款基本支出决算表》</w:t>
      </w:r>
    </w:p>
    <w:p w14:paraId="1F9FBBF7">
      <w:pPr>
        <w:spacing w:line="240" w:lineRule="auto"/>
        <w:ind w:firstLine="640"/>
        <w:jc w:val="both"/>
      </w:pPr>
      <w:r>
        <w:rPr>
          <w:rFonts w:ascii="仿宋_GB2312" w:hAnsi="仿宋_GB2312" w:eastAsia="仿宋_GB2312"/>
          <w:b w:val="0"/>
          <w:sz w:val="32"/>
        </w:rPr>
        <w:t>七、《政府性基金预算财政拨款收入支出决算表》</w:t>
      </w:r>
    </w:p>
    <w:p w14:paraId="272B0AA6">
      <w:pPr>
        <w:spacing w:line="240" w:lineRule="auto"/>
        <w:ind w:firstLine="640"/>
        <w:jc w:val="both"/>
      </w:pPr>
      <w:r>
        <w:rPr>
          <w:rFonts w:ascii="仿宋_GB2312" w:hAnsi="仿宋_GB2312" w:eastAsia="仿宋_GB2312"/>
          <w:b w:val="0"/>
          <w:sz w:val="32"/>
        </w:rPr>
        <w:t>八、《国有资本经营预算财政拨款收入支出决算表》</w:t>
      </w:r>
    </w:p>
    <w:p w14:paraId="403D91B1">
      <w:pPr>
        <w:spacing w:line="240" w:lineRule="auto"/>
        <w:ind w:firstLine="640"/>
        <w:jc w:val="both"/>
      </w:pPr>
      <w:r>
        <w:rPr>
          <w:rFonts w:ascii="仿宋_GB2312" w:hAnsi="仿宋_GB2312" w:eastAsia="仿宋_GB2312"/>
          <w:b w:val="0"/>
          <w:sz w:val="32"/>
        </w:rPr>
        <w:t>九、《财政拨款“三公”经费支出决算表》</w:t>
      </w:r>
    </w:p>
    <w:p w14:paraId="231DA8E9">
      <w:pPr>
        <w:spacing w:line="240" w:lineRule="auto"/>
        <w:ind w:firstLine="640"/>
        <w:jc w:val="both"/>
      </w:pPr>
    </w:p>
    <w:p w14:paraId="4EF0E0BD">
      <w:pPr>
        <w:spacing w:line="240" w:lineRule="auto"/>
        <w:ind w:firstLine="640"/>
        <w:jc w:val="both"/>
      </w:pPr>
    </w:p>
    <w:p w14:paraId="064EA715">
      <w:pPr>
        <w:spacing w:line="240" w:lineRule="auto"/>
        <w:ind w:firstLine="640"/>
        <w:jc w:val="both"/>
      </w:pPr>
    </w:p>
    <w:p w14:paraId="62517B27">
      <w:pPr>
        <w:spacing w:line="240" w:lineRule="auto"/>
        <w:ind w:firstLine="640"/>
        <w:jc w:val="both"/>
      </w:pPr>
    </w:p>
    <w:p w14:paraId="264FF12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4A1884C-7939-49CE-8048-4FCD4DE9C2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85CC69C-FCCF-43DF-8AC4-B623701F6C5C}"/>
  </w:font>
  <w:font w:name="仿宋_GB2312">
    <w:panose1 w:val="02010609030101010101"/>
    <w:charset w:val="86"/>
    <w:family w:val="modern"/>
    <w:pitch w:val="default"/>
    <w:sig w:usb0="00000001" w:usb1="080E0000" w:usb2="00000000" w:usb3="00000000" w:csb0="00040000" w:csb1="00000000"/>
    <w:embedRegular r:id="rId3" w:fontKey="{1C573B76-DDC6-411F-8970-FFCB61D48938}"/>
  </w:font>
  <w:font w:name="楷体_GB2312">
    <w:panose1 w:val="02010609030101010101"/>
    <w:charset w:val="86"/>
    <w:family w:val="auto"/>
    <w:pitch w:val="default"/>
    <w:sig w:usb0="00000001" w:usb1="080E0000" w:usb2="00000000" w:usb3="00000000" w:csb0="00040000" w:csb1="00000000"/>
    <w:embedRegular r:id="rId4" w:fontKey="{F47BFB66-DDBE-41E0-B689-8DA42398F2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2B6923"/>
    <w:rsid w:val="021B7195"/>
    <w:rsid w:val="02F73D26"/>
    <w:rsid w:val="034D4FEF"/>
    <w:rsid w:val="043E5B56"/>
    <w:rsid w:val="06792773"/>
    <w:rsid w:val="07A5008D"/>
    <w:rsid w:val="09A729D8"/>
    <w:rsid w:val="0A3C58E8"/>
    <w:rsid w:val="0A7B4867"/>
    <w:rsid w:val="0B8C3ECC"/>
    <w:rsid w:val="0C3613A3"/>
    <w:rsid w:val="0C6D3609"/>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CC1E3A"/>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7572</Words>
  <Characters>8868</Characters>
  <Lines>0</Lines>
  <Paragraphs>0</Paragraphs>
  <TotalTime>4</TotalTime>
  <ScaleCrop>false</ScaleCrop>
  <LinksUpToDate>false</LinksUpToDate>
  <CharactersWithSpaces>8876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