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2024年事业收入（自有资金）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霍城县中医医院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28"/>
          <w:szCs w:val="28"/>
        </w:rPr>
        <w:t>霍城县中医医院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马晓燕</w:t>
      </w:r>
    </w:p>
    <w:p>
      <w:pPr>
        <w:spacing w:line="540" w:lineRule="exact"/>
        <w:ind w:left="273"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2025年04月24日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一、基本情况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2024年，霍城县中医医院继续深入学习贯彻党的二十大精神</w:t>
      </w:r>
      <w:bookmarkStart w:id="0" w:name="_GoBack"/>
      <w:bookmarkEnd w:id="0"/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及历次中央新疆工作座谈会精神，习近平总书记关于发展中医药事业的重要讲话批示精神为思想指导，在上级党委及主管部门的正确领导下，以进一步加强医院管理为重点，以提高医院服务整体水平、筹备创建三级乙等中医医院为契机，号召全体干部职工共同努力，争取在2024年各项工作再上新的台阶，综合实力得到显著提高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2.项目主要内容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主要内容：根据霍城县中医医院2024年保障工资福利发放人数548人，发放工资次数24次，霍城县中医医院充分发挥中医治疗优势，以医疗、教学及科研为一体推动中医事业发展，计划中医非药物治疗参与率达到97%，提升中医药参与率，以简、验、便、廉的中医特色有效保障各族人民身体健康。实行药品、医用材料零差率，继续推行基本药品网上采购工作，加大网采药品比例，降低药品采购价格，进一步推进惠民医疗工作。加强应急救护知识的宣传、普及、培训。持之以恒抓好医疗质量和医疗安全，开展医疗新技术、新项目，强化学科建设，提升医疗服务能力与质量；保障部门单位人员发放工资福利支出及正常运转支出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实施情况：完成2024年总支出12283.14万元，工资福利支出4935.88万元，保障工资福利发放人数548人，发放工资24次；充分发挥中医治疗优势，强化学科建设，建立中医临床重点专科2个，中医非药物治疗参与率达到96.73%；药品、材料及设备购置成本5459.92万元，医院发展建设成本1887.34万元，通过引进先进医疗设备，医疗服务质量得到了明显改善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该项目年初预算数8629.01万元，全年预算数12645.54万元，该项目资金已全部落实到位，资金来源为自有资金。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该项目年初预算数8629.01万元，全年预算数12645.54万元，全年执行数12283.14万元，预算执行率为97.13%，主要用于：发放工资、绩效；缴纳社保、公积金；支付办公、物业管理等日常运营经费；支付药品、卫生材料、设备及其他物资等费用。资金支出涉及范围为工资福利支出、商品和服务支出、对个人和家庭的补助及资本性支出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1.总体目标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、霍城县中医院充分发挥中医治疗优势，以医疗、教学及科研为一体推动中医事业发展，提升中医药参与率，以简、验、便、廉的中医特色有效保障各族人民身体健康。深化公立医院改革，积极做好医院医疗保障工作，稳固落实“先诊疗后付费”制度及“一站式结算”服务工作，解决城乡困难群众看病贵、住院难等问题，多措并举、加强信息化建设和远程医疗服务，实行药品、医用材料零差率，继续推行基本药品网上采购工作，加大网采药品比例，降低药品采购价格，进一步推进惠民医疗工作。加强应急救护知识的宣传、普及、培训。持之以恒抓好医疗质量和医疗安全，开展医疗新技术、新项目，强化学科建设，提升医疗服务能力与质量。                                                                                                      2、保障部门单位人员发放工资福利支出及正常运转支出。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2.阶段性目标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上半年：我单位按照年初制定的工作计划，开展医疗新技术、新项目，强化学科建设，提升医疗服务能力与质量，门诊诊疗人次约91630人，事业收入约达到6528.29万元，充分发挥中医治疗优势，以医疗、教学及科研为一体推动中医事业发展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下半年：门诊诊疗人次约147073人，实行药品、医用材料零差率，继续推行基本药品网上采购工作，加大网采药品比例，降低药品采购价格，事业收入达到约9372.12万元。持之以恒抓好医疗质量和医疗安全，开展医疗新技术、新项目，强化学科建设，提升医疗服务能力与质量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9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二、绩效评价工作开展情况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的评价对象是2024年事业收入（自有资金）及其预算执行情况。该项目由霍城县中医医院负责实施，旨在深化公立医院改革，积极做好医院医疗保障工作，稳固落实“先诊疗后付费”制度及“一站式结算”服务工作，解决城乡困难群众看病贵、住院难等问题，多措并举、加强信息化建设和远程医疗服务，实行药品、医用材料零差率，继续推行基本药品网上采购工作，加大网采药品比例，降低药品采购价格，进一步推进惠民医疗工作。项目预算涵盖从2024年1月1日至2024年12月31日的全部资金投入与支出，涉及资金总额为12283.14万元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（4）社会、经济等影响：考察项目对社会、经济等方面的综合影响。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（二）绩效评价原则、评价指标体系（详情见表1）、评价方法、评价标准。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绩效评价总分值100分，根据综合评分结果,90（含）-100分为优、80（含）-90分为良、60（含）-80分为中、60分以下为差。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具体评价指标体系详情见附件1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及使用原因如下：本次项目支出绩效评价采用成本效益分析法。通过支出人员工资成本4935.88万元，药品、材料及设备购置成本5459.92万元，医院发展建设成本1887.34万元，运用成本效益分析法能够将投入和产出更好的关联，促进资金的更合理使用，实现成本可控，提升霍城县中医医院2024年事业收入（自有资金）的控制能力，完善和加强自有资金监测能力，提高医院就医条件，提升医疗人才队伍建设及医疗技术水平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4.评价标准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，原因是：根据年初制定的年度重点工作计划和绩效指标定额完成量，发放工资24次，发放人数548人，中医临床重点专科建设2个，门诊诊疗人次215056次，为体现绩效改进的原则，在可实现的条件下确定了相对较高的评价标准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9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三、综合评价情况及评价结论（附相关评分表）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2024年事业收入（自有资金）在保障工资发放完成情况、中医临床重点专科建设、采购医疗耗材、设备完成情况等方面表现出色，达到了预期的标准与要求。同时，项目也在中医非药物治疗参与率、提高医疗质量与服务水平上取得了显著的成效，如数量指标等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在项目管理方面，霍城县中医医院通过有效的规划、组织与协调，项目得以顺利实施，并在预算与时间上保持了良好的控制。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从项目效益的角度来看，本项目不仅实现了预期的社会效益、经济效益等方面产生了积极的影响。具体而言，事业收入、提升医疗服务能力与质量等方面的提升，为项目的利益相关者带来了实实在在的利益。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综上所述，2024年事业收入（自有资金）在绩效评价中表现出色，达到了项目的预期目标，并在多个方面取得了显著的成效。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99.29分，属于“优”。其中，项目决策类指标权重为20分，得分为 20分，得分率为100%。项目过程类指标权重为20分，得分为19.78分，得分率为98.90%。项目产出类指标权重为40分，得分为39.51分，得分率为 98.78%。项目效益类指标权重为20分，得分为20分，得分率为100%。具体打分情况详见：附件1综合评分表。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表1综合评分表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一级指标 权重分 得分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 20 20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 20 19.78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 40 39.51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 20 20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合计 100 99.29</w:t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9"/>
          <w:rFonts w:hint="eastAsia"/>
          <w:spacing w:val="-4"/>
          <w:sz w:val="32"/>
          <w:szCs w:val="32"/>
        </w:rPr>
        <w:t>绩效评价指标分析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四、绩效评价指标分析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（一）项目决策情况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1.项目立项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2.绩效目标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3.资金投入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（二）项目过程情况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项目过程类指标包括资金管理和组织实施两方面的内容，由5个三级指标构成，权重分值为20分，实际得分19.78分，得分率为98.90%。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1.资金管理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本项目总投资12283.14万元，自有资金及时足额到位，到位率97.13%，预算资金按计划进度执行。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预算编制较为详细，项目资金支出总体能够按照预算执行，预算资金支出12283.14万元，预算执行率为97.13%。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2.组织实施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（三）项目产出情况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项目产出类指标包括产出数量、产出质量、产出时效、产出成本四方面的内容，由11个三级指标构成，权重分为40分，实际得分39.51分，得分率为98.78%。具体产出指标完成情况如下：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指标1：保障工资福利发放人数，指标值：&gt;=548人，实际完成值：548人，指标完成率100 %。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指标2：门诊诊疗人次，指标值：&gt;=215056人次，实际完成值：215056人次，指标完成率100 %。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指标3：中医临床重点专科建设，指标值：=2个，实际完成值：2个，指标完成率100 %。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指标4：人员工资发放次数，指标值：=24次，实际完成值：24次，指标完成率100 %。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②质量指标：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指标1：中医非药物治疗参与率，指标值：&gt;=97%，实际完成值：96.73%，指标完成率99.72%。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指标2：人员工资发放准确率，指标值：=100%，实际完成值：100%，指标完成率100%。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指标3：药品、耗材及设备验收合格率，指标值：=100%，实际完成值：100%，指标完成率100%。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③时效指标：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指标1：资金发放及时率，指标值：=100%，实际完成值：100%，指标完成率100%。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指标1：人均工资，指标值：＜＝3752.95元/人/次，实际完成值：＜＝3752.95元/人/次，指标完成率100%。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指标2：药品、材料及设备购置成本，指标值：＜＝5459.92万元，实际完成值：＜＝5459.92万元，指标完成率100%。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指标3：医院发展建设成本，指标值：＜＝2249.62万元，实际完成值：＜＝1887.34万元，指标完成率83.9%，偏差原因：部分工程建设项目在实施中，未决算，我院未入账。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（四）项目效益情况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项目效益类指标包括项目实施效益和满意度两方面的内容，由3个三级指标构成，权重分为20分，实际得分20分，得分率为100%。具体效益指标及满意度指标完成情况如下：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1.实施效益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①经济效益指标：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指标1：事业收入，指标值：&gt;=12967.49万元，实际完成值：12967.49万元，指标完成率100%。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②社会效益指标：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指标1：提升医疗服务能力与质量，指标值：有效提升，实际完成值：显著提升，指标完成率100%。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2.满意度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指标1：患者满意度，指标值：&gt;=95%，实际完成值：98.17%，指标完成率103.34%。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（五）预算执行进度与绩效指标总体完成率偏差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年事业收入（自有资金）项目年初预算8629.01万元，全年预算12645.54万元，实际支出12283.14万元，预算执行率为97.13%，项目绩效指标总体完成率为99.07%，总体偏差率为1.94%，偏差原因部分工程建设项目在实施中，未决算，我院未入账，改进措施加强责任落实，强化节点管控，推进建设尽快完工做决算。充分发挥中医治疗优势，加大中医治疗考核力度，提升中医非药物治疗参与率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</w:t>
      </w:r>
      <w:r>
        <w:rPr>
          <w:rStyle w:val="19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五.主要经验及做法、存在的问题及原因分析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2.因轮岗、调动等因素使我单位绩效工作人员流动频繁，造成工作衔接不到位的情况。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3.我单位部分绩效指标设置存在不够精简、指标数据无法统计和指标值设置过低等问题，部分项目绩效指标值设定为定性的指标，指标设置的科学性、合理性有待进一步提高。</w:t>
      </w:r>
    </w:p>
    <w:p>
      <w:pPr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</w:t>
      </w:r>
      <w:r>
        <w:rPr>
          <w:rStyle w:val="19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六.有关建议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567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七、其他需要说明的问题</w:t>
      </w:r>
    </w:p>
    <w:p>
      <w:pPr>
        <w:spacing w:line="54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9E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nhideWhenUsed="0" w:uiPriority="99" w:semiHidden="0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9b6e2-2cbe-4507-a89b-f8760eb83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104</Words>
  <Characters>598</Characters>
  <Lines>4</Lines>
  <Paragraphs>1</Paragraphs>
  <TotalTime>2</TotalTime>
  <ScaleCrop>false</ScaleCrop>
  <LinksUpToDate>false</LinksUpToDate>
  <CharactersWithSpaces>701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2025-03-11T03:27:00Z</dcterms:created>
  <dc:creator>赵 恺_xFF08_预算处_xFF09_</dc:creator>
  <cp:lastModifiedBy>Administrator</cp:lastModifiedBy>
  <cp:lastPrinted>2018-12-31T10:56:00Z</cp:lastPrinted>
  <dcterms:modified xsi:type="dcterms:W3CDTF">2025-11-20T09:25:42Z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21EF0CDCB73D4B8D8FAC715995DB8275</vt:lpwstr>
  </property>
</Properties>
</file>