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伊犁哈萨克自治州果子沟－赛里木湖旅游风景区管理委员会2024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137F87">
      <w:r>
        <w:br w:type="page"/>
      </w:r>
    </w:p>
    <w:p w14:paraId="34B3E200">
      <w:pPr>
        <w:spacing w:line="640" w:lineRule="exact"/>
        <w:jc w:val="center"/>
        <w:outlineLvl w:val="1"/>
      </w:pPr>
      <w:r>
        <w:rPr>
          <w:rFonts w:ascii="黑体" w:hAnsi="黑体" w:eastAsia="黑体"/>
          <w:sz w:val="32"/>
        </w:rPr>
        <w:t>第一部分 单位概况</w:t>
      </w:r>
    </w:p>
    <w:p w14:paraId="5554DDCE">
      <w:pPr>
        <w:spacing w:line="640" w:lineRule="exact"/>
        <w:ind w:firstLine="640"/>
        <w:jc w:val="both"/>
        <w:outlineLvl w:val="2"/>
      </w:pPr>
      <w:r>
        <w:rPr>
          <w:rFonts w:ascii="黑体" w:hAnsi="黑体" w:eastAsia="黑体"/>
          <w:sz w:val="32"/>
        </w:rPr>
        <w:t>一、主要职能</w:t>
      </w:r>
    </w:p>
    <w:p w14:paraId="7E008004">
      <w:pPr>
        <w:spacing w:line="580" w:lineRule="exact"/>
        <w:ind w:firstLine="640"/>
        <w:jc w:val="both"/>
      </w:pPr>
      <w:r>
        <w:rPr>
          <w:rFonts w:ascii="仿宋_GB2312" w:hAnsi="仿宋_GB2312" w:eastAsia="仿宋_GB2312"/>
          <w:sz w:val="32"/>
        </w:rPr>
        <w:t>（1）管委会依据法律、法规，负责伊犁州在博州行政区划内拥有草场使用权范围内的果子沟</w:t>
      </w:r>
      <w:r>
        <w:rPr>
          <w:rFonts w:hint="eastAsia" w:ascii="仿宋_GB2312" w:hAnsi="仿宋_GB2312" w:eastAsia="仿宋_GB2312"/>
          <w:sz w:val="32"/>
          <w:lang w:eastAsia="zh-CN"/>
        </w:rPr>
        <w:t>－</w:t>
      </w:r>
      <w:r>
        <w:rPr>
          <w:rFonts w:ascii="仿宋_GB2312" w:hAnsi="仿宋_GB2312" w:eastAsia="仿宋_GB2312"/>
          <w:sz w:val="32"/>
        </w:rPr>
        <w:t>赛里木湖旅游风景区的规划、建设、环境保护及协调管理工作。</w:t>
      </w:r>
    </w:p>
    <w:p w14:paraId="0A2E4B52">
      <w:pPr>
        <w:spacing w:line="580" w:lineRule="exact"/>
        <w:ind w:firstLine="640"/>
        <w:jc w:val="both"/>
      </w:pPr>
      <w:r>
        <w:rPr>
          <w:rFonts w:ascii="仿宋_GB2312" w:hAnsi="仿宋_GB2312" w:eastAsia="仿宋_GB2312"/>
          <w:sz w:val="32"/>
        </w:rPr>
        <w:t>（2）认真贯彻执行国家、自治区及州政府关于旅游开发建设的方针政策和法律法规；负责编制整个景区内的开发建设中长期发展规划和年度工作计划，并负责组织实施。</w:t>
      </w:r>
    </w:p>
    <w:p w14:paraId="2E0272DD">
      <w:pPr>
        <w:spacing w:line="580" w:lineRule="exact"/>
        <w:ind w:firstLine="640"/>
        <w:jc w:val="both"/>
      </w:pPr>
      <w:r>
        <w:rPr>
          <w:rFonts w:ascii="仿宋_GB2312" w:hAnsi="仿宋_GB2312" w:eastAsia="仿宋_GB2312"/>
          <w:sz w:val="32"/>
        </w:rPr>
        <w:t>（3）负责景区内的草原管理工作，制定管理保护办法并负责组织实施。</w:t>
      </w:r>
    </w:p>
    <w:p w14:paraId="26B57E08">
      <w:pPr>
        <w:spacing w:line="580" w:lineRule="exact"/>
        <w:ind w:firstLine="640"/>
        <w:jc w:val="both"/>
      </w:pPr>
      <w:r>
        <w:rPr>
          <w:rFonts w:ascii="仿宋_GB2312" w:hAnsi="仿宋_GB2312" w:eastAsia="仿宋_GB2312"/>
          <w:sz w:val="32"/>
        </w:rPr>
        <w:t>（4）负责维护、管理景区内基础设施，指导各旅游景点工作，并提供旅游信息和社会综合服务。</w:t>
      </w:r>
    </w:p>
    <w:p w14:paraId="7655A9DD">
      <w:pPr>
        <w:spacing w:line="580" w:lineRule="exact"/>
        <w:ind w:firstLine="640"/>
        <w:jc w:val="both"/>
      </w:pPr>
      <w:r>
        <w:rPr>
          <w:rFonts w:ascii="仿宋_GB2312" w:hAnsi="仿宋_GB2312" w:eastAsia="仿宋_GB2312"/>
          <w:sz w:val="32"/>
        </w:rPr>
        <w:t>（5）承办上级党委、政府交办的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6059C8B2">
      <w:pPr>
        <w:spacing w:line="640" w:lineRule="exact"/>
        <w:ind w:firstLine="640"/>
        <w:jc w:val="both"/>
        <w:outlineLvl w:val="2"/>
      </w:pPr>
      <w:r>
        <w:rPr>
          <w:rFonts w:ascii="黑体" w:hAnsi="黑体" w:eastAsia="黑体"/>
          <w:sz w:val="32"/>
        </w:rPr>
        <w:t>二、机构设置及人员情况</w:t>
      </w:r>
    </w:p>
    <w:p w14:paraId="394F2136">
      <w:pPr>
        <w:spacing w:line="580" w:lineRule="exact"/>
        <w:ind w:firstLine="640"/>
        <w:jc w:val="both"/>
      </w:pPr>
      <w:r>
        <w:rPr>
          <w:rFonts w:ascii="仿宋_GB2312" w:hAnsi="仿宋_GB2312" w:eastAsia="仿宋_GB2312"/>
          <w:sz w:val="32"/>
        </w:rPr>
        <w:t>伊犁哈萨克自治州果子沟</w:t>
      </w:r>
      <w:r>
        <w:rPr>
          <w:rFonts w:hint="eastAsia" w:ascii="仿宋_GB2312" w:hAnsi="仿宋_GB2312" w:eastAsia="仿宋_GB2312"/>
          <w:sz w:val="32"/>
          <w:lang w:eastAsia="zh-CN"/>
        </w:rPr>
        <w:t>－</w:t>
      </w:r>
      <w:r>
        <w:rPr>
          <w:rFonts w:ascii="仿宋_GB2312" w:hAnsi="仿宋_GB2312" w:eastAsia="仿宋_GB2312"/>
          <w:sz w:val="32"/>
        </w:rPr>
        <w:t>赛里木湖旅游风景区管理委员会2024年度，实有人数32人，其中：在职人员21人，增加5人；离休人员0人，增加0人；退休人员11人,增加0人。</w:t>
      </w:r>
    </w:p>
    <w:p w14:paraId="5B849634">
      <w:pPr>
        <w:spacing w:line="580" w:lineRule="exact"/>
        <w:ind w:firstLine="640"/>
        <w:jc w:val="both"/>
      </w:pPr>
      <w:r>
        <w:rPr>
          <w:rFonts w:ascii="仿宋_GB2312" w:hAnsi="仿宋_GB2312" w:eastAsia="仿宋_GB2312"/>
          <w:sz w:val="32"/>
        </w:rPr>
        <w:t>伊犁哈萨克自治州果子沟</w:t>
      </w:r>
      <w:r>
        <w:rPr>
          <w:rFonts w:hint="eastAsia" w:ascii="仿宋_GB2312" w:hAnsi="仿宋_GB2312" w:eastAsia="仿宋_GB2312"/>
          <w:sz w:val="32"/>
          <w:lang w:eastAsia="zh-CN"/>
        </w:rPr>
        <w:t>－</w:t>
      </w:r>
      <w:r>
        <w:rPr>
          <w:rFonts w:ascii="仿宋_GB2312" w:hAnsi="仿宋_GB2312" w:eastAsia="仿宋_GB2312"/>
          <w:sz w:val="32"/>
        </w:rPr>
        <w:t>赛里木湖旅游风景区管理委员会无下属预算单位，下设5个科室，分别是：党政办公室、旅游发展管理局、建设局、资源环境保护局、综合行政执法局。</w:t>
      </w:r>
    </w:p>
    <w:p w14:paraId="3F119A53">
      <w:r>
        <w:br w:type="page"/>
      </w:r>
    </w:p>
    <w:p w14:paraId="7203A3C4">
      <w:pPr>
        <w:spacing w:line="240" w:lineRule="auto"/>
        <w:jc w:val="center"/>
        <w:outlineLvl w:val="1"/>
      </w:pPr>
      <w:r>
        <w:rPr>
          <w:rFonts w:ascii="黑体" w:hAnsi="黑体" w:eastAsia="黑体"/>
          <w:sz w:val="32"/>
        </w:rPr>
        <w:t>第二部分 部门决算情况说明</w:t>
      </w:r>
    </w:p>
    <w:p w14:paraId="2145B387">
      <w:pPr>
        <w:spacing w:line="640" w:lineRule="exact"/>
        <w:ind w:firstLine="640"/>
        <w:jc w:val="both"/>
        <w:outlineLvl w:val="2"/>
      </w:pPr>
      <w:r>
        <w:rPr>
          <w:rFonts w:ascii="黑体" w:hAnsi="黑体" w:eastAsia="黑体"/>
          <w:sz w:val="32"/>
        </w:rPr>
        <w:t>一、收入支出决算总体情况说明</w:t>
      </w:r>
    </w:p>
    <w:p w14:paraId="53BBE432">
      <w:pPr>
        <w:spacing w:line="580" w:lineRule="exact"/>
        <w:ind w:firstLine="640"/>
        <w:jc w:val="both"/>
      </w:pPr>
      <w:r>
        <w:rPr>
          <w:rFonts w:ascii="仿宋_GB2312" w:hAnsi="仿宋_GB2312" w:eastAsia="仿宋_GB2312"/>
          <w:b/>
          <w:sz w:val="32"/>
        </w:rPr>
        <w:t>2024年度收入总计985.28万元，</w:t>
      </w:r>
      <w:r>
        <w:rPr>
          <w:rFonts w:ascii="仿宋_GB2312" w:hAnsi="仿宋_GB2312" w:eastAsia="仿宋_GB2312"/>
          <w:b w:val="0"/>
          <w:sz w:val="32"/>
        </w:rPr>
        <w:t>其中：本年收入合计985.28万元，使用非财政拨款结余（含专用结余）0.00万元，年初结转和结余0.00万元。</w:t>
      </w:r>
    </w:p>
    <w:p w14:paraId="3F0E6E7C">
      <w:pPr>
        <w:spacing w:line="580" w:lineRule="exact"/>
        <w:ind w:firstLine="640"/>
        <w:jc w:val="both"/>
      </w:pPr>
      <w:r>
        <w:rPr>
          <w:rFonts w:ascii="仿宋_GB2312" w:hAnsi="仿宋_GB2312" w:eastAsia="仿宋_GB2312"/>
          <w:b/>
          <w:sz w:val="32"/>
        </w:rPr>
        <w:t>2024年度支出总计985.28万元，</w:t>
      </w:r>
      <w:r>
        <w:rPr>
          <w:rFonts w:ascii="仿宋_GB2312" w:hAnsi="仿宋_GB2312" w:eastAsia="仿宋_GB2312"/>
          <w:b w:val="0"/>
          <w:sz w:val="32"/>
        </w:rPr>
        <w:t>其中：本年支出合计974.04万元，结余分配0.00万元，年末结转和结余11.24万元。</w:t>
      </w:r>
    </w:p>
    <w:p w14:paraId="7856E3AE">
      <w:pPr>
        <w:spacing w:line="580" w:lineRule="exact"/>
        <w:ind w:firstLine="640"/>
        <w:jc w:val="both"/>
      </w:pPr>
      <w:r>
        <w:rPr>
          <w:rFonts w:ascii="仿宋_GB2312" w:hAnsi="仿宋_GB2312" w:eastAsia="仿宋_GB2312"/>
          <w:b w:val="0"/>
          <w:sz w:val="32"/>
        </w:rPr>
        <w:t>收入支出总体与上年相比，减少406.05万元，下降29.18%，主要原因是：本年减少援疆资金（果赛景区文化旅游综合服务项目及工作经费）。</w:t>
      </w:r>
    </w:p>
    <w:p w14:paraId="718B9E9E">
      <w:pPr>
        <w:spacing w:line="640" w:lineRule="exact"/>
        <w:ind w:firstLine="640"/>
        <w:jc w:val="both"/>
        <w:outlineLvl w:val="2"/>
      </w:pPr>
      <w:r>
        <w:rPr>
          <w:rFonts w:ascii="黑体" w:hAnsi="黑体" w:eastAsia="黑体"/>
          <w:sz w:val="32"/>
        </w:rPr>
        <w:t>二、收入决算情况说明</w:t>
      </w:r>
    </w:p>
    <w:p w14:paraId="2499B2AB">
      <w:pPr>
        <w:spacing w:line="580" w:lineRule="exact"/>
        <w:ind w:firstLine="640"/>
        <w:jc w:val="both"/>
      </w:pPr>
      <w:r>
        <w:rPr>
          <w:rFonts w:ascii="仿宋_GB2312" w:hAnsi="仿宋_GB2312" w:eastAsia="仿宋_GB2312"/>
          <w:b/>
          <w:sz w:val="32"/>
        </w:rPr>
        <w:t>本年收入985.28万元，</w:t>
      </w:r>
      <w:r>
        <w:rPr>
          <w:rFonts w:ascii="仿宋_GB2312" w:hAnsi="仿宋_GB2312" w:eastAsia="仿宋_GB2312"/>
          <w:b w:val="0"/>
          <w:sz w:val="32"/>
        </w:rPr>
        <w:t>其中：财政拨款收入705.50万元，占71.60%；上级补助收入0.00万元，占0.00%；事业收入0.00万元，占0.00%；经营收入0.00万元，占0.00%；附属单位上缴收入0.00万元，占0.00%；其他收入279.78万元，占28.40%。</w:t>
      </w:r>
    </w:p>
    <w:p w14:paraId="23E3B7E2">
      <w:pPr>
        <w:spacing w:line="640" w:lineRule="exact"/>
        <w:ind w:firstLine="640"/>
        <w:jc w:val="both"/>
        <w:outlineLvl w:val="2"/>
      </w:pPr>
      <w:r>
        <w:rPr>
          <w:rFonts w:ascii="黑体" w:hAnsi="黑体" w:eastAsia="黑体"/>
          <w:sz w:val="32"/>
        </w:rPr>
        <w:t>三、支出决算情况说明</w:t>
      </w:r>
    </w:p>
    <w:p w14:paraId="33F895B5">
      <w:pPr>
        <w:spacing w:line="580" w:lineRule="exact"/>
        <w:ind w:firstLine="640"/>
        <w:jc w:val="both"/>
      </w:pPr>
      <w:r>
        <w:rPr>
          <w:rFonts w:ascii="仿宋_GB2312" w:hAnsi="仿宋_GB2312" w:eastAsia="仿宋_GB2312"/>
          <w:b/>
          <w:sz w:val="32"/>
        </w:rPr>
        <w:t>本年支出974.04万元，</w:t>
      </w:r>
      <w:r>
        <w:rPr>
          <w:rFonts w:ascii="仿宋_GB2312" w:hAnsi="仿宋_GB2312" w:eastAsia="仿宋_GB2312"/>
          <w:b w:val="0"/>
          <w:sz w:val="32"/>
        </w:rPr>
        <w:t>其中：基本支出317.92万元，占32.64%；项目支出656.12万元，占67.36%；上缴上级支出0.00万元，占0.00%；经营支出0.00万元，占0.00%；对附属单位补助支出0.00万元，占0.00%。</w:t>
      </w:r>
    </w:p>
    <w:p w14:paraId="73B7B012">
      <w:pPr>
        <w:spacing w:line="640" w:lineRule="exact"/>
        <w:ind w:firstLine="640"/>
        <w:jc w:val="both"/>
        <w:outlineLvl w:val="2"/>
      </w:pPr>
      <w:r>
        <w:rPr>
          <w:rFonts w:ascii="黑体" w:hAnsi="黑体" w:eastAsia="黑体"/>
          <w:sz w:val="32"/>
        </w:rPr>
        <w:t>四、财政拨款收入支出决算总体情况说明</w:t>
      </w:r>
    </w:p>
    <w:p w14:paraId="2E372DE0">
      <w:pPr>
        <w:spacing w:line="580" w:lineRule="exact"/>
        <w:ind w:firstLine="640"/>
        <w:jc w:val="both"/>
      </w:pPr>
      <w:r>
        <w:rPr>
          <w:rFonts w:ascii="仿宋_GB2312" w:hAnsi="仿宋_GB2312" w:eastAsia="仿宋_GB2312"/>
          <w:b/>
          <w:sz w:val="32"/>
        </w:rPr>
        <w:t>2024年度财政拨款收入总计705.50万元，</w:t>
      </w:r>
      <w:r>
        <w:rPr>
          <w:rFonts w:ascii="仿宋_GB2312" w:hAnsi="仿宋_GB2312" w:eastAsia="仿宋_GB2312"/>
          <w:b w:val="0"/>
          <w:sz w:val="32"/>
        </w:rPr>
        <w:t>其中：年初财政拨款结转和结余0.00万元，本年财政拨款收入705.50万元。</w:t>
      </w:r>
      <w:r>
        <w:rPr>
          <w:rFonts w:ascii="仿宋_GB2312" w:hAnsi="仿宋_GB2312" w:eastAsia="仿宋_GB2312"/>
          <w:b/>
          <w:sz w:val="32"/>
        </w:rPr>
        <w:t>财政拨款支出总计705.50万元，</w:t>
      </w:r>
      <w:r>
        <w:rPr>
          <w:rFonts w:ascii="仿宋_GB2312" w:hAnsi="仿宋_GB2312" w:eastAsia="仿宋_GB2312"/>
          <w:b w:val="0"/>
          <w:sz w:val="32"/>
        </w:rPr>
        <w:t>其中：年末财政拨款结转和结余0.00万元，本年财政拨款支出705.50万元。</w:t>
      </w:r>
    </w:p>
    <w:p w14:paraId="5B83EB1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增加222.90万元，增长46.19%，主要原因是：本年增加2024年果赛景区创建国家4A级旅游景区基础设施建设项目前期费用资金、阿力麻里项目主游客服务中心相关费用等项目。</w:t>
      </w:r>
      <w:r>
        <w:rPr>
          <w:rFonts w:ascii="仿宋_GB2312" w:hAnsi="仿宋_GB2312" w:eastAsia="仿宋_GB2312"/>
          <w:b/>
          <w:sz w:val="32"/>
        </w:rPr>
        <w:t>与年初预算相比，</w:t>
      </w:r>
      <w:r>
        <w:rPr>
          <w:rFonts w:ascii="仿宋_GB2312" w:hAnsi="仿宋_GB2312" w:eastAsia="仿宋_GB2312"/>
          <w:b w:val="0"/>
          <w:sz w:val="32"/>
        </w:rPr>
        <w:t>年初预算数281.11万元，决算数705.50万元，预决算差异率150.97%，主要原因是：1.年中追加2024年果赛景区创建国家4A级旅游景区基础设施建设项目前期费用资金、阿力麻里项目主游客服务中心相关费用等项目，导致预决算存在差异；2.本年在职人员增加，年中追加人员经费及人员工资、社保、公积金基数调增部分资金，导致预决算存在差异。</w:t>
      </w:r>
    </w:p>
    <w:p w14:paraId="496D9AB4">
      <w:pPr>
        <w:spacing w:line="640" w:lineRule="exact"/>
        <w:ind w:firstLine="640"/>
        <w:jc w:val="both"/>
        <w:outlineLvl w:val="2"/>
      </w:pPr>
      <w:r>
        <w:rPr>
          <w:rFonts w:ascii="黑体" w:hAnsi="黑体" w:eastAsia="黑体"/>
          <w:sz w:val="32"/>
        </w:rPr>
        <w:t>五、一般公共预算财政拨款支出决算情况说明</w:t>
      </w:r>
    </w:p>
    <w:p w14:paraId="6A2F866E">
      <w:pPr>
        <w:spacing w:line="640" w:lineRule="exact"/>
        <w:ind w:firstLine="640"/>
        <w:jc w:val="both"/>
        <w:outlineLvl w:val="3"/>
      </w:pPr>
      <w:r>
        <w:rPr>
          <w:rFonts w:ascii="楷体_GB2312" w:hAnsi="楷体_GB2312" w:eastAsia="楷体_GB2312"/>
          <w:b/>
          <w:sz w:val="32"/>
        </w:rPr>
        <w:t>（一）一般公共预算财政拨款支出决算总体情况</w:t>
      </w:r>
    </w:p>
    <w:p w14:paraId="587258CB">
      <w:pPr>
        <w:spacing w:line="580" w:lineRule="exact"/>
        <w:ind w:firstLine="640"/>
        <w:jc w:val="both"/>
      </w:pPr>
      <w:r>
        <w:rPr>
          <w:rFonts w:ascii="仿宋_GB2312" w:hAnsi="仿宋_GB2312" w:eastAsia="仿宋_GB2312"/>
          <w:b/>
          <w:sz w:val="32"/>
        </w:rPr>
        <w:t>2024年度一般公共预算财政拨款支出322.42万元，</w:t>
      </w:r>
      <w:r>
        <w:rPr>
          <w:rFonts w:ascii="仿宋_GB2312" w:hAnsi="仿宋_GB2312" w:eastAsia="仿宋_GB2312"/>
          <w:b w:val="0"/>
          <w:sz w:val="32"/>
        </w:rPr>
        <w:t>占本年支出合计的33.10%。</w:t>
      </w:r>
      <w:r>
        <w:rPr>
          <w:rFonts w:ascii="仿宋_GB2312" w:hAnsi="仿宋_GB2312" w:eastAsia="仿宋_GB2312"/>
          <w:b/>
          <w:sz w:val="32"/>
        </w:rPr>
        <w:t>与上年相比，</w:t>
      </w:r>
      <w:r>
        <w:rPr>
          <w:rFonts w:ascii="仿宋_GB2312" w:hAnsi="仿宋_GB2312" w:eastAsia="仿宋_GB2312"/>
          <w:b w:val="0"/>
          <w:sz w:val="32"/>
        </w:rPr>
        <w:t>减少160.18万元，下降33.19%，主要原因是：本年度减少生态保护</w:t>
      </w:r>
      <w:r>
        <w:rPr>
          <w:rFonts w:hint="eastAsia" w:ascii="仿宋_GB2312" w:hAnsi="仿宋_GB2312" w:eastAsia="仿宋_GB2312"/>
          <w:b w:val="0"/>
          <w:sz w:val="32"/>
          <w:lang w:eastAsia="zh-CN"/>
        </w:rPr>
        <w:t>－</w:t>
      </w:r>
      <w:r>
        <w:rPr>
          <w:rFonts w:ascii="仿宋_GB2312" w:hAnsi="仿宋_GB2312" w:eastAsia="仿宋_GB2312"/>
          <w:b w:val="0"/>
          <w:sz w:val="32"/>
        </w:rPr>
        <w:t>委托业务费，导致经费较上年减少。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年初预算数281.11万元，决算数322.42万元，预决算差异率14.70%，主要原因是：本年在职人员增加，年中追加人员经费及人员工资、社保、公积金基数调增部分资金，导致预决算存在差异。</w:t>
      </w:r>
    </w:p>
    <w:p w14:paraId="798353B7">
      <w:pPr>
        <w:spacing w:line="640" w:lineRule="exact"/>
        <w:ind w:firstLine="640"/>
        <w:jc w:val="both"/>
        <w:outlineLvl w:val="3"/>
      </w:pPr>
      <w:r>
        <w:rPr>
          <w:rFonts w:ascii="楷体_GB2312" w:hAnsi="楷体_GB2312" w:eastAsia="楷体_GB2312"/>
          <w:b/>
          <w:sz w:val="32"/>
        </w:rPr>
        <w:t>（二）一般公共预算财政拨款支出决算结构情况</w:t>
      </w:r>
    </w:p>
    <w:p w14:paraId="4C5047E3">
      <w:pPr>
        <w:spacing w:line="580" w:lineRule="exact"/>
        <w:ind w:firstLine="640"/>
        <w:jc w:val="both"/>
      </w:pPr>
      <w:r>
        <w:rPr>
          <w:rFonts w:ascii="仿宋_GB2312" w:hAnsi="仿宋_GB2312" w:eastAsia="仿宋_GB2312"/>
          <w:b w:val="0"/>
          <w:sz w:val="32"/>
        </w:rPr>
        <w:t>1.一般公共服务支出(类)232.14万元,占72.00%。</w:t>
      </w:r>
    </w:p>
    <w:p w14:paraId="45BB3AF3">
      <w:pPr>
        <w:spacing w:line="580" w:lineRule="exact"/>
        <w:ind w:firstLine="640"/>
        <w:jc w:val="both"/>
      </w:pPr>
      <w:r>
        <w:rPr>
          <w:rFonts w:ascii="仿宋_GB2312" w:hAnsi="仿宋_GB2312" w:eastAsia="仿宋_GB2312"/>
          <w:b w:val="0"/>
          <w:sz w:val="32"/>
        </w:rPr>
        <w:t>2.文化旅游体育与传媒支出(类)4.50万元,占1.40%。</w:t>
      </w:r>
    </w:p>
    <w:p w14:paraId="238EDE9C">
      <w:pPr>
        <w:spacing w:line="580" w:lineRule="exact"/>
        <w:ind w:firstLine="640"/>
        <w:jc w:val="both"/>
      </w:pPr>
      <w:r>
        <w:rPr>
          <w:rFonts w:ascii="仿宋_GB2312" w:hAnsi="仿宋_GB2312" w:eastAsia="仿宋_GB2312"/>
          <w:b w:val="0"/>
          <w:sz w:val="32"/>
        </w:rPr>
        <w:t>3.社会保障和就业支出(类)44.59万元,占13.83%。</w:t>
      </w:r>
    </w:p>
    <w:p w14:paraId="4E12242B">
      <w:pPr>
        <w:spacing w:line="580" w:lineRule="exact"/>
        <w:ind w:firstLine="640"/>
        <w:jc w:val="both"/>
      </w:pPr>
      <w:r>
        <w:rPr>
          <w:rFonts w:ascii="仿宋_GB2312" w:hAnsi="仿宋_GB2312" w:eastAsia="仿宋_GB2312"/>
          <w:b w:val="0"/>
          <w:sz w:val="32"/>
        </w:rPr>
        <w:t>4.卫生健康支出(类)15.97万元,占4.95%。</w:t>
      </w:r>
    </w:p>
    <w:p w14:paraId="140FE5D2">
      <w:pPr>
        <w:spacing w:line="580" w:lineRule="exact"/>
        <w:ind w:firstLine="640"/>
        <w:jc w:val="both"/>
      </w:pPr>
      <w:r>
        <w:rPr>
          <w:rFonts w:ascii="仿宋_GB2312" w:hAnsi="仿宋_GB2312" w:eastAsia="仿宋_GB2312"/>
          <w:b w:val="0"/>
          <w:sz w:val="32"/>
        </w:rPr>
        <w:t>5.住房保障支出(类)25.22万元,占7.82%。</w:t>
      </w:r>
    </w:p>
    <w:p w14:paraId="533436C1">
      <w:pPr>
        <w:spacing w:line="640" w:lineRule="exact"/>
        <w:ind w:firstLine="640"/>
        <w:jc w:val="both"/>
        <w:outlineLvl w:val="3"/>
      </w:pPr>
      <w:r>
        <w:rPr>
          <w:rFonts w:ascii="楷体_GB2312" w:hAnsi="楷体_GB2312" w:eastAsia="楷体_GB2312"/>
          <w:b/>
          <w:sz w:val="32"/>
        </w:rPr>
        <w:t>（三）一般公共预算财政拨款支出决算具体情况</w:t>
      </w:r>
    </w:p>
    <w:p w14:paraId="5A9B4848">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1.一般公共服务支出(类)政府办公厅（室）及相关机构事务(款)行政运行(项):支出决算数为204.10万元，比上年决算增加21.52万元，增长11.79%,主要原因是：本年在职人员增加，人员工资调增，导致人员经费增加。</w:t>
      </w:r>
    </w:p>
    <w:p w14:paraId="38142C1B">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2.一般公共服务支出(类)政府办公厅（室）及相关机构事务(款)事业运行(项):支出决算数为28.04万元，比上年决算增加24.35万元，增长659.89%,主要原因是：本年在职人员增加，人员工资调增，导致人员经费增加。</w:t>
      </w:r>
    </w:p>
    <w:p w14:paraId="55DAD9A2">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3.文化旅游体育与传媒支出(类)其他文化旅游体育与传媒支出(款)其他文化旅游体育与传媒支出(项):支出决算数为4.50万元，比上年决算减少5.36万元，下降54.36%,主要原因是：本年减少文化旅游服务资金。</w:t>
      </w:r>
    </w:p>
    <w:p w14:paraId="6060651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4.社会保障和就业支出(类)行政事业单位养老支出(款)行政单位离退休(项):支出决算数为8.16万元，比上年决算增加5.24万元，增长179.45%,主要原因是：本年增加退休人员基础绩效奖，退休费支出增加。</w:t>
      </w:r>
    </w:p>
    <w:p w14:paraId="4EFA1BB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31.26万元，比上年决算增加9.20万元，增长41.70%,主要原因是：本年在职人员增加，工资基数调增，养老缴费基数上涨，相应支出增加。</w:t>
      </w:r>
    </w:p>
    <w:p w14:paraId="258EA209">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5.17万元，比上年决算减少1.49万元，下降22.37%,主要原因是：本年新增辞职人员较上年减少，职业年金缴费较上年减少。</w:t>
      </w:r>
    </w:p>
    <w:p w14:paraId="018C6B25">
      <w:pPr>
        <w:spacing w:line="580" w:lineRule="exact"/>
        <w:ind w:firstLine="640"/>
        <w:jc w:val="both"/>
      </w:pPr>
      <w:r>
        <w:rPr>
          <w:rFonts w:ascii="仿宋_GB2312" w:hAnsi="仿宋_GB2312" w:eastAsia="仿宋_GB2312"/>
          <w:b w:val="0"/>
          <w:sz w:val="32"/>
        </w:rPr>
        <w:t>7.卫生健康支出(类)行政事业单位医疗(款)行政单位医疗(项):支出决算数为13.58万元，比上年决算减少2.98万元，下降18.00%,主要原因是：因退休人员医疗保险制度改革，退休人员基本医疗不再由单位缴纳，导致经费较上年减少。</w:t>
      </w:r>
    </w:p>
    <w:p w14:paraId="2A3FFC3D">
      <w:pPr>
        <w:spacing w:line="580" w:lineRule="exact"/>
        <w:ind w:firstLine="640"/>
        <w:jc w:val="both"/>
      </w:pPr>
      <w:r>
        <w:rPr>
          <w:rFonts w:ascii="仿宋_GB2312" w:hAnsi="仿宋_GB2312" w:eastAsia="仿宋_GB2312"/>
          <w:b w:val="0"/>
          <w:sz w:val="32"/>
        </w:rPr>
        <w:t>8.卫生健康支出(类)行政事业单位医疗(款)事业单位医疗(项):支出决算数为2.05万元，比上年决算增加1.87万元，增长1,038.89%,主要原因是：本年在职人员增加，事业单位医疗支出较上年增加。</w:t>
      </w:r>
    </w:p>
    <w:p w14:paraId="209066BE">
      <w:pPr>
        <w:spacing w:line="580" w:lineRule="exact"/>
        <w:ind w:firstLine="640"/>
        <w:jc w:val="both"/>
      </w:pPr>
      <w:r>
        <w:rPr>
          <w:rFonts w:ascii="仿宋_GB2312" w:hAnsi="仿宋_GB2312" w:eastAsia="仿宋_GB2312"/>
          <w:b w:val="0"/>
          <w:sz w:val="32"/>
        </w:rPr>
        <w:t>9.卫生健康支出(类)行政事业单位医疗(款)公务员医疗补助(项):支出决算数为0.34万元，比上年决算减少0.65万元，下降65.66%,主要原因是：因退休人员医疗保险制度改革，退休人员医疗不再由单位缴纳，导致经费较上年减少。</w:t>
      </w:r>
    </w:p>
    <w:p w14:paraId="4DCADD56">
      <w:pPr>
        <w:spacing w:line="580" w:lineRule="exact"/>
        <w:ind w:firstLine="640"/>
        <w:jc w:val="both"/>
      </w:pPr>
      <w:r>
        <w:rPr>
          <w:rFonts w:ascii="仿宋_GB2312" w:hAnsi="仿宋_GB2312" w:eastAsia="仿宋_GB2312"/>
          <w:b w:val="0"/>
          <w:sz w:val="32"/>
        </w:rPr>
        <w:t>10.节能环保支出(类)自然生态保护(款)生态保护(项):支出决算数为0.00万元，比上年决算减少204.90万元，下降100.00%,主要原因是：本年度未安排生态保护资金</w:t>
      </w:r>
      <w:r>
        <w:rPr>
          <w:rFonts w:hint="eastAsia" w:ascii="仿宋_GB2312" w:hAnsi="仿宋_GB2312" w:eastAsia="仿宋_GB2312"/>
          <w:b w:val="0"/>
          <w:sz w:val="32"/>
          <w:lang w:eastAsia="zh-CN"/>
        </w:rPr>
        <w:t>－</w:t>
      </w:r>
      <w:r>
        <w:rPr>
          <w:rFonts w:ascii="仿宋_GB2312" w:hAnsi="仿宋_GB2312" w:eastAsia="仿宋_GB2312"/>
          <w:b w:val="0"/>
          <w:sz w:val="32"/>
        </w:rPr>
        <w:t>委托业务费。</w:t>
      </w:r>
    </w:p>
    <w:p w14:paraId="602F4F1B">
      <w:pPr>
        <w:spacing w:line="580" w:lineRule="exact"/>
        <w:ind w:firstLine="640"/>
        <w:jc w:val="both"/>
      </w:pPr>
      <w:r>
        <w:rPr>
          <w:rFonts w:ascii="仿宋_GB2312" w:hAnsi="仿宋_GB2312" w:eastAsia="仿宋_GB2312"/>
          <w:b w:val="0"/>
          <w:sz w:val="32"/>
        </w:rPr>
        <w:t>11.节能环保支出(类)天然林保护(款)其他天然林保护支出(项):支出决算数为0.00万元，比上年决算减少14.00万元，下降100.00%,主要原因是：本年度未安排生态保护资金</w:t>
      </w:r>
      <w:r>
        <w:rPr>
          <w:rFonts w:hint="eastAsia" w:ascii="仿宋_GB2312" w:hAnsi="仿宋_GB2312" w:eastAsia="仿宋_GB2312"/>
          <w:b w:val="0"/>
          <w:sz w:val="32"/>
          <w:lang w:eastAsia="zh-CN"/>
        </w:rPr>
        <w:t>－</w:t>
      </w:r>
      <w:r>
        <w:rPr>
          <w:rFonts w:ascii="仿宋_GB2312" w:hAnsi="仿宋_GB2312" w:eastAsia="仿宋_GB2312"/>
          <w:b w:val="0"/>
          <w:sz w:val="32"/>
        </w:rPr>
        <w:t>委托业务费。</w:t>
      </w:r>
    </w:p>
    <w:p w14:paraId="4FB31555">
      <w:pPr>
        <w:spacing w:line="580" w:lineRule="exact"/>
        <w:ind w:firstLine="640"/>
        <w:jc w:val="both"/>
      </w:pPr>
      <w:r>
        <w:rPr>
          <w:rFonts w:ascii="仿宋_GB2312" w:hAnsi="仿宋_GB2312" w:eastAsia="仿宋_GB2312"/>
          <w:b w:val="0"/>
          <w:sz w:val="32"/>
        </w:rPr>
        <w:t>12.住房保障支出(类)住房改革支出(款)住房公积金(项):支出决算数为25.22万元，比上年决算增加7.01万元，增长38.50%,主要原因是：本年在职人员增加，工资基数调增，公积金缴费基数上涨，相应支出增加。</w:t>
      </w:r>
    </w:p>
    <w:p w14:paraId="367DF585">
      <w:pPr>
        <w:spacing w:line="640" w:lineRule="exact"/>
        <w:ind w:firstLine="640"/>
        <w:jc w:val="both"/>
        <w:outlineLvl w:val="2"/>
      </w:pPr>
      <w:r>
        <w:rPr>
          <w:rFonts w:ascii="黑体" w:hAnsi="黑体" w:eastAsia="黑体"/>
          <w:sz w:val="32"/>
        </w:rPr>
        <w:t>六、一般公共预算财政拨款基本支出决算情况说明</w:t>
      </w:r>
    </w:p>
    <w:p w14:paraId="51D56C5B">
      <w:pPr>
        <w:spacing w:line="580" w:lineRule="exact"/>
        <w:ind w:firstLine="640"/>
        <w:jc w:val="both"/>
      </w:pPr>
      <w:r>
        <w:rPr>
          <w:rFonts w:ascii="仿宋_GB2312" w:hAnsi="仿宋_GB2312" w:eastAsia="仿宋_GB2312"/>
          <w:b w:val="0"/>
          <w:sz w:val="32"/>
        </w:rPr>
        <w:t>2024年度一般公共预算财政拨款基本支出317.92万元，其中：</w:t>
      </w:r>
      <w:r>
        <w:rPr>
          <w:rFonts w:ascii="仿宋_GB2312" w:hAnsi="仿宋_GB2312" w:eastAsia="仿宋_GB2312"/>
          <w:b/>
          <w:sz w:val="32"/>
        </w:rPr>
        <w:t>人员经费305.55万元，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w:t>
      </w:r>
    </w:p>
    <w:p w14:paraId="02764877">
      <w:pPr>
        <w:spacing w:line="580" w:lineRule="exact"/>
        <w:ind w:firstLine="640"/>
        <w:jc w:val="both"/>
      </w:pPr>
      <w:r>
        <w:rPr>
          <w:rFonts w:ascii="仿宋_GB2312" w:hAnsi="仿宋_GB2312" w:eastAsia="仿宋_GB2312"/>
          <w:b/>
          <w:sz w:val="32"/>
        </w:rPr>
        <w:t>公用经费12.38万元，</w:t>
      </w:r>
      <w:r>
        <w:rPr>
          <w:rFonts w:ascii="仿宋_GB2312" w:hAnsi="仿宋_GB2312" w:eastAsia="仿宋_GB2312"/>
          <w:b w:val="0"/>
          <w:sz w:val="32"/>
        </w:rPr>
        <w:t>包括：办公费、咨询费、水费、电费、邮电费、取暖费、差旅费、劳务费、工会经费、福利费、公务用车运行维护费、其他交通费用。</w:t>
      </w:r>
    </w:p>
    <w:p w14:paraId="36109D01">
      <w:pPr>
        <w:spacing w:line="640" w:lineRule="exact"/>
        <w:ind w:firstLine="640"/>
        <w:jc w:val="both"/>
        <w:outlineLvl w:val="2"/>
      </w:pPr>
      <w:r>
        <w:rPr>
          <w:rFonts w:ascii="黑体" w:hAnsi="黑体" w:eastAsia="黑体"/>
          <w:sz w:val="32"/>
        </w:rPr>
        <w:t>七、政府性基金预算财政拨款收入支出决算情况说明</w:t>
      </w:r>
    </w:p>
    <w:p w14:paraId="4D15FC1D">
      <w:pPr>
        <w:spacing w:line="580" w:lineRule="exact"/>
        <w:ind w:firstLine="640"/>
        <w:jc w:val="both"/>
      </w:pPr>
      <w:r>
        <w:rPr>
          <w:rFonts w:ascii="仿宋_GB2312" w:hAnsi="仿宋_GB2312" w:eastAsia="仿宋_GB2312"/>
          <w:b/>
          <w:sz w:val="32"/>
        </w:rPr>
        <w:t>2024年度政府性基金预算财政拨款收入总计383.08万元，</w:t>
      </w:r>
      <w:r>
        <w:rPr>
          <w:rFonts w:ascii="仿宋_GB2312" w:hAnsi="仿宋_GB2312" w:eastAsia="仿宋_GB2312"/>
          <w:b w:val="0"/>
          <w:sz w:val="32"/>
        </w:rPr>
        <w:t>其中：年初结转和结余0.00万元，本年收入383.08万元。</w:t>
      </w:r>
      <w:r>
        <w:rPr>
          <w:rFonts w:ascii="仿宋_GB2312" w:hAnsi="仿宋_GB2312" w:eastAsia="仿宋_GB2312"/>
          <w:b/>
          <w:sz w:val="32"/>
        </w:rPr>
        <w:t>政府性基金预算财政拨款支出总计383.08万元，</w:t>
      </w:r>
      <w:r>
        <w:rPr>
          <w:rFonts w:ascii="仿宋_GB2312" w:hAnsi="仿宋_GB2312" w:eastAsia="仿宋_GB2312"/>
          <w:b w:val="0"/>
          <w:sz w:val="32"/>
        </w:rPr>
        <w:t>其中：年末结转和结余0.00万元，本年支出383.08万元。</w:t>
      </w:r>
    </w:p>
    <w:p w14:paraId="0399CA2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增加383.08万元，增长100.00%，主要原因是：本年增加2024年果赛景区创建国家4A级旅游景区基础设施建设项目前期费用资金、阿力麻里项目主游客服务中心相关费用等项目。</w:t>
      </w:r>
      <w:r>
        <w:rPr>
          <w:rFonts w:ascii="仿宋_GB2312" w:hAnsi="仿宋_GB2312" w:eastAsia="仿宋_GB2312"/>
          <w:b/>
          <w:sz w:val="32"/>
        </w:rPr>
        <w:t>与年初预算相比，</w:t>
      </w:r>
      <w:r>
        <w:rPr>
          <w:rFonts w:ascii="仿宋_GB2312" w:hAnsi="仿宋_GB2312" w:eastAsia="仿宋_GB2312"/>
          <w:b w:val="0"/>
          <w:sz w:val="32"/>
        </w:rPr>
        <w:t>年初预算数0.00万元，决算数383.08万元，预决算差异率100.00%，主要原因是：年中追加2024年果赛景区创建国家4A级旅游景区基础设施建设项目前期费用资金、阿力麻里项目主游客服务中心相关费用等项目，导致预决算存在差异。</w:t>
      </w:r>
    </w:p>
    <w:p w14:paraId="7A9C6BCC">
      <w:pPr>
        <w:spacing w:line="580" w:lineRule="exact"/>
        <w:ind w:firstLine="640"/>
        <w:jc w:val="both"/>
      </w:pPr>
      <w:r>
        <w:rPr>
          <w:rFonts w:ascii="仿宋_GB2312" w:hAnsi="仿宋_GB2312" w:eastAsia="仿宋_GB2312"/>
          <w:b w:val="0"/>
          <w:sz w:val="32"/>
        </w:rPr>
        <w:t>政府性基金预算财政拨款支出383.08万元。</w:t>
      </w:r>
    </w:p>
    <w:p w14:paraId="223E4B09">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372.68万元，比上年决算增加372.68万元，增长100.00%,主要原因是：本年增加2024年果赛景区创建国家4A级旅游景区基础设施建设项目前期费用资金、阿力麻里</w:t>
      </w:r>
      <w:r>
        <w:rPr>
          <w:rFonts w:hint="eastAsia" w:ascii="仿宋_GB2312" w:hAnsi="仿宋_GB2312" w:eastAsia="仿宋_GB2312"/>
          <w:b w:val="0"/>
          <w:sz w:val="32"/>
          <w:lang w:eastAsia="zh-CN"/>
        </w:rPr>
        <w:t>项目</w:t>
      </w:r>
      <w:r>
        <w:rPr>
          <w:rFonts w:ascii="仿宋_GB2312" w:hAnsi="仿宋_GB2312" w:eastAsia="仿宋_GB2312"/>
          <w:b w:val="0"/>
          <w:sz w:val="32"/>
        </w:rPr>
        <w:t>游客服务中心相关费用等项目。</w:t>
      </w:r>
    </w:p>
    <w:p w14:paraId="0916B5AE">
      <w:pPr>
        <w:spacing w:line="580" w:lineRule="exact"/>
        <w:ind w:firstLine="640"/>
        <w:jc w:val="both"/>
      </w:pPr>
      <w:r>
        <w:rPr>
          <w:rFonts w:ascii="仿宋_GB2312" w:hAnsi="仿宋_GB2312" w:eastAsia="仿宋_GB2312"/>
          <w:b w:val="0"/>
          <w:sz w:val="32"/>
        </w:rPr>
        <w:t>2.城乡社区支出(类)国有土地使用权出让收入安排的支出(款)农村社会事业支出(项):支出决算数为10.39万元，比上年决算增加10.39万元，增长100.00%,主要原因是：本年增加2024年果赛景区创建国家4A级旅游景区基础设施建设项目前期费用资金。</w:t>
      </w:r>
    </w:p>
    <w:p w14:paraId="4CDA8880">
      <w:pPr>
        <w:spacing w:line="640" w:lineRule="exact"/>
        <w:ind w:firstLine="640"/>
        <w:jc w:val="both"/>
        <w:outlineLvl w:val="2"/>
      </w:pPr>
      <w:r>
        <w:rPr>
          <w:rFonts w:ascii="黑体" w:hAnsi="黑体" w:eastAsia="黑体"/>
          <w:sz w:val="32"/>
        </w:rPr>
        <w:t>八、国有资本经营预算财政拨款收入支出决算情况说明</w:t>
      </w:r>
    </w:p>
    <w:p w14:paraId="23F0BC0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EE8A33">
      <w:pPr>
        <w:spacing w:line="640" w:lineRule="exact"/>
        <w:ind w:firstLine="640"/>
        <w:jc w:val="both"/>
        <w:outlineLvl w:val="2"/>
      </w:pPr>
      <w:r>
        <w:rPr>
          <w:rFonts w:ascii="黑体" w:hAnsi="黑体" w:eastAsia="黑体"/>
          <w:sz w:val="32"/>
        </w:rPr>
        <w:t>九、财政拨款“三公”经费支出决算情况说明</w:t>
      </w:r>
    </w:p>
    <w:p w14:paraId="14141A49">
      <w:pPr>
        <w:spacing w:line="580" w:lineRule="exact"/>
        <w:ind w:firstLine="640"/>
        <w:jc w:val="both"/>
      </w:pPr>
      <w:r>
        <w:rPr>
          <w:rFonts w:ascii="仿宋_GB2312" w:hAnsi="仿宋_GB2312" w:eastAsia="仿宋_GB2312"/>
          <w:b/>
          <w:sz w:val="32"/>
        </w:rPr>
        <w:t>2024年度财政拨款“三公”经费支出1.60万元，</w:t>
      </w:r>
      <w:r>
        <w:rPr>
          <w:rFonts w:ascii="仿宋_GB2312" w:hAnsi="仿宋_GB2312" w:eastAsia="仿宋_GB2312"/>
          <w:b w:val="0"/>
          <w:sz w:val="32"/>
        </w:rPr>
        <w:t>比上年增加0.60万元，增长60.00%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1.60万元，占100.00%，比上年增加0.60万元，增长60.00%，主要原因是：本年因业务需求，用车次数增加，燃油费增加，导致公务用车运行维护费较上年增加。公务接待费支出0.00万元，占0.00%，比上年增加0.00万元，增长0.00%，主要原因是：2023年与2024年均未安排公务接待费支出。</w:t>
      </w:r>
    </w:p>
    <w:p w14:paraId="296670D9">
      <w:pPr>
        <w:spacing w:line="580" w:lineRule="exact"/>
        <w:ind w:firstLine="640"/>
        <w:jc w:val="both"/>
      </w:pPr>
      <w:r>
        <w:rPr>
          <w:rFonts w:ascii="仿宋_GB2312" w:hAnsi="仿宋_GB2312" w:eastAsia="仿宋_GB2312"/>
          <w:b/>
          <w:sz w:val="32"/>
        </w:rPr>
        <w:t>具体情况如下：</w:t>
      </w:r>
    </w:p>
    <w:p w14:paraId="501E711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49CF34">
      <w:pPr>
        <w:spacing w:line="580" w:lineRule="exact"/>
        <w:ind w:firstLine="640"/>
        <w:jc w:val="both"/>
      </w:pPr>
      <w:r>
        <w:rPr>
          <w:rFonts w:ascii="仿宋_GB2312" w:hAnsi="仿宋_GB2312" w:eastAsia="仿宋_GB2312"/>
          <w:b w:val="0"/>
          <w:sz w:val="32"/>
        </w:rPr>
        <w:t>公务用车购置及运行维护费1.60万元，其中：公务用车购置费0.00万元，公务用车运行维护费1.60万元。公务用车运行维护费开支内容包括车辆加油费。公务用车购置数0辆，公务用车保有量2辆。国有资产占用情况中固定资产车辆2辆，与公务用车保有量差异原因是：本单位固定资产车辆与公务用车保有量一致无差异。</w:t>
      </w:r>
    </w:p>
    <w:p w14:paraId="5731AAC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A8F76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1.60万元，决算数1.60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1.60万元，决算数1.60万元，预决算差异率0.00%，主要原因是：严格按照预算执行，预决算无差异。公务接待费全年预算数0.00万元，决算数0.00万元，预决算差异率0.00%，主要原因是：本单位无公务接待费。</w:t>
      </w:r>
    </w:p>
    <w:p w14:paraId="5039B030">
      <w:pPr>
        <w:spacing w:line="640" w:lineRule="exact"/>
        <w:ind w:firstLine="640"/>
        <w:jc w:val="both"/>
        <w:outlineLvl w:val="2"/>
      </w:pPr>
      <w:r>
        <w:rPr>
          <w:rFonts w:ascii="黑体" w:hAnsi="黑体" w:eastAsia="黑体"/>
          <w:sz w:val="32"/>
        </w:rPr>
        <w:t>十、其他重要事项的情况说明</w:t>
      </w:r>
    </w:p>
    <w:p w14:paraId="06AC95F4">
      <w:pPr>
        <w:spacing w:line="640" w:lineRule="exact"/>
        <w:ind w:firstLine="640"/>
        <w:jc w:val="both"/>
        <w:outlineLvl w:val="3"/>
      </w:pPr>
      <w:r>
        <w:rPr>
          <w:rFonts w:ascii="楷体_GB2312" w:hAnsi="楷体_GB2312" w:eastAsia="楷体_GB2312"/>
          <w:b/>
          <w:sz w:val="32"/>
        </w:rPr>
        <w:t>（一）机关运行经费及公用经费支出情况</w:t>
      </w:r>
    </w:p>
    <w:p w14:paraId="46A7C6DF">
      <w:pPr>
        <w:spacing w:line="580" w:lineRule="exact"/>
        <w:ind w:firstLine="640"/>
        <w:jc w:val="both"/>
      </w:pPr>
      <w:r>
        <w:rPr>
          <w:rFonts w:ascii="仿宋_GB2312" w:hAnsi="仿宋_GB2312" w:eastAsia="仿宋_GB2312"/>
          <w:b w:val="0"/>
          <w:sz w:val="32"/>
        </w:rPr>
        <w:t>2024年度伊犁哈萨克自治州果子沟</w:t>
      </w:r>
      <w:r>
        <w:rPr>
          <w:rFonts w:hint="eastAsia" w:ascii="仿宋_GB2312" w:hAnsi="仿宋_GB2312" w:eastAsia="仿宋_GB2312"/>
          <w:b w:val="0"/>
          <w:sz w:val="32"/>
          <w:lang w:eastAsia="zh-CN"/>
        </w:rPr>
        <w:t>－</w:t>
      </w:r>
      <w:r>
        <w:rPr>
          <w:rFonts w:ascii="仿宋_GB2312" w:hAnsi="仿宋_GB2312" w:eastAsia="仿宋_GB2312"/>
          <w:b w:val="0"/>
          <w:sz w:val="32"/>
        </w:rPr>
        <w:t>赛里木湖旅游风景区管理委员会（行政单位和参照公务员法管理事业单位）机关运行经费支出12.38万元，比上年减少219.73万元，下降94.67%，主要原因是：本年减少果赛景区创建国家4A级旅游景区基础设施建设前期费用，导致经费减少。</w:t>
      </w:r>
    </w:p>
    <w:p w14:paraId="7925223A">
      <w:pPr>
        <w:spacing w:line="640" w:lineRule="exact"/>
        <w:ind w:firstLine="640"/>
        <w:jc w:val="both"/>
        <w:outlineLvl w:val="3"/>
      </w:pPr>
      <w:r>
        <w:rPr>
          <w:rFonts w:ascii="楷体_GB2312" w:hAnsi="楷体_GB2312" w:eastAsia="楷体_GB2312"/>
          <w:b/>
          <w:sz w:val="32"/>
        </w:rPr>
        <w:t>（二）政府采购情况</w:t>
      </w:r>
    </w:p>
    <w:p w14:paraId="69D2F033">
      <w:pPr>
        <w:spacing w:line="580" w:lineRule="exact"/>
        <w:ind w:firstLine="640"/>
        <w:jc w:val="both"/>
      </w:pPr>
      <w:r>
        <w:rPr>
          <w:rFonts w:ascii="仿宋_GB2312" w:hAnsi="仿宋_GB2312" w:eastAsia="仿宋_GB2312"/>
          <w:b w:val="0"/>
          <w:sz w:val="32"/>
        </w:rPr>
        <w:t>2024年度政府采购支出总额1.34万元，其中：政府采购货物支出0.26万元、政府采购工程支出0.00万元、政府采购服务支出1.08万元。</w:t>
      </w:r>
    </w:p>
    <w:p w14:paraId="14B987FD">
      <w:pPr>
        <w:spacing w:line="580" w:lineRule="exact"/>
        <w:ind w:firstLine="640"/>
        <w:jc w:val="both"/>
      </w:pPr>
      <w:r>
        <w:rPr>
          <w:rFonts w:ascii="仿宋_GB2312" w:hAnsi="仿宋_GB2312" w:eastAsia="仿宋_GB2312"/>
          <w:b w:val="0"/>
          <w:sz w:val="32"/>
        </w:rPr>
        <w:t>授予中小企业合同金额1.34万元，占政府采购支出总额的100.00%，其中：授予小微企业合同金额1.34万元，占政府采购支出总额的100.00%。</w:t>
      </w:r>
    </w:p>
    <w:p w14:paraId="4FB4FB23">
      <w:pPr>
        <w:spacing w:line="640" w:lineRule="exact"/>
        <w:ind w:firstLine="640"/>
        <w:jc w:val="both"/>
        <w:outlineLvl w:val="3"/>
      </w:pPr>
      <w:r>
        <w:rPr>
          <w:rFonts w:ascii="楷体_GB2312" w:hAnsi="楷体_GB2312" w:eastAsia="楷体_GB2312"/>
          <w:b/>
          <w:sz w:val="32"/>
        </w:rPr>
        <w:t>（三）国有资产占用情况说明</w:t>
      </w:r>
    </w:p>
    <w:p w14:paraId="27477CAB">
      <w:pPr>
        <w:spacing w:line="580" w:lineRule="exact"/>
        <w:ind w:firstLine="640"/>
        <w:jc w:val="both"/>
      </w:pPr>
      <w:r>
        <w:rPr>
          <w:rFonts w:ascii="仿宋_GB2312" w:hAnsi="仿宋_GB2312" w:eastAsia="仿宋_GB2312"/>
          <w:b w:val="0"/>
          <w:sz w:val="32"/>
        </w:rPr>
        <w:t>截至2024年12月31日，房屋9,851.20平方米，价值639.92万元。车辆2辆，价值43.13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328501F">
      <w:pPr>
        <w:spacing w:line="640" w:lineRule="exact"/>
        <w:ind w:firstLine="640"/>
        <w:jc w:val="both"/>
        <w:outlineLvl w:val="2"/>
      </w:pPr>
      <w:r>
        <w:rPr>
          <w:rFonts w:ascii="黑体" w:hAnsi="黑体" w:eastAsia="黑体"/>
          <w:sz w:val="32"/>
        </w:rPr>
        <w:t>十一、预算绩效的情况说明</w:t>
      </w:r>
    </w:p>
    <w:p w14:paraId="18747F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985.27万元，实际执行总额974.04万元；预算绩效评价项目8个，全年预算数460.30万元，全年执行数460.30万元。预算绩效管理取得的成效：一是合理设置年初绩效目标，严格按资金具体用途将产出数量目标全部量化至三级指标，据此开展绩效监控和绩效自评工作；二是坚持专款专用的原则，严格按年初拟定的资金使用计划安排支出，不得随意突破计划，改变计划或进行无计划的支出，提高财政资金支出的计划性与可控性。发现的问题及原因：在编制绩效项目支出绩效工作过程中，预算编制工作有待细化。下一步改进措施：一是在设置绩效指标时，根据项目建设内容和目标，设置指标指向明确、细化量化、合理可行，做到能量化的量化，不能量化的细化；二是进一步加强对项目绩效工作的指导，组织培训，以</w:t>
      </w:r>
      <w:r>
        <w:rPr>
          <w:rFonts w:hint="eastAsia" w:ascii="仿宋_GB2312" w:hAnsi="仿宋_GB2312" w:eastAsia="仿宋_GB2312"/>
          <w:b w:val="0"/>
          <w:sz w:val="32"/>
          <w:lang w:eastAsia="zh-CN"/>
        </w:rPr>
        <w:t>更好地</w:t>
      </w:r>
      <w:r>
        <w:rPr>
          <w:rFonts w:ascii="仿宋_GB2312" w:hAnsi="仿宋_GB2312" w:eastAsia="仿宋_GB2312"/>
          <w:b w:val="0"/>
          <w:sz w:val="32"/>
        </w:rPr>
        <w:t>开展绩效评价工作。具体附整体支出绩效自评表，项目支出绩效自评表和评价报告。</w:t>
      </w:r>
    </w:p>
    <w:p w14:paraId="41803D9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4C58579">
        <w:tblPrEx>
          <w:tblCellMar>
            <w:top w:w="0" w:type="dxa"/>
            <w:left w:w="108" w:type="dxa"/>
            <w:bottom w:w="0" w:type="dxa"/>
            <w:right w:w="108" w:type="dxa"/>
          </w:tblCellMar>
        </w:tblPrEx>
        <w:tc>
          <w:tcPr>
            <w:tcW w:w="8840" w:type="dxa"/>
            <w:gridSpan w:val="8"/>
            <w:vAlign w:val="center"/>
          </w:tcPr>
          <w:p w14:paraId="4080F56B">
            <w:pPr>
              <w:jc w:val="center"/>
            </w:pPr>
            <w:r>
              <w:rPr>
                <w:rFonts w:ascii="宋体" w:hAnsi="宋体" w:eastAsia="宋体"/>
                <w:sz w:val="24"/>
              </w:rPr>
              <w:t>单位整体支出绩效自评表</w:t>
            </w:r>
          </w:p>
        </w:tc>
      </w:tr>
      <w:tr w14:paraId="3DAFF7C0">
        <w:tblPrEx>
          <w:tblCellMar>
            <w:top w:w="0" w:type="dxa"/>
            <w:left w:w="108" w:type="dxa"/>
            <w:bottom w:w="0" w:type="dxa"/>
            <w:right w:w="108" w:type="dxa"/>
          </w:tblCellMar>
        </w:tblPrEx>
        <w:tc>
          <w:tcPr>
            <w:tcW w:w="8840" w:type="dxa"/>
            <w:gridSpan w:val="8"/>
            <w:vAlign w:val="center"/>
          </w:tcPr>
          <w:p w14:paraId="30C4CDD7">
            <w:pPr>
              <w:jc w:val="center"/>
            </w:pPr>
            <w:r>
              <w:rPr>
                <w:rFonts w:ascii="宋体" w:hAnsi="宋体" w:eastAsia="宋体"/>
                <w:sz w:val="24"/>
              </w:rPr>
              <w:t>（2024年度）</w:t>
            </w:r>
          </w:p>
        </w:tc>
      </w:tr>
      <w:tr w14:paraId="659FFB8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E77A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DEB47">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3F1443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345A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1A4C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4FE3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2667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B37AD">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FE5F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3042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0BA50">
            <w:pPr>
              <w:jc w:val="center"/>
            </w:pPr>
            <w:r>
              <w:rPr>
                <w:rFonts w:ascii="宋体" w:hAnsi="宋体" w:eastAsia="宋体"/>
                <w:sz w:val="16"/>
              </w:rPr>
              <w:t>得分</w:t>
            </w:r>
          </w:p>
        </w:tc>
      </w:tr>
      <w:tr w14:paraId="034124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1387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B86F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7CBC1">
            <w:pPr>
              <w:jc w:val="center"/>
            </w:pPr>
            <w:r>
              <w:rPr>
                <w:rFonts w:ascii="宋体" w:hAnsi="宋体" w:eastAsia="宋体"/>
                <w:sz w:val="16"/>
              </w:rPr>
              <w:t>281.10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AE338">
            <w:pPr>
              <w:jc w:val="center"/>
            </w:pPr>
            <w:r>
              <w:rPr>
                <w:rFonts w:ascii="宋体" w:hAnsi="宋体" w:eastAsia="宋体"/>
                <w:sz w:val="16"/>
              </w:rPr>
              <w:t>985.27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4AAE3">
            <w:pPr>
              <w:jc w:val="center"/>
            </w:pPr>
            <w:r>
              <w:rPr>
                <w:rFonts w:ascii="宋体" w:hAnsi="宋体" w:eastAsia="宋体"/>
                <w:sz w:val="16"/>
              </w:rPr>
              <w:t>974.04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E7C9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015F9">
            <w:pPr>
              <w:jc w:val="center"/>
            </w:pPr>
            <w:r>
              <w:rPr>
                <w:rFonts w:ascii="宋体" w:hAnsi="宋体" w:eastAsia="宋体"/>
                <w:sz w:val="16"/>
              </w:rPr>
              <w:t>98.86%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31EF6">
            <w:pPr>
              <w:jc w:val="center"/>
            </w:pPr>
            <w:r>
              <w:rPr>
                <w:rFonts w:ascii="宋体" w:hAnsi="宋体" w:eastAsia="宋体"/>
                <w:sz w:val="16"/>
              </w:rPr>
              <w:t>9.89</w:t>
            </w:r>
          </w:p>
        </w:tc>
      </w:tr>
      <w:tr w14:paraId="3C11CA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DC98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9AFE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4F74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35D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C7E6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BD9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10A1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1A429">
            <w:pPr>
              <w:jc w:val="center"/>
            </w:pPr>
            <w:r>
              <w:rPr>
                <w:rFonts w:ascii="宋体" w:hAnsi="宋体" w:eastAsia="宋体"/>
                <w:sz w:val="16"/>
              </w:rPr>
              <w:t>-</w:t>
            </w:r>
          </w:p>
        </w:tc>
      </w:tr>
      <w:tr w14:paraId="428AD8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65C6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A8DB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46190">
            <w:pPr>
              <w:jc w:val="center"/>
            </w:pPr>
            <w:r>
              <w:rPr>
                <w:rFonts w:ascii="宋体" w:hAnsi="宋体" w:eastAsia="宋体"/>
                <w:sz w:val="16"/>
              </w:rPr>
              <w:t>281.10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589F2">
            <w:pPr>
              <w:jc w:val="center"/>
            </w:pPr>
            <w:r>
              <w:rPr>
                <w:rFonts w:ascii="宋体" w:hAnsi="宋体" w:eastAsia="宋体"/>
                <w:sz w:val="16"/>
              </w:rPr>
              <w:t>705.50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D8F43">
            <w:pPr>
              <w:jc w:val="center"/>
            </w:pPr>
            <w:r>
              <w:rPr>
                <w:rFonts w:ascii="宋体" w:hAnsi="宋体" w:eastAsia="宋体"/>
                <w:sz w:val="16"/>
              </w:rPr>
              <w:t>705.50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F93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E81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4DC90">
            <w:pPr>
              <w:jc w:val="center"/>
            </w:pPr>
            <w:r>
              <w:rPr>
                <w:rFonts w:ascii="宋体" w:hAnsi="宋体" w:eastAsia="宋体"/>
                <w:sz w:val="16"/>
              </w:rPr>
              <w:t>-</w:t>
            </w:r>
          </w:p>
        </w:tc>
      </w:tr>
      <w:tr w14:paraId="2C2DDD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A84F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41D4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282B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36A47">
            <w:pPr>
              <w:jc w:val="center"/>
            </w:pPr>
            <w:r>
              <w:rPr>
                <w:rFonts w:ascii="宋体" w:hAnsi="宋体" w:eastAsia="宋体"/>
                <w:sz w:val="16"/>
              </w:rPr>
              <w:t>279.77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426A8">
            <w:pPr>
              <w:jc w:val="center"/>
            </w:pPr>
            <w:r>
              <w:rPr>
                <w:rFonts w:ascii="宋体" w:hAnsi="宋体" w:eastAsia="宋体"/>
                <w:sz w:val="16"/>
              </w:rPr>
              <w:t>268.54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36F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5D37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2ED5C">
            <w:pPr>
              <w:jc w:val="center"/>
            </w:pPr>
            <w:r>
              <w:rPr>
                <w:rFonts w:ascii="宋体" w:hAnsi="宋体" w:eastAsia="宋体"/>
                <w:sz w:val="16"/>
              </w:rPr>
              <w:t>-</w:t>
            </w:r>
          </w:p>
        </w:tc>
      </w:tr>
      <w:tr w14:paraId="3BC51A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8ABF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10A86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4FD405">
            <w:pPr>
              <w:jc w:val="center"/>
            </w:pPr>
            <w:r>
              <w:rPr>
                <w:rFonts w:ascii="宋体" w:hAnsi="宋体" w:eastAsia="宋体"/>
                <w:sz w:val="16"/>
              </w:rPr>
              <w:t>实际完成情况</w:t>
            </w:r>
          </w:p>
        </w:tc>
      </w:tr>
      <w:tr w14:paraId="2D4A0F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EE2F0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AF6EAC">
            <w:pPr>
              <w:jc w:val="both"/>
            </w:pPr>
            <w:r>
              <w:rPr>
                <w:rFonts w:ascii="宋体" w:hAnsi="宋体" w:eastAsia="宋体"/>
                <w:sz w:val="16"/>
              </w:rPr>
              <w:t>坚持以习近平新时代中国特色社会主义思想和党的二十大精神为引领，全面加强党对景区工作的绝对领导。围绕自治区、自治州以及霍城县旅游产业发展战略政策指导意见，以促进景区产业基础优化、文旅融合创新发展和核心竞争力形成为目标，以加快建设“全境景区门户，全域旅游节点”发展格局为重点，持续用力，久久为功，坚持扩大旅游产业基础规模建设，创新新型对外招商合作模式，突出推动景区</w:t>
            </w:r>
            <w:r>
              <w:rPr>
                <w:rFonts w:hint="eastAsia" w:ascii="宋体" w:hAnsi="宋体"/>
                <w:sz w:val="16"/>
                <w:lang w:eastAsia="zh-CN"/>
              </w:rPr>
              <w:t>党建</w:t>
            </w:r>
            <w:r>
              <w:rPr>
                <w:rFonts w:ascii="宋体" w:hAnsi="宋体" w:eastAsia="宋体"/>
                <w:sz w:val="16"/>
              </w:rPr>
              <w:t>能力建设、产业基础建设、管理体制建设同向同进，以更强担当更实作为为“两优一高”新霍城现代化建设贡献文旅新力量。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3E77EB">
            <w:pPr>
              <w:jc w:val="both"/>
            </w:pPr>
            <w:r>
              <w:rPr>
                <w:rFonts w:hint="eastAsia" w:ascii="宋体" w:hAnsi="宋体"/>
                <w:sz w:val="16"/>
                <w:lang w:eastAsia="zh-CN"/>
              </w:rPr>
              <w:t>1.</w:t>
            </w:r>
            <w:r>
              <w:rPr>
                <w:rFonts w:ascii="宋体" w:hAnsi="宋体" w:eastAsia="宋体"/>
                <w:sz w:val="16"/>
              </w:rPr>
              <w:t>项目建设稳步推进，旅游基础设施和配套附属设施不断完善，阿力玛里项目完成注册资本金5000万元，成立合资公司。2、对现有停车场进行规划安排移动售货车、网红打卡小吃等形成二次消费市场；开发了6处婚拍基地，完善游服中心经营服务功能，增强旅游产品的附加值，更好更高利用和开发征收地块的经济价值；3、全力推进果赛景区产业顶层布局与运营提升，主导精品文旅内容扎实落地，一体推进“政府+企业+市场”、“一二三产”融合、“生态+生产+生活”的发展模式，携手走好景区多元化发展之路。4、突出基础升级，增强高质量发展新支撑；突出实干，取得高质量发展新突破；突出创业创新，激发高质量新活力，推动果赛景区向高质量景区发展。</w:t>
            </w:r>
          </w:p>
        </w:tc>
      </w:tr>
      <w:tr w14:paraId="15F4E6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3BCA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4648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CC01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7588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DF96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142E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BE79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0B45C">
            <w:pPr>
              <w:jc w:val="center"/>
            </w:pPr>
            <w:r>
              <w:rPr>
                <w:rFonts w:ascii="宋体" w:hAnsi="宋体" w:eastAsia="宋体"/>
                <w:sz w:val="16"/>
              </w:rPr>
              <w:t>得分</w:t>
            </w:r>
          </w:p>
        </w:tc>
      </w:tr>
      <w:tr w14:paraId="5D54055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B8A5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B27A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DFF64">
            <w:pPr>
              <w:jc w:val="center"/>
            </w:pPr>
            <w:r>
              <w:rPr>
                <w:rFonts w:ascii="宋体" w:hAnsi="宋体" w:eastAsia="宋体"/>
                <w:sz w:val="16"/>
              </w:rPr>
              <w:t>安全生产培训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2306E">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9B6A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D3F68">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FBBF3">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7D0BA">
            <w:pPr>
              <w:jc w:val="center"/>
            </w:pPr>
            <w:r>
              <w:rPr>
                <w:rFonts w:ascii="宋体" w:hAnsi="宋体" w:eastAsia="宋体"/>
                <w:sz w:val="16"/>
              </w:rPr>
              <w:t>30</w:t>
            </w:r>
          </w:p>
        </w:tc>
      </w:tr>
      <w:tr w14:paraId="38B792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FF08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4775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C2F64">
            <w:pPr>
              <w:jc w:val="center"/>
            </w:pPr>
            <w:r>
              <w:rPr>
                <w:rFonts w:ascii="宋体" w:hAnsi="宋体" w:eastAsia="宋体"/>
                <w:sz w:val="16"/>
              </w:rPr>
              <w:t>景区宣传、宣讲次数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FCFCB">
            <w:pPr>
              <w:jc w:val="center"/>
            </w:pPr>
            <w:r>
              <w:rPr>
                <w:rFonts w:ascii="宋体" w:hAnsi="宋体" w:eastAsia="宋体"/>
                <w:sz w:val="16"/>
              </w:rPr>
              <w:t>&gt;=60次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4315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8D565">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24620">
            <w:pPr>
              <w:jc w:val="center"/>
            </w:pPr>
            <w:r>
              <w:rPr>
                <w:rFonts w:ascii="宋体" w:hAnsi="宋体" w:eastAsia="宋体"/>
                <w:sz w:val="16"/>
              </w:rPr>
              <w: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9204D">
            <w:pPr>
              <w:jc w:val="center"/>
            </w:pPr>
            <w:r>
              <w:rPr>
                <w:rFonts w:ascii="宋体" w:hAnsi="宋体" w:eastAsia="宋体"/>
                <w:sz w:val="16"/>
              </w:rPr>
              <w:t>30</w:t>
            </w:r>
          </w:p>
        </w:tc>
      </w:tr>
      <w:tr w14:paraId="105AF9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43143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275A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0614B">
            <w:pPr>
              <w:jc w:val="center"/>
            </w:pPr>
            <w:r>
              <w:rPr>
                <w:rFonts w:ascii="宋体" w:hAnsi="宋体" w:eastAsia="宋体"/>
                <w:sz w:val="16"/>
              </w:rPr>
              <w:t>旅游接待人次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F2775">
            <w:pPr>
              <w:jc w:val="center"/>
            </w:pPr>
            <w:r>
              <w:rPr>
                <w:rFonts w:ascii="宋体" w:hAnsi="宋体" w:eastAsia="宋体"/>
                <w:sz w:val="16"/>
              </w:rPr>
              <w:t>=90万人次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2FF7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3C9C7">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04F50">
            <w:pPr>
              <w:jc w:val="center"/>
            </w:pPr>
            <w:r>
              <w:rPr>
                <w:rFonts w:ascii="宋体" w:hAnsi="宋体" w:eastAsia="宋体"/>
                <w:sz w:val="16"/>
              </w:rPr>
              <w:t>=90万人次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0F847">
            <w:pPr>
              <w:jc w:val="center"/>
            </w:pPr>
            <w:r>
              <w:rPr>
                <w:rFonts w:ascii="宋体" w:hAnsi="宋体" w:eastAsia="宋体"/>
                <w:sz w:val="16"/>
              </w:rPr>
              <w:t>30</w:t>
            </w:r>
          </w:p>
        </w:tc>
      </w:tr>
    </w:tbl>
    <w:p w14:paraId="06EA29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1716DAC6">
        <w:tblPrEx>
          <w:tblCellMar>
            <w:top w:w="0" w:type="dxa"/>
            <w:left w:w="108" w:type="dxa"/>
            <w:bottom w:w="0" w:type="dxa"/>
            <w:right w:w="108" w:type="dxa"/>
          </w:tblCellMar>
        </w:tblPrEx>
        <w:tc>
          <w:tcPr>
            <w:tcW w:w="8848" w:type="dxa"/>
            <w:gridSpan w:val="14"/>
            <w:vAlign w:val="center"/>
          </w:tcPr>
          <w:p w14:paraId="0EF01549">
            <w:pPr>
              <w:jc w:val="center"/>
            </w:pPr>
            <w:r>
              <w:rPr>
                <w:rFonts w:ascii="宋体" w:hAnsi="宋体" w:eastAsia="宋体"/>
                <w:sz w:val="24"/>
              </w:rPr>
              <w:t>项目支出绩效自评表</w:t>
            </w:r>
          </w:p>
        </w:tc>
      </w:tr>
      <w:tr w14:paraId="752214D9">
        <w:tblPrEx>
          <w:tblCellMar>
            <w:top w:w="0" w:type="dxa"/>
            <w:left w:w="108" w:type="dxa"/>
            <w:bottom w:w="0" w:type="dxa"/>
            <w:right w:w="108" w:type="dxa"/>
          </w:tblCellMar>
        </w:tblPrEx>
        <w:tc>
          <w:tcPr>
            <w:tcW w:w="8848" w:type="dxa"/>
            <w:gridSpan w:val="14"/>
            <w:vAlign w:val="center"/>
          </w:tcPr>
          <w:p w14:paraId="1AB7A7F1">
            <w:pPr>
              <w:jc w:val="center"/>
            </w:pPr>
            <w:r>
              <w:rPr>
                <w:rFonts w:ascii="宋体" w:hAnsi="宋体" w:eastAsia="宋体"/>
                <w:sz w:val="24"/>
              </w:rPr>
              <w:t>(2024年度)</w:t>
            </w:r>
          </w:p>
        </w:tc>
      </w:tr>
      <w:tr w14:paraId="1DDF78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9F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9708FA">
            <w:pPr>
              <w:jc w:val="center"/>
            </w:pPr>
            <w:r>
              <w:rPr>
                <w:rFonts w:ascii="宋体" w:hAnsi="宋体" w:eastAsia="宋体"/>
                <w:sz w:val="16"/>
              </w:rPr>
              <w:t>2024年果赛景区创建国家4A级旅游景区基础设施建设项目办理使用林地、草地手续相关费用</w:t>
            </w:r>
          </w:p>
        </w:tc>
      </w:tr>
      <w:tr w14:paraId="393E0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78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328BE">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BD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4B989B">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7E5A3F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FEF8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E5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93A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D1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FC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0C6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824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915B">
            <w:pPr>
              <w:jc w:val="center"/>
            </w:pPr>
            <w:r>
              <w:rPr>
                <w:rFonts w:ascii="宋体" w:hAnsi="宋体" w:eastAsia="宋体"/>
                <w:sz w:val="16"/>
              </w:rPr>
              <w:t>得分</w:t>
            </w:r>
          </w:p>
        </w:tc>
      </w:tr>
      <w:tr w14:paraId="4DF3B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13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D2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145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C345F">
            <w:pPr>
              <w:jc w:val="center"/>
            </w:pPr>
            <w:r>
              <w:rPr>
                <w:rFonts w:ascii="宋体" w:hAnsi="宋体" w:eastAsia="宋体"/>
                <w:sz w:val="16"/>
              </w:rPr>
              <w:t>86.94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CFD76">
            <w:pPr>
              <w:jc w:val="center"/>
            </w:pPr>
            <w:r>
              <w:rPr>
                <w:rFonts w:ascii="宋体" w:hAnsi="宋体" w:eastAsia="宋体"/>
                <w:sz w:val="16"/>
              </w:rPr>
              <w:t>86.94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31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F4F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4522">
            <w:pPr>
              <w:jc w:val="center"/>
            </w:pPr>
            <w:r>
              <w:rPr>
                <w:rFonts w:ascii="宋体" w:hAnsi="宋体" w:eastAsia="宋体"/>
                <w:sz w:val="16"/>
              </w:rPr>
              <w:t>10.00</w:t>
            </w:r>
          </w:p>
        </w:tc>
      </w:tr>
      <w:tr w14:paraId="0473C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CB3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DC7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879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FB49A">
            <w:pPr>
              <w:jc w:val="center"/>
            </w:pPr>
            <w:r>
              <w:rPr>
                <w:rFonts w:ascii="宋体" w:hAnsi="宋体" w:eastAsia="宋体"/>
                <w:sz w:val="16"/>
              </w:rPr>
              <w:t>86.94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E0012">
            <w:pPr>
              <w:jc w:val="center"/>
            </w:pPr>
            <w:r>
              <w:rPr>
                <w:rFonts w:ascii="宋体" w:hAnsi="宋体" w:eastAsia="宋体"/>
                <w:sz w:val="16"/>
              </w:rPr>
              <w:t>86.94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CBC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7AB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D22B">
            <w:pPr>
              <w:jc w:val="center"/>
            </w:pPr>
            <w:r>
              <w:rPr>
                <w:rFonts w:ascii="宋体" w:hAnsi="宋体" w:eastAsia="宋体"/>
                <w:sz w:val="16"/>
              </w:rPr>
              <w:t>—</w:t>
            </w:r>
          </w:p>
        </w:tc>
      </w:tr>
      <w:tr w14:paraId="582C0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EF5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804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76E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D8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13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349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DAC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F802">
            <w:pPr>
              <w:jc w:val="center"/>
            </w:pPr>
            <w:r>
              <w:rPr>
                <w:rFonts w:ascii="宋体" w:hAnsi="宋体" w:eastAsia="宋体"/>
                <w:sz w:val="16"/>
              </w:rPr>
              <w:t>—</w:t>
            </w:r>
          </w:p>
        </w:tc>
      </w:tr>
      <w:tr w14:paraId="7C097D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6E45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C98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F18FD2">
            <w:pPr>
              <w:jc w:val="center"/>
            </w:pPr>
            <w:r>
              <w:rPr>
                <w:rFonts w:ascii="宋体" w:hAnsi="宋体" w:eastAsia="宋体"/>
                <w:sz w:val="16"/>
              </w:rPr>
              <w:t>实际完成情况</w:t>
            </w:r>
          </w:p>
        </w:tc>
      </w:tr>
      <w:tr w14:paraId="7D6D0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384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B335A">
            <w:pPr>
              <w:jc w:val="both"/>
            </w:pPr>
            <w:r>
              <w:rPr>
                <w:rFonts w:ascii="宋体" w:hAnsi="宋体" w:eastAsia="宋体"/>
                <w:sz w:val="16"/>
              </w:rPr>
              <w:t>霍城县果子沟</w:t>
            </w:r>
            <w:r>
              <w:rPr>
                <w:rFonts w:hint="eastAsia" w:ascii="宋体" w:hAnsi="宋体"/>
                <w:sz w:val="16"/>
                <w:lang w:eastAsia="zh-CN"/>
              </w:rPr>
              <w:t>－</w:t>
            </w:r>
            <w:r>
              <w:rPr>
                <w:rFonts w:ascii="宋体" w:hAnsi="宋体" w:eastAsia="宋体"/>
                <w:sz w:val="16"/>
              </w:rPr>
              <w:t>赛里木湖景区创建4A级旅游景区基础设施建设项目的建设将全面</w:t>
            </w:r>
            <w:r>
              <w:rPr>
                <w:rFonts w:hint="eastAsia" w:ascii="宋体" w:hAnsi="宋体"/>
                <w:sz w:val="16"/>
                <w:lang w:eastAsia="zh-CN"/>
              </w:rPr>
              <w:t>建设好</w:t>
            </w:r>
            <w:r>
              <w:rPr>
                <w:rFonts w:ascii="宋体" w:hAnsi="宋体" w:eastAsia="宋体"/>
                <w:sz w:val="16"/>
              </w:rPr>
              <w:t>基础设施，大大提高服务水平和质量，提高果子沟</w:t>
            </w:r>
            <w:r>
              <w:rPr>
                <w:rFonts w:hint="eastAsia" w:ascii="宋体" w:hAnsi="宋体"/>
                <w:sz w:val="16"/>
                <w:lang w:eastAsia="zh-CN"/>
              </w:rPr>
              <w:t>－</w:t>
            </w:r>
            <w:r>
              <w:rPr>
                <w:rFonts w:ascii="宋体" w:hAnsi="宋体" w:eastAsia="宋体"/>
                <w:sz w:val="16"/>
              </w:rPr>
              <w:t>赛里木湖知名度和美誉度，推动现代旅游业的快速发展，促进果子沟</w:t>
            </w:r>
            <w:r>
              <w:rPr>
                <w:rFonts w:hint="eastAsia" w:ascii="宋体" w:hAnsi="宋体"/>
                <w:sz w:val="16"/>
                <w:lang w:eastAsia="zh-CN"/>
              </w:rPr>
              <w:t>－</w:t>
            </w:r>
            <w:r>
              <w:rPr>
                <w:rFonts w:ascii="宋体" w:hAnsi="宋体" w:eastAsia="宋体"/>
                <w:sz w:val="16"/>
              </w:rPr>
              <w:t>赛里木湖可持续发展，综合社会效益明显，推动霍城县社会全面发展，促进沿线优势资源甘特图具有重要意义。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AA9785">
            <w:pPr>
              <w:jc w:val="both"/>
            </w:pPr>
            <w:r>
              <w:rPr>
                <w:rFonts w:ascii="宋体" w:hAnsi="宋体" w:eastAsia="宋体"/>
                <w:sz w:val="16"/>
              </w:rPr>
              <w:t>完成森林植被恢复费用8.15万元、草原植被恢复费6.24万元、草场补偿72.55万元的资金支付。霍城县果子沟</w:t>
            </w:r>
            <w:r>
              <w:rPr>
                <w:rFonts w:hint="eastAsia" w:ascii="宋体" w:hAnsi="宋体"/>
                <w:sz w:val="16"/>
                <w:lang w:eastAsia="zh-CN"/>
              </w:rPr>
              <w:t>－</w:t>
            </w:r>
            <w:r>
              <w:rPr>
                <w:rFonts w:ascii="宋体" w:hAnsi="宋体" w:eastAsia="宋体"/>
                <w:sz w:val="16"/>
              </w:rPr>
              <w:t>赛里木湖景区创建国家4A级旅游景区基础设施建设项目的建设将全面改善果子沟景区有景</w:t>
            </w:r>
            <w:r>
              <w:rPr>
                <w:rFonts w:hint="eastAsia" w:ascii="宋体" w:hAnsi="宋体"/>
                <w:sz w:val="16"/>
                <w:lang w:eastAsia="zh-CN"/>
              </w:rPr>
              <w:t>地区的</w:t>
            </w:r>
            <w:r>
              <w:rPr>
                <w:rFonts w:ascii="宋体" w:hAnsi="宋体" w:eastAsia="宋体"/>
                <w:sz w:val="16"/>
              </w:rPr>
              <w:t>现状，改善旅游休闲度假环境，提升</w:t>
            </w:r>
            <w:r>
              <w:rPr>
                <w:rFonts w:hint="eastAsia" w:ascii="宋体" w:hAnsi="宋体"/>
                <w:sz w:val="16"/>
                <w:lang w:eastAsia="zh-CN"/>
              </w:rPr>
              <w:t>景区</w:t>
            </w:r>
            <w:r>
              <w:rPr>
                <w:rFonts w:ascii="宋体" w:hAnsi="宋体" w:eastAsia="宋体"/>
                <w:sz w:val="16"/>
              </w:rPr>
              <w:t>整体形象和竞争力，吸引更多游客前来旅游观光，同时带动周边农牧民就业机会，可吸引更多社会资金投资景区，达到景区增收的效果。</w:t>
            </w:r>
          </w:p>
        </w:tc>
      </w:tr>
      <w:tr w14:paraId="485A00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B70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5F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E6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AA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1B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702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405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DF6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938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FE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59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307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94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7024">
            <w:pPr>
              <w:jc w:val="center"/>
            </w:pPr>
            <w:r>
              <w:rPr>
                <w:rFonts w:ascii="宋体" w:hAnsi="宋体" w:eastAsia="宋体"/>
                <w:sz w:val="16"/>
              </w:rPr>
              <w:t>偏差原因分析及改进措施</w:t>
            </w:r>
          </w:p>
        </w:tc>
      </w:tr>
      <w:tr w14:paraId="34B4E6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936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558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C41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386F">
            <w:pPr>
              <w:jc w:val="center"/>
            </w:pPr>
            <w:r>
              <w:rPr>
                <w:rFonts w:ascii="宋体" w:hAnsi="宋体" w:eastAsia="宋体"/>
                <w:sz w:val="16"/>
              </w:rPr>
              <w:t>资金拨付次数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AD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237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73E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F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D9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2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D7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E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FC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8308">
            <w:pPr>
              <w:jc w:val="center"/>
            </w:pPr>
          </w:p>
        </w:tc>
      </w:tr>
      <w:tr w14:paraId="1E898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AF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4B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71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D217">
            <w:pPr>
              <w:jc w:val="center"/>
            </w:pPr>
            <w:r>
              <w:rPr>
                <w:rFonts w:ascii="宋体" w:hAnsi="宋体" w:eastAsia="宋体"/>
                <w:sz w:val="16"/>
              </w:rPr>
              <w:t>资金使用类别数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CF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F6D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DAC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7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E3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B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E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3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51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F125">
            <w:pPr>
              <w:jc w:val="center"/>
            </w:pPr>
          </w:p>
        </w:tc>
      </w:tr>
      <w:tr w14:paraId="51B12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1D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E4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4A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DF97">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AC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E62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A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D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7B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33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97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4E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CF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40CE">
            <w:pPr>
              <w:jc w:val="center"/>
            </w:pPr>
          </w:p>
        </w:tc>
      </w:tr>
      <w:tr w14:paraId="4A583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D3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A1C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D71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6688">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14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3A49">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2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6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14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45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27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2B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4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B01B">
            <w:pPr>
              <w:jc w:val="center"/>
            </w:pPr>
          </w:p>
        </w:tc>
      </w:tr>
      <w:tr w14:paraId="14D59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67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E1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27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5FBB">
            <w:pPr>
              <w:jc w:val="center"/>
            </w:pPr>
            <w:r>
              <w:rPr>
                <w:rFonts w:ascii="宋体" w:hAnsi="宋体" w:eastAsia="宋体"/>
                <w:sz w:val="16"/>
              </w:rPr>
              <w:t>景区基础设施完成率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5F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E4CD">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2BCB">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C4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C9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D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74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1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6F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0888">
            <w:pPr>
              <w:jc w:val="center"/>
            </w:pPr>
          </w:p>
        </w:tc>
      </w:tr>
      <w:tr w14:paraId="65C3D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AD7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4E6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2CB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865C">
            <w:pPr>
              <w:jc w:val="center"/>
            </w:pPr>
            <w:r>
              <w:rPr>
                <w:rFonts w:ascii="宋体" w:hAnsi="宋体" w:eastAsia="宋体"/>
                <w:sz w:val="16"/>
              </w:rPr>
              <w:t>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FF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CC5A">
            <w:pPr>
              <w:jc w:val="center"/>
            </w:pPr>
            <w:r>
              <w:rPr>
                <w:rFonts w:ascii="宋体" w:hAnsi="宋体" w:eastAsia="宋体"/>
                <w:sz w:val="16"/>
              </w:rPr>
              <w:t>&lt;=6.24万元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F556">
            <w:pPr>
              <w:jc w:val="center"/>
            </w:pPr>
            <w:r>
              <w:rPr>
                <w:rFonts w:ascii="宋体" w:hAnsi="宋体" w:eastAsia="宋体"/>
                <w:sz w:val="16"/>
              </w:rPr>
              <w: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BA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39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59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FF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3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66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8A25">
            <w:pPr>
              <w:jc w:val="center"/>
            </w:pPr>
          </w:p>
        </w:tc>
      </w:tr>
      <w:tr w14:paraId="3114D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45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84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DE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604A">
            <w:pPr>
              <w:jc w:val="center"/>
            </w:pPr>
            <w:r>
              <w:rPr>
                <w:rFonts w:ascii="宋体" w:hAnsi="宋体" w:eastAsia="宋体"/>
                <w:sz w:val="16"/>
              </w:rPr>
              <w:t>草场补偿费用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AA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B3D3">
            <w:pPr>
              <w:jc w:val="center"/>
            </w:pPr>
            <w:r>
              <w:rPr>
                <w:rFonts w:ascii="宋体" w:hAnsi="宋体" w:eastAsia="宋体"/>
                <w:sz w:val="16"/>
              </w:rPr>
              <w:t>&lt;=72.55万元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D432">
            <w:pPr>
              <w:jc w:val="center"/>
            </w:pPr>
            <w:r>
              <w:rPr>
                <w:rFonts w:ascii="宋体" w:hAnsi="宋体" w:eastAsia="宋体"/>
                <w:sz w:val="16"/>
              </w:rPr>
              <w:t>72.55万元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0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47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0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E6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9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FD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33B2">
            <w:pPr>
              <w:jc w:val="center"/>
            </w:pPr>
          </w:p>
        </w:tc>
      </w:tr>
      <w:tr w14:paraId="48614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1C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8B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79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EA7D">
            <w:pPr>
              <w:jc w:val="center"/>
            </w:pPr>
            <w:r>
              <w:rPr>
                <w:rFonts w:ascii="宋体" w:hAnsi="宋体" w:eastAsia="宋体"/>
                <w:sz w:val="16"/>
              </w:rPr>
              <w:t>森林植被恢复费用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D5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7BAE">
            <w:pPr>
              <w:jc w:val="center"/>
            </w:pPr>
            <w:r>
              <w:rPr>
                <w:rFonts w:ascii="宋体" w:hAnsi="宋体" w:eastAsia="宋体"/>
                <w:sz w:val="16"/>
              </w:rPr>
              <w:t>&lt;=8.15万元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69CF">
            <w:pPr>
              <w:jc w:val="center"/>
            </w:pPr>
            <w:r>
              <w:rPr>
                <w:rFonts w:ascii="宋体" w:hAnsi="宋体" w:eastAsia="宋体"/>
                <w:sz w:val="16"/>
              </w:rPr>
              <w:t>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B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37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45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7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9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CD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50A2">
            <w:pPr>
              <w:jc w:val="center"/>
            </w:pPr>
          </w:p>
        </w:tc>
      </w:tr>
      <w:tr w14:paraId="7E7A6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66E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58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BF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CB3F">
            <w:pPr>
              <w:jc w:val="center"/>
            </w:pPr>
            <w:r>
              <w:rPr>
                <w:rFonts w:ascii="宋体" w:hAnsi="宋体" w:eastAsia="宋体"/>
                <w:sz w:val="16"/>
              </w:rPr>
              <w:t>提高景区知名度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B1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E2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FE0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7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BA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B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2D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51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3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B1E0">
            <w:pPr>
              <w:jc w:val="center"/>
            </w:pPr>
          </w:p>
        </w:tc>
      </w:tr>
      <w:tr w14:paraId="2C1D9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52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A8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4E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EEA9">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92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2B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34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5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99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0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C2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33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D5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4939">
            <w:pPr>
              <w:jc w:val="center"/>
            </w:pPr>
          </w:p>
        </w:tc>
      </w:tr>
      <w:tr w14:paraId="7A4DF92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2241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A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1485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60F2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3E1F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89D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E6CF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F84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E1C4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63B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6E456"/>
        </w:tc>
      </w:tr>
    </w:tbl>
    <w:p w14:paraId="320692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2BFE1AED">
        <w:tblPrEx>
          <w:tblCellMar>
            <w:top w:w="0" w:type="dxa"/>
            <w:left w:w="108" w:type="dxa"/>
            <w:bottom w:w="0" w:type="dxa"/>
            <w:right w:w="108" w:type="dxa"/>
          </w:tblCellMar>
        </w:tblPrEx>
        <w:tc>
          <w:tcPr>
            <w:tcW w:w="8848" w:type="dxa"/>
            <w:gridSpan w:val="14"/>
            <w:vAlign w:val="center"/>
          </w:tcPr>
          <w:p w14:paraId="1A9C846E">
            <w:pPr>
              <w:jc w:val="center"/>
            </w:pPr>
            <w:r>
              <w:rPr>
                <w:rFonts w:ascii="宋体" w:hAnsi="宋体" w:eastAsia="宋体"/>
                <w:sz w:val="24"/>
              </w:rPr>
              <w:t>项目支出绩效自评表</w:t>
            </w:r>
          </w:p>
        </w:tc>
      </w:tr>
      <w:tr w14:paraId="778D423F">
        <w:tblPrEx>
          <w:tblCellMar>
            <w:top w:w="0" w:type="dxa"/>
            <w:left w:w="108" w:type="dxa"/>
            <w:bottom w:w="0" w:type="dxa"/>
            <w:right w:w="108" w:type="dxa"/>
          </w:tblCellMar>
        </w:tblPrEx>
        <w:tc>
          <w:tcPr>
            <w:tcW w:w="8848" w:type="dxa"/>
            <w:gridSpan w:val="14"/>
            <w:vAlign w:val="center"/>
          </w:tcPr>
          <w:p w14:paraId="77FD3037">
            <w:pPr>
              <w:jc w:val="center"/>
            </w:pPr>
            <w:r>
              <w:rPr>
                <w:rFonts w:ascii="宋体" w:hAnsi="宋体" w:eastAsia="宋体"/>
                <w:sz w:val="24"/>
              </w:rPr>
              <w:t>(2024年度)</w:t>
            </w:r>
          </w:p>
        </w:tc>
      </w:tr>
      <w:tr w14:paraId="3A14A8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11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136883">
            <w:pPr>
              <w:jc w:val="center"/>
            </w:pPr>
            <w:r>
              <w:rPr>
                <w:rFonts w:ascii="宋体" w:hAnsi="宋体" w:eastAsia="宋体"/>
                <w:sz w:val="16"/>
              </w:rPr>
              <w:t>文化服务项目</w:t>
            </w:r>
          </w:p>
        </w:tc>
      </w:tr>
      <w:tr w14:paraId="5BFE93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42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3222A2">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7E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519BCA">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4BB7BC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2056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91A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912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69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842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E7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A7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6BA3">
            <w:pPr>
              <w:jc w:val="center"/>
            </w:pPr>
            <w:r>
              <w:rPr>
                <w:rFonts w:ascii="宋体" w:hAnsi="宋体" w:eastAsia="宋体"/>
                <w:sz w:val="16"/>
              </w:rPr>
              <w:t>得分</w:t>
            </w:r>
          </w:p>
        </w:tc>
      </w:tr>
      <w:tr w14:paraId="2FF57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80B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ADF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4F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8022">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77642">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4E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CB4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5642">
            <w:pPr>
              <w:jc w:val="center"/>
            </w:pPr>
            <w:r>
              <w:rPr>
                <w:rFonts w:ascii="宋体" w:hAnsi="宋体" w:eastAsia="宋体"/>
                <w:sz w:val="16"/>
              </w:rPr>
              <w:t>10.00</w:t>
            </w:r>
          </w:p>
        </w:tc>
      </w:tr>
      <w:tr w14:paraId="17E2C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57C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2D5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480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335EE">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7A3C2">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82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777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9D9B">
            <w:pPr>
              <w:jc w:val="center"/>
            </w:pPr>
            <w:r>
              <w:rPr>
                <w:rFonts w:ascii="宋体" w:hAnsi="宋体" w:eastAsia="宋体"/>
                <w:sz w:val="16"/>
              </w:rPr>
              <w:t>—</w:t>
            </w:r>
          </w:p>
        </w:tc>
      </w:tr>
      <w:tr w14:paraId="7447F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516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31B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3FB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4BB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EBD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E3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CA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F5A0">
            <w:pPr>
              <w:jc w:val="center"/>
            </w:pPr>
            <w:r>
              <w:rPr>
                <w:rFonts w:ascii="宋体" w:hAnsi="宋体" w:eastAsia="宋体"/>
                <w:sz w:val="16"/>
              </w:rPr>
              <w:t>—</w:t>
            </w:r>
          </w:p>
        </w:tc>
      </w:tr>
      <w:tr w14:paraId="6A2630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86E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701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0F7B96">
            <w:pPr>
              <w:jc w:val="center"/>
            </w:pPr>
            <w:r>
              <w:rPr>
                <w:rFonts w:ascii="宋体" w:hAnsi="宋体" w:eastAsia="宋体"/>
                <w:sz w:val="16"/>
              </w:rPr>
              <w:t>实际完成情况</w:t>
            </w:r>
          </w:p>
        </w:tc>
      </w:tr>
      <w:tr w14:paraId="0EDF5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8DD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0F53A">
            <w:pPr>
              <w:jc w:val="both"/>
            </w:pPr>
            <w:bookmarkStart w:id="0" w:name="_GoBack"/>
            <w:bookmarkEnd w:id="0"/>
            <w:r>
              <w:rPr>
                <w:rFonts w:ascii="宋体" w:hAnsi="宋体" w:eastAsia="宋体"/>
                <w:sz w:val="16"/>
              </w:rPr>
              <w:t>景区旅游宣传、法律法规宣传、制作标识标牌、购买宣传拍摄器械制作宣传片、参加推介会等宣传景区提升景区知名度。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FC0128">
            <w:pPr>
              <w:jc w:val="both"/>
            </w:pPr>
            <w:r>
              <w:rPr>
                <w:rFonts w:hint="eastAsia" w:ascii="宋体" w:hAnsi="宋体"/>
                <w:sz w:val="16"/>
                <w:lang w:eastAsia="zh-CN"/>
              </w:rPr>
              <w:t>1.</w:t>
            </w:r>
            <w:r>
              <w:rPr>
                <w:rFonts w:ascii="宋体" w:hAnsi="宋体" w:eastAsia="宋体"/>
                <w:sz w:val="16"/>
              </w:rPr>
              <w:t>果赛景区旅游宣传、潜行法规宣传60次；2、制作标识牌10个；3、购买1</w:t>
            </w:r>
            <w:r>
              <w:rPr>
                <w:rFonts w:hint="eastAsia" w:ascii="宋体" w:hAnsi="宋体"/>
                <w:sz w:val="16"/>
                <w:lang w:eastAsia="zh-CN"/>
              </w:rPr>
              <w:t>架</w:t>
            </w:r>
            <w:r>
              <w:rPr>
                <w:rFonts w:ascii="宋体" w:hAnsi="宋体" w:eastAsia="宋体"/>
                <w:sz w:val="16"/>
              </w:rPr>
              <w:t>无人机，制作宣传片宣传，通过多种媒体，线上线下联动宣传模式，丰富了景区宣传方式，以更直观的方式将景区</w:t>
            </w:r>
            <w:r>
              <w:rPr>
                <w:rFonts w:hint="eastAsia" w:ascii="宋体" w:hAnsi="宋体"/>
                <w:sz w:val="16"/>
                <w:lang w:eastAsia="zh-CN"/>
              </w:rPr>
              <w:t>更好地</w:t>
            </w:r>
            <w:r>
              <w:rPr>
                <w:rFonts w:ascii="宋体" w:hAnsi="宋体" w:eastAsia="宋体"/>
                <w:sz w:val="16"/>
              </w:rPr>
              <w:t>呈现给广大游客，带给广大游客更好的旅游体验，游客的获得感增加。</w:t>
            </w:r>
          </w:p>
        </w:tc>
      </w:tr>
      <w:tr w14:paraId="715636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88B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07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34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93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0C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23E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854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56F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09E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D5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E1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FA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C8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B579">
            <w:pPr>
              <w:jc w:val="center"/>
            </w:pPr>
            <w:r>
              <w:rPr>
                <w:rFonts w:ascii="宋体" w:hAnsi="宋体" w:eastAsia="宋体"/>
                <w:sz w:val="16"/>
              </w:rPr>
              <w:t>偏差原因分析及改进措施</w:t>
            </w:r>
          </w:p>
        </w:tc>
      </w:tr>
      <w:tr w14:paraId="394F7B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A78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499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26B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AC88">
            <w:pPr>
              <w:jc w:val="center"/>
            </w:pPr>
            <w:r>
              <w:rPr>
                <w:rFonts w:ascii="宋体" w:hAnsi="宋体" w:eastAsia="宋体"/>
                <w:sz w:val="16"/>
              </w:rPr>
              <w:t>景区宣传次数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94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E4F7">
            <w:pPr>
              <w:jc w:val="center"/>
            </w:pPr>
            <w:r>
              <w:rPr>
                <w:rFonts w:ascii="宋体" w:hAnsi="宋体" w:eastAsia="宋体"/>
                <w:sz w:val="16"/>
              </w:rPr>
              <w:t>&gt;=60次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30E7">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95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7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6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0489">
            <w:pPr>
              <w:jc w:val="center"/>
            </w:pPr>
            <w:r>
              <w:rPr>
                <w:rFonts w:ascii="宋体" w:hAnsi="宋体" w:eastAsia="宋体"/>
                <w:sz w:val="16"/>
              </w:rPr>
              <w: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B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6B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0735">
            <w:pPr>
              <w:jc w:val="center"/>
            </w:pPr>
          </w:p>
        </w:tc>
      </w:tr>
      <w:tr w14:paraId="12E35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93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1F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B6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E057">
            <w:pPr>
              <w:jc w:val="center"/>
            </w:pPr>
            <w:r>
              <w:rPr>
                <w:rFonts w:ascii="宋体" w:hAnsi="宋体" w:eastAsia="宋体"/>
                <w:sz w:val="16"/>
              </w:rPr>
              <w:t>景区制作标识标牌数量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2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BB0B">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FF6E">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3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6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6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FEBF">
            <w:pPr>
              <w:jc w:val="center"/>
            </w:pPr>
            <w:r>
              <w:rPr>
                <w:rFonts w:ascii="宋体" w:hAnsi="宋体" w:eastAsia="宋体"/>
                <w:sz w:val="16"/>
              </w:rPr>
              <w: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B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42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9238">
            <w:pPr>
              <w:jc w:val="center"/>
            </w:pPr>
          </w:p>
        </w:tc>
      </w:tr>
      <w:tr w14:paraId="58387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0A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5E1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7D1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5408">
            <w:pPr>
              <w:jc w:val="center"/>
            </w:pPr>
            <w:r>
              <w:rPr>
                <w:rFonts w:ascii="宋体" w:hAnsi="宋体" w:eastAsia="宋体"/>
                <w:sz w:val="16"/>
              </w:rPr>
              <w:t>宣传质量达标率（%）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45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7B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E9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9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D5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F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42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E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9A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86D4">
            <w:pPr>
              <w:jc w:val="center"/>
            </w:pPr>
          </w:p>
        </w:tc>
      </w:tr>
      <w:tr w14:paraId="6C3A2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E04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F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B9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B8E2">
            <w:pPr>
              <w:jc w:val="center"/>
            </w:pPr>
            <w:r>
              <w:rPr>
                <w:rFonts w:ascii="宋体" w:hAnsi="宋体" w:eastAsia="宋体"/>
                <w:sz w:val="16"/>
              </w:rPr>
              <w:t>景区标识标牌覆盖率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DF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D1C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8C3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68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FF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E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FD8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6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F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95B9">
            <w:pPr>
              <w:jc w:val="center"/>
            </w:pPr>
          </w:p>
        </w:tc>
      </w:tr>
      <w:tr w14:paraId="5ACCC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99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53E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4B8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550E">
            <w:pPr>
              <w:jc w:val="center"/>
            </w:pPr>
            <w:r>
              <w:rPr>
                <w:rFonts w:ascii="宋体" w:hAnsi="宋体" w:eastAsia="宋体"/>
                <w:sz w:val="16"/>
              </w:rPr>
              <w:t>景区宣传、宣讲活动开展及时率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F3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AE4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1A1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6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1D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0C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09C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FD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82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D45D">
            <w:pPr>
              <w:jc w:val="center"/>
            </w:pPr>
          </w:p>
        </w:tc>
      </w:tr>
      <w:tr w14:paraId="259FC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155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92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91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B442">
            <w:pPr>
              <w:jc w:val="center"/>
            </w:pPr>
            <w:r>
              <w:rPr>
                <w:rFonts w:ascii="宋体" w:hAnsi="宋体" w:eastAsia="宋体"/>
                <w:sz w:val="16"/>
              </w:rPr>
              <w:t>制作标识标牌及时率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F0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AA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C0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4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7C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CC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05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94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C7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4DEA">
            <w:pPr>
              <w:jc w:val="center"/>
            </w:pPr>
          </w:p>
        </w:tc>
      </w:tr>
      <w:tr w14:paraId="6A07B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8F5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4DC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93F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25B3">
            <w:pPr>
              <w:jc w:val="center"/>
            </w:pPr>
            <w:r>
              <w:rPr>
                <w:rFonts w:ascii="宋体" w:hAnsi="宋体" w:eastAsia="宋体"/>
                <w:sz w:val="16"/>
              </w:rPr>
              <w:t>购买宣传拍摄设备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35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5B64">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9074">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A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9F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FA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C1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2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1E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C2B8">
            <w:pPr>
              <w:jc w:val="center"/>
            </w:pPr>
          </w:p>
        </w:tc>
      </w:tr>
      <w:tr w14:paraId="5D8E7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DCB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33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396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BC7E">
            <w:pPr>
              <w:jc w:val="center"/>
            </w:pPr>
            <w:r>
              <w:rPr>
                <w:rFonts w:ascii="宋体" w:hAnsi="宋体" w:eastAsia="宋体"/>
                <w:sz w:val="16"/>
              </w:rPr>
              <w:t>宣传资料费用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8F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93B1">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8876">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6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E2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6D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03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04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F4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76C8">
            <w:pPr>
              <w:jc w:val="center"/>
            </w:pPr>
          </w:p>
        </w:tc>
      </w:tr>
      <w:tr w14:paraId="0F3AB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CA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D4E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37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9970">
            <w:pPr>
              <w:jc w:val="center"/>
            </w:pPr>
            <w:r>
              <w:rPr>
                <w:rFonts w:ascii="宋体" w:hAnsi="宋体" w:eastAsia="宋体"/>
                <w:sz w:val="16"/>
              </w:rPr>
              <w:t>制作标识标牌费用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EB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EAF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58E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5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0B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B1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27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BA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9D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2767">
            <w:pPr>
              <w:jc w:val="center"/>
            </w:pPr>
          </w:p>
        </w:tc>
      </w:tr>
      <w:tr w14:paraId="3E8CA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240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79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0F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B783">
            <w:pPr>
              <w:jc w:val="center"/>
            </w:pPr>
            <w:r>
              <w:rPr>
                <w:rFonts w:ascii="宋体" w:hAnsi="宋体" w:eastAsia="宋体"/>
                <w:sz w:val="16"/>
              </w:rPr>
              <w:t>推动霍城县经济快速发展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EB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A23A">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33B6">
            <w:pPr>
              <w:jc w:val="center"/>
            </w:pPr>
            <w:r>
              <w:rPr>
                <w:rFonts w:ascii="宋体" w:hAnsi="宋体" w:eastAsia="宋体"/>
                <w:sz w:val="16"/>
              </w:rPr>
              <w:t>部分带动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75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9F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F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E2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A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AB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4A85">
            <w:pPr>
              <w:jc w:val="center"/>
            </w:pPr>
          </w:p>
        </w:tc>
      </w:tr>
      <w:tr w14:paraId="2FE4C3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B8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F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F1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D690">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B9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777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11C1">
            <w:pPr>
              <w:jc w:val="center"/>
            </w:pPr>
            <w:r>
              <w:rPr>
                <w:rFonts w:ascii="宋体" w:hAnsi="宋体" w:eastAsia="宋体"/>
                <w:sz w:val="16"/>
              </w:rPr>
              <w:t>游客非常满意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5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C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F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D73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3F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F0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7AD1">
            <w:pPr>
              <w:jc w:val="center"/>
            </w:pPr>
          </w:p>
        </w:tc>
      </w:tr>
      <w:tr w14:paraId="70FC4C6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BA67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4D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7CD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0E8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25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495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DA3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87F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0522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5A4A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EF1C06"/>
        </w:tc>
      </w:tr>
    </w:tbl>
    <w:p w14:paraId="5E6C3D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09D24EA5">
        <w:tblPrEx>
          <w:tblCellMar>
            <w:top w:w="0" w:type="dxa"/>
            <w:left w:w="108" w:type="dxa"/>
            <w:bottom w:w="0" w:type="dxa"/>
            <w:right w:w="108" w:type="dxa"/>
          </w:tblCellMar>
        </w:tblPrEx>
        <w:tc>
          <w:tcPr>
            <w:tcW w:w="8848" w:type="dxa"/>
            <w:gridSpan w:val="14"/>
            <w:vAlign w:val="center"/>
          </w:tcPr>
          <w:p w14:paraId="47D49BDA">
            <w:pPr>
              <w:jc w:val="center"/>
            </w:pPr>
            <w:r>
              <w:rPr>
                <w:rFonts w:ascii="宋体" w:hAnsi="宋体" w:eastAsia="宋体"/>
                <w:sz w:val="24"/>
              </w:rPr>
              <w:t>项目支出绩效自评表</w:t>
            </w:r>
          </w:p>
        </w:tc>
      </w:tr>
      <w:tr w14:paraId="18E2EFB9">
        <w:tblPrEx>
          <w:tblCellMar>
            <w:top w:w="0" w:type="dxa"/>
            <w:left w:w="108" w:type="dxa"/>
            <w:bottom w:w="0" w:type="dxa"/>
            <w:right w:w="108" w:type="dxa"/>
          </w:tblCellMar>
        </w:tblPrEx>
        <w:tc>
          <w:tcPr>
            <w:tcW w:w="8848" w:type="dxa"/>
            <w:gridSpan w:val="14"/>
            <w:vAlign w:val="center"/>
          </w:tcPr>
          <w:p w14:paraId="65469E43">
            <w:pPr>
              <w:jc w:val="center"/>
            </w:pPr>
            <w:r>
              <w:rPr>
                <w:rFonts w:ascii="宋体" w:hAnsi="宋体" w:eastAsia="宋体"/>
                <w:sz w:val="24"/>
              </w:rPr>
              <w:t>(2024年度)</w:t>
            </w:r>
          </w:p>
        </w:tc>
      </w:tr>
      <w:tr w14:paraId="6D93F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FE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1A8E2E">
            <w:pPr>
              <w:jc w:val="center"/>
            </w:pPr>
            <w:r>
              <w:rPr>
                <w:rFonts w:ascii="宋体" w:hAnsi="宋体" w:eastAsia="宋体"/>
                <w:sz w:val="16"/>
              </w:rPr>
              <w:t>2024年果</w:t>
            </w:r>
            <w:r>
              <w:rPr>
                <w:rFonts w:hint="eastAsia" w:ascii="宋体" w:hAnsi="宋体"/>
                <w:sz w:val="16"/>
                <w:lang w:eastAsia="zh-CN"/>
              </w:rPr>
              <w:t>－</w:t>
            </w:r>
            <w:r>
              <w:rPr>
                <w:rFonts w:ascii="宋体" w:hAnsi="宋体" w:eastAsia="宋体"/>
                <w:sz w:val="16"/>
              </w:rPr>
              <w:t>赛景区基础建设项目使用草场及草场上建筑物相关费用</w:t>
            </w:r>
          </w:p>
        </w:tc>
      </w:tr>
      <w:tr w14:paraId="684DF8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81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17BE4A">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41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ABF201">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24AA33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D381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05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C26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A92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290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79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310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68A6">
            <w:pPr>
              <w:jc w:val="center"/>
            </w:pPr>
            <w:r>
              <w:rPr>
                <w:rFonts w:ascii="宋体" w:hAnsi="宋体" w:eastAsia="宋体"/>
                <w:sz w:val="16"/>
              </w:rPr>
              <w:t>得分</w:t>
            </w:r>
          </w:p>
        </w:tc>
      </w:tr>
      <w:tr w14:paraId="18CB6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834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4E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822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B1BC">
            <w:pPr>
              <w:jc w:val="center"/>
            </w:pPr>
            <w:r>
              <w:rPr>
                <w:rFonts w:ascii="宋体" w:hAnsi="宋体" w:eastAsia="宋体"/>
                <w:sz w:val="16"/>
              </w:rPr>
              <w:t>95.41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DFCEA">
            <w:pPr>
              <w:jc w:val="center"/>
            </w:pPr>
            <w:r>
              <w:rPr>
                <w:rFonts w:ascii="宋体" w:hAnsi="宋体" w:eastAsia="宋体"/>
                <w:sz w:val="16"/>
              </w:rPr>
              <w:t>95.41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1D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11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7F0B">
            <w:pPr>
              <w:jc w:val="center"/>
            </w:pPr>
            <w:r>
              <w:rPr>
                <w:rFonts w:ascii="宋体" w:hAnsi="宋体" w:eastAsia="宋体"/>
                <w:sz w:val="16"/>
              </w:rPr>
              <w:t>10.00</w:t>
            </w:r>
          </w:p>
        </w:tc>
      </w:tr>
      <w:tr w14:paraId="3F13B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897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9E8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A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275ED">
            <w:pPr>
              <w:jc w:val="center"/>
            </w:pPr>
            <w:r>
              <w:rPr>
                <w:rFonts w:ascii="宋体" w:hAnsi="宋体" w:eastAsia="宋体"/>
                <w:sz w:val="16"/>
              </w:rPr>
              <w:t>95.41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0D033">
            <w:pPr>
              <w:jc w:val="center"/>
            </w:pPr>
            <w:r>
              <w:rPr>
                <w:rFonts w:ascii="宋体" w:hAnsi="宋体" w:eastAsia="宋体"/>
                <w:sz w:val="16"/>
              </w:rPr>
              <w:t>95.41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BB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CC9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0474">
            <w:pPr>
              <w:jc w:val="center"/>
            </w:pPr>
            <w:r>
              <w:rPr>
                <w:rFonts w:ascii="宋体" w:hAnsi="宋体" w:eastAsia="宋体"/>
                <w:sz w:val="16"/>
              </w:rPr>
              <w:t>—</w:t>
            </w:r>
          </w:p>
        </w:tc>
      </w:tr>
      <w:tr w14:paraId="2A0A7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802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E63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E1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E7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3F2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FF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9A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9C79">
            <w:pPr>
              <w:jc w:val="center"/>
            </w:pPr>
            <w:r>
              <w:rPr>
                <w:rFonts w:ascii="宋体" w:hAnsi="宋体" w:eastAsia="宋体"/>
                <w:sz w:val="16"/>
              </w:rPr>
              <w:t>—</w:t>
            </w:r>
          </w:p>
        </w:tc>
      </w:tr>
      <w:tr w14:paraId="386231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72CB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595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A8A00">
            <w:pPr>
              <w:jc w:val="center"/>
            </w:pPr>
            <w:r>
              <w:rPr>
                <w:rFonts w:ascii="宋体" w:hAnsi="宋体" w:eastAsia="宋体"/>
                <w:sz w:val="16"/>
              </w:rPr>
              <w:t>实际完成情况</w:t>
            </w:r>
          </w:p>
        </w:tc>
      </w:tr>
      <w:tr w14:paraId="4B86B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AFE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1ECA84">
            <w:pPr>
              <w:jc w:val="both"/>
            </w:pPr>
            <w:r>
              <w:rPr>
                <w:rFonts w:ascii="宋体" w:hAnsi="宋体" w:eastAsia="宋体"/>
                <w:sz w:val="16"/>
              </w:rPr>
              <w:t>霍城县果子沟</w:t>
            </w:r>
            <w:r>
              <w:rPr>
                <w:rFonts w:hint="eastAsia" w:ascii="宋体" w:hAnsi="宋体"/>
                <w:sz w:val="16"/>
                <w:lang w:eastAsia="zh-CN"/>
              </w:rPr>
              <w:t>－</w:t>
            </w:r>
            <w:r>
              <w:rPr>
                <w:rFonts w:ascii="宋体" w:hAnsi="宋体" w:eastAsia="宋体"/>
                <w:sz w:val="16"/>
              </w:rPr>
              <w:t>赛里木湖景区创建4A级旅游景区基础设施建设项目的建设将全面</w:t>
            </w:r>
            <w:r>
              <w:rPr>
                <w:rFonts w:hint="eastAsia" w:ascii="宋体" w:hAnsi="宋体"/>
                <w:sz w:val="16"/>
                <w:lang w:eastAsia="zh-CN"/>
              </w:rPr>
              <w:t>建设好</w:t>
            </w:r>
            <w:r>
              <w:rPr>
                <w:rFonts w:ascii="宋体" w:hAnsi="宋体" w:eastAsia="宋体"/>
                <w:sz w:val="16"/>
              </w:rPr>
              <w:t>基础设施，大大提高服务水平和质量，提高果子沟</w:t>
            </w:r>
            <w:r>
              <w:rPr>
                <w:rFonts w:hint="eastAsia" w:ascii="宋体" w:hAnsi="宋体"/>
                <w:sz w:val="16"/>
                <w:lang w:eastAsia="zh-CN"/>
              </w:rPr>
              <w:t>－</w:t>
            </w:r>
            <w:r>
              <w:rPr>
                <w:rFonts w:ascii="宋体" w:hAnsi="宋体" w:eastAsia="宋体"/>
                <w:sz w:val="16"/>
              </w:rPr>
              <w:t>赛里木湖知名度和美誉度，推动现代旅游业的快速发展，促进果子沟</w:t>
            </w:r>
            <w:r>
              <w:rPr>
                <w:rFonts w:hint="eastAsia" w:ascii="宋体" w:hAnsi="宋体"/>
                <w:sz w:val="16"/>
                <w:lang w:eastAsia="zh-CN"/>
              </w:rPr>
              <w:t>－</w:t>
            </w:r>
            <w:r>
              <w:rPr>
                <w:rFonts w:ascii="宋体" w:hAnsi="宋体" w:eastAsia="宋体"/>
                <w:sz w:val="16"/>
              </w:rPr>
              <w:t>赛里木湖可持续发展，综合社会效益明显，推动霍城县社会全面发展，促进沿线优势资源发展具有重要意义。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E34D2B">
            <w:pPr>
              <w:jc w:val="both"/>
            </w:pPr>
            <w:r>
              <w:rPr>
                <w:rFonts w:ascii="宋体" w:hAnsi="宋体" w:eastAsia="宋体"/>
                <w:sz w:val="16"/>
              </w:rPr>
              <w:br w:type="textWrapping"/>
            </w:r>
            <w:r>
              <w:rPr>
                <w:rFonts w:ascii="宋体" w:hAnsi="宋体" w:eastAsia="宋体"/>
                <w:sz w:val="16"/>
              </w:rPr>
              <w:t>完成草场安置补助41.35万元，完成建筑物补助54.07万元。霍城县果子沟</w:t>
            </w:r>
            <w:r>
              <w:rPr>
                <w:rFonts w:hint="eastAsia" w:ascii="宋体" w:hAnsi="宋体"/>
                <w:sz w:val="16"/>
                <w:lang w:eastAsia="zh-CN"/>
              </w:rPr>
              <w:t>－</w:t>
            </w:r>
            <w:r>
              <w:rPr>
                <w:rFonts w:ascii="宋体" w:hAnsi="宋体" w:eastAsia="宋体"/>
                <w:sz w:val="16"/>
              </w:rPr>
              <w:t>赛里木湖景区创建4A级旅游景区基础设施建设项目充分利用景区优势资源，对景区资源进行充分利用，从多个方面带动景区的发展，包括提升游客体验感、吸引更多游客、延长停留时间、促进周边经济发展、保护生态环境，推进景区可持续发展。同时对占用牧民的草场进行安置补助，确保了牧民的利益。</w:t>
            </w:r>
          </w:p>
        </w:tc>
      </w:tr>
      <w:tr w14:paraId="72FAC0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224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5E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03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87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DC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520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04E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87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509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21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CF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AC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2F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5A40">
            <w:pPr>
              <w:jc w:val="center"/>
            </w:pPr>
            <w:r>
              <w:rPr>
                <w:rFonts w:ascii="宋体" w:hAnsi="宋体" w:eastAsia="宋体"/>
                <w:sz w:val="16"/>
              </w:rPr>
              <w:t>偏差原因分析及改进措施</w:t>
            </w:r>
          </w:p>
        </w:tc>
      </w:tr>
      <w:tr w14:paraId="3FF75B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992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9A4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63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DCE0">
            <w:pPr>
              <w:jc w:val="center"/>
            </w:pPr>
            <w:r>
              <w:rPr>
                <w:rFonts w:ascii="宋体" w:hAnsi="宋体" w:eastAsia="宋体"/>
                <w:sz w:val="16"/>
              </w:rPr>
              <w:t>资金拨付次数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456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2E4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955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C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C4B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B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75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89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83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E563">
            <w:pPr>
              <w:jc w:val="center"/>
            </w:pPr>
          </w:p>
        </w:tc>
      </w:tr>
      <w:tr w14:paraId="2FA18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15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A3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B7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D776">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287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E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D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E3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52D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C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3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6D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D4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EA70">
            <w:pPr>
              <w:jc w:val="center"/>
            </w:pPr>
          </w:p>
        </w:tc>
      </w:tr>
      <w:tr w14:paraId="4E173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DF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70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21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2C0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328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3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D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5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44C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78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96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E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7D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7D7F">
            <w:pPr>
              <w:jc w:val="center"/>
            </w:pPr>
          </w:p>
        </w:tc>
      </w:tr>
      <w:tr w14:paraId="0B9C65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06F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E275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630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C006">
            <w:pPr>
              <w:jc w:val="center"/>
            </w:pPr>
            <w:r>
              <w:rPr>
                <w:rFonts w:ascii="宋体" w:hAnsi="宋体" w:eastAsia="宋体"/>
                <w:sz w:val="16"/>
              </w:rPr>
              <w:t>草场安置补偿费用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6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BCE1">
            <w:pPr>
              <w:jc w:val="center"/>
            </w:pPr>
            <w:r>
              <w:rPr>
                <w:rFonts w:ascii="宋体" w:hAnsi="宋体" w:eastAsia="宋体"/>
                <w:sz w:val="16"/>
              </w:rPr>
              <w:t>&lt;=41.35万元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6EBC">
            <w:pPr>
              <w:jc w:val="center"/>
            </w:pPr>
            <w:r>
              <w:rPr>
                <w:rFonts w:ascii="宋体" w:hAnsi="宋体" w:eastAsia="宋体"/>
                <w:sz w:val="16"/>
              </w:rPr>
              <w:t>41.35万元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F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E5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B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4F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C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8F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E3AD">
            <w:pPr>
              <w:jc w:val="center"/>
            </w:pPr>
          </w:p>
        </w:tc>
      </w:tr>
      <w:tr w14:paraId="79121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07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F5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87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1827">
            <w:pPr>
              <w:jc w:val="center"/>
            </w:pPr>
            <w:r>
              <w:rPr>
                <w:rFonts w:ascii="宋体" w:hAnsi="宋体" w:eastAsia="宋体"/>
                <w:sz w:val="16"/>
              </w:rPr>
              <w:t>建筑物评估费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3B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8B50">
            <w:pPr>
              <w:jc w:val="center"/>
            </w:pPr>
            <w:r>
              <w:rPr>
                <w:rFonts w:ascii="宋体" w:hAnsi="宋体" w:eastAsia="宋体"/>
                <w:sz w:val="16"/>
              </w:rPr>
              <w:t>&lt;=54.07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4214">
            <w:pPr>
              <w:jc w:val="center"/>
            </w:pPr>
            <w:r>
              <w:rPr>
                <w:rFonts w:ascii="宋体" w:hAnsi="宋体" w:eastAsia="宋体"/>
                <w:sz w:val="16"/>
              </w:rPr>
              <w:t>54.07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71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E5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5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7A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1A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1A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F68E">
            <w:pPr>
              <w:jc w:val="center"/>
            </w:pPr>
          </w:p>
        </w:tc>
      </w:tr>
      <w:tr w14:paraId="041A5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E0B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93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40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6BE3">
            <w:pPr>
              <w:jc w:val="center"/>
            </w:pPr>
            <w:r>
              <w:rPr>
                <w:rFonts w:ascii="宋体" w:hAnsi="宋体" w:eastAsia="宋体"/>
                <w:sz w:val="16"/>
              </w:rPr>
              <w:t>提高景区知名度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5D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B29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F06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F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59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F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49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68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ED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0AF1">
            <w:pPr>
              <w:jc w:val="center"/>
            </w:pPr>
          </w:p>
        </w:tc>
      </w:tr>
      <w:tr w14:paraId="074A4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B5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02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89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1434">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C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B9B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75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0D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29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1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57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7C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F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7EA1">
            <w:pPr>
              <w:jc w:val="center"/>
            </w:pPr>
          </w:p>
        </w:tc>
      </w:tr>
      <w:tr w14:paraId="3D3282E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5493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63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2A1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624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FB4C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FAB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A9DC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B1DC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0495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C52B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31A5A8"/>
        </w:tc>
      </w:tr>
    </w:tbl>
    <w:p w14:paraId="5460C7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452C5C8A">
        <w:tblPrEx>
          <w:tblCellMar>
            <w:top w:w="0" w:type="dxa"/>
            <w:left w:w="108" w:type="dxa"/>
            <w:bottom w:w="0" w:type="dxa"/>
            <w:right w:w="108" w:type="dxa"/>
          </w:tblCellMar>
        </w:tblPrEx>
        <w:tc>
          <w:tcPr>
            <w:tcW w:w="8848" w:type="dxa"/>
            <w:gridSpan w:val="14"/>
            <w:vAlign w:val="center"/>
          </w:tcPr>
          <w:p w14:paraId="772315C2">
            <w:pPr>
              <w:jc w:val="center"/>
            </w:pPr>
            <w:r>
              <w:rPr>
                <w:rFonts w:ascii="宋体" w:hAnsi="宋体" w:eastAsia="宋体"/>
                <w:sz w:val="24"/>
              </w:rPr>
              <w:t>项目支出绩效自评表</w:t>
            </w:r>
          </w:p>
        </w:tc>
      </w:tr>
      <w:tr w14:paraId="1083EE89">
        <w:tblPrEx>
          <w:tblCellMar>
            <w:top w:w="0" w:type="dxa"/>
            <w:left w:w="108" w:type="dxa"/>
            <w:bottom w:w="0" w:type="dxa"/>
            <w:right w:w="108" w:type="dxa"/>
          </w:tblCellMar>
        </w:tblPrEx>
        <w:tc>
          <w:tcPr>
            <w:tcW w:w="8848" w:type="dxa"/>
            <w:gridSpan w:val="14"/>
            <w:vAlign w:val="center"/>
          </w:tcPr>
          <w:p w14:paraId="7F28D4F7">
            <w:pPr>
              <w:jc w:val="center"/>
            </w:pPr>
            <w:r>
              <w:rPr>
                <w:rFonts w:ascii="宋体" w:hAnsi="宋体" w:eastAsia="宋体"/>
                <w:sz w:val="24"/>
              </w:rPr>
              <w:t>(2024年度)</w:t>
            </w:r>
          </w:p>
        </w:tc>
      </w:tr>
      <w:tr w14:paraId="784F0C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BA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8E671D">
            <w:pPr>
              <w:jc w:val="center"/>
            </w:pPr>
            <w:r>
              <w:rPr>
                <w:rFonts w:ascii="宋体" w:hAnsi="宋体" w:eastAsia="宋体"/>
                <w:sz w:val="16"/>
              </w:rPr>
              <w:t>阿力麻里项目主游客服务中心所需地块相关费用</w:t>
            </w:r>
          </w:p>
        </w:tc>
      </w:tr>
      <w:tr w14:paraId="2BA573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DF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C6F48">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68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9954C6">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415550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5FF3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303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0C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368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512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A19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7E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E518">
            <w:pPr>
              <w:jc w:val="center"/>
            </w:pPr>
            <w:r>
              <w:rPr>
                <w:rFonts w:ascii="宋体" w:hAnsi="宋体" w:eastAsia="宋体"/>
                <w:sz w:val="16"/>
              </w:rPr>
              <w:t>得分</w:t>
            </w:r>
          </w:p>
        </w:tc>
      </w:tr>
      <w:tr w14:paraId="20161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FF4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9D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29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D12D7">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0B162">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F17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404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3363">
            <w:pPr>
              <w:jc w:val="center"/>
            </w:pPr>
            <w:r>
              <w:rPr>
                <w:rFonts w:ascii="宋体" w:hAnsi="宋体" w:eastAsia="宋体"/>
                <w:sz w:val="16"/>
              </w:rPr>
              <w:t>10.00</w:t>
            </w:r>
          </w:p>
        </w:tc>
      </w:tr>
      <w:tr w14:paraId="58E71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84E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E63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EF9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3DBFB">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53FC3">
            <w:pPr>
              <w:jc w:val="center"/>
            </w:pPr>
            <w:r>
              <w:rPr>
                <w:rFonts w:ascii="宋体" w:hAnsi="宋体" w:eastAsia="宋体"/>
                <w:sz w:val="16"/>
              </w:rPr>
              <w:t>152.00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C9E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8B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060C">
            <w:pPr>
              <w:jc w:val="center"/>
            </w:pPr>
            <w:r>
              <w:rPr>
                <w:rFonts w:ascii="宋体" w:hAnsi="宋体" w:eastAsia="宋体"/>
                <w:sz w:val="16"/>
              </w:rPr>
              <w:t>—</w:t>
            </w:r>
          </w:p>
        </w:tc>
      </w:tr>
      <w:tr w14:paraId="0CE09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3EA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4D0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51B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312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E92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B59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C0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1EF3">
            <w:pPr>
              <w:jc w:val="center"/>
            </w:pPr>
            <w:r>
              <w:rPr>
                <w:rFonts w:ascii="宋体" w:hAnsi="宋体" w:eastAsia="宋体"/>
                <w:sz w:val="16"/>
              </w:rPr>
              <w:t>—</w:t>
            </w:r>
          </w:p>
        </w:tc>
      </w:tr>
      <w:tr w14:paraId="5A614F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844D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ABA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4843D">
            <w:pPr>
              <w:jc w:val="center"/>
            </w:pPr>
            <w:r>
              <w:rPr>
                <w:rFonts w:ascii="宋体" w:hAnsi="宋体" w:eastAsia="宋体"/>
                <w:sz w:val="16"/>
              </w:rPr>
              <w:t>实际完成情况</w:t>
            </w:r>
          </w:p>
        </w:tc>
      </w:tr>
      <w:tr w14:paraId="630F3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3C9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0CC79">
            <w:pPr>
              <w:jc w:val="both"/>
            </w:pPr>
            <w:r>
              <w:rPr>
                <w:rFonts w:ascii="宋体" w:hAnsi="宋体" w:eastAsia="宋体"/>
                <w:sz w:val="16"/>
              </w:rPr>
              <w:t>阿力麻里项目的建设</w:t>
            </w:r>
            <w:r>
              <w:rPr>
                <w:rFonts w:hint="eastAsia" w:ascii="宋体" w:hAnsi="宋体"/>
                <w:sz w:val="16"/>
                <w:lang w:eastAsia="zh-CN"/>
              </w:rPr>
              <w:t>将以</w:t>
            </w:r>
            <w:r>
              <w:rPr>
                <w:rFonts w:ascii="宋体" w:hAnsi="宋体" w:eastAsia="宋体"/>
                <w:sz w:val="16"/>
              </w:rPr>
              <w:t>全面</w:t>
            </w:r>
            <w:r>
              <w:rPr>
                <w:rFonts w:hint="eastAsia" w:ascii="宋体" w:hAnsi="宋体"/>
                <w:sz w:val="16"/>
                <w:lang w:eastAsia="zh-CN"/>
              </w:rPr>
              <w:t>建设好</w:t>
            </w:r>
            <w:r>
              <w:rPr>
                <w:rFonts w:ascii="宋体" w:hAnsi="宋体" w:eastAsia="宋体"/>
                <w:sz w:val="16"/>
              </w:rPr>
              <w:t>基础设施，大大提高服务水平和质量，提高果子沟知名度和美誉度，推动现代旅游业的快速发展，促进果子沟</w:t>
            </w:r>
            <w:r>
              <w:rPr>
                <w:rFonts w:hint="eastAsia" w:ascii="宋体" w:hAnsi="宋体"/>
                <w:sz w:val="16"/>
                <w:lang w:eastAsia="zh-CN"/>
              </w:rPr>
              <w:t>－</w:t>
            </w:r>
            <w:r>
              <w:rPr>
                <w:rFonts w:ascii="宋体" w:hAnsi="宋体" w:eastAsia="宋体"/>
                <w:sz w:val="16"/>
              </w:rPr>
              <w:t>赛里木湖可持续发展，综合社会效益明显，推动霍城县社会全面发展，促进沿线优势资源甘特图具有重要意义。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1FF75">
            <w:pPr>
              <w:jc w:val="both"/>
            </w:pPr>
            <w:r>
              <w:rPr>
                <w:rFonts w:ascii="宋体" w:hAnsi="宋体" w:eastAsia="宋体"/>
                <w:sz w:val="16"/>
              </w:rPr>
              <w:t>完成10户牧民的草场安置补偿款152万元。阿力麻里项目的建设将全面</w:t>
            </w:r>
            <w:r>
              <w:rPr>
                <w:rFonts w:hint="eastAsia" w:ascii="宋体" w:hAnsi="宋体"/>
                <w:sz w:val="16"/>
                <w:lang w:eastAsia="zh-CN"/>
              </w:rPr>
              <w:t>建设好</w:t>
            </w:r>
            <w:r>
              <w:rPr>
                <w:rFonts w:ascii="宋体" w:hAnsi="宋体" w:eastAsia="宋体"/>
                <w:sz w:val="16"/>
              </w:rPr>
              <w:t>基础设施，全面改善果子沟景区有景</w:t>
            </w:r>
            <w:r>
              <w:rPr>
                <w:rFonts w:hint="eastAsia" w:ascii="宋体" w:hAnsi="宋体"/>
                <w:sz w:val="16"/>
                <w:lang w:eastAsia="zh-CN"/>
              </w:rPr>
              <w:t>地区的</w:t>
            </w:r>
            <w:r>
              <w:rPr>
                <w:rFonts w:ascii="宋体" w:hAnsi="宋体" w:eastAsia="宋体"/>
                <w:sz w:val="16"/>
              </w:rPr>
              <w:t>现状，有效提升景区的服务功能和服务水平，提高景区知名度，促进果子沟</w:t>
            </w:r>
            <w:r>
              <w:rPr>
                <w:rFonts w:hint="eastAsia" w:ascii="宋体" w:hAnsi="宋体"/>
                <w:sz w:val="16"/>
                <w:lang w:eastAsia="zh-CN"/>
              </w:rPr>
              <w:t>－</w:t>
            </w:r>
            <w:r>
              <w:rPr>
                <w:rFonts w:ascii="宋体" w:hAnsi="宋体" w:eastAsia="宋体"/>
                <w:sz w:val="16"/>
              </w:rPr>
              <w:t>赛里木湖可持续发展，综合社会效益明显，推动霍城县社会全面发展。</w:t>
            </w:r>
          </w:p>
        </w:tc>
      </w:tr>
      <w:tr w14:paraId="717FF2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B136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8B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ED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BE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B1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B73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DB8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16A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7D1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2C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B9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55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E5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D1A7">
            <w:pPr>
              <w:jc w:val="center"/>
            </w:pPr>
            <w:r>
              <w:rPr>
                <w:rFonts w:ascii="宋体" w:hAnsi="宋体" w:eastAsia="宋体"/>
                <w:sz w:val="16"/>
              </w:rPr>
              <w:t>偏差原因分析及改进措施</w:t>
            </w:r>
          </w:p>
        </w:tc>
      </w:tr>
      <w:tr w14:paraId="58EAE9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8F4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0BE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7C3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80B3">
            <w:pPr>
              <w:jc w:val="center"/>
            </w:pPr>
            <w:r>
              <w:rPr>
                <w:rFonts w:ascii="宋体" w:hAnsi="宋体" w:eastAsia="宋体"/>
                <w:sz w:val="16"/>
              </w:rPr>
              <w:t>安置补助次数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B5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049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651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8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E1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2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C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48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D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B536">
            <w:pPr>
              <w:jc w:val="center"/>
            </w:pPr>
          </w:p>
        </w:tc>
      </w:tr>
      <w:tr w14:paraId="5B9D3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0E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1A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A0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B4E9">
            <w:pPr>
              <w:jc w:val="center"/>
            </w:pPr>
            <w:r>
              <w:rPr>
                <w:rFonts w:ascii="宋体" w:hAnsi="宋体" w:eastAsia="宋体"/>
                <w:sz w:val="16"/>
              </w:rPr>
              <w:t>安置户数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B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1452">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130A">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B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A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B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59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3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65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185B">
            <w:pPr>
              <w:jc w:val="center"/>
            </w:pPr>
          </w:p>
        </w:tc>
      </w:tr>
      <w:tr w14:paraId="4752D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DF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5A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CA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C277">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A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A9A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4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F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EB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A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A4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C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83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54F9">
            <w:pPr>
              <w:jc w:val="center"/>
            </w:pPr>
          </w:p>
        </w:tc>
      </w:tr>
      <w:tr w14:paraId="1C398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473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95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AB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5953">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FA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3A5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E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4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A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2E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80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C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9F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E54B">
            <w:pPr>
              <w:jc w:val="center"/>
            </w:pPr>
          </w:p>
        </w:tc>
      </w:tr>
      <w:tr w14:paraId="132DD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6C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EBB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A2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58F6">
            <w:pPr>
              <w:jc w:val="center"/>
            </w:pPr>
            <w:r>
              <w:rPr>
                <w:rFonts w:ascii="宋体" w:hAnsi="宋体" w:eastAsia="宋体"/>
                <w:sz w:val="16"/>
              </w:rPr>
              <w:t>安置补助费用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AB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7AD2">
            <w:pPr>
              <w:jc w:val="center"/>
            </w:pPr>
            <w:r>
              <w:rPr>
                <w:rFonts w:ascii="宋体" w:hAnsi="宋体" w:eastAsia="宋体"/>
                <w:sz w:val="16"/>
              </w:rPr>
              <w:t>&lt;=15.2万元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5E7F">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7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E3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6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12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6E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02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60A4">
            <w:pPr>
              <w:jc w:val="center"/>
            </w:pPr>
          </w:p>
        </w:tc>
      </w:tr>
      <w:tr w14:paraId="265ED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59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9F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19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67B1">
            <w:pPr>
              <w:jc w:val="center"/>
            </w:pPr>
            <w:r>
              <w:rPr>
                <w:rFonts w:ascii="宋体" w:hAnsi="宋体" w:eastAsia="宋体"/>
                <w:sz w:val="16"/>
              </w:rPr>
              <w:t>提高景区知名度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E7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7D0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5FB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C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8B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D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EB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28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D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51BF">
            <w:pPr>
              <w:jc w:val="center"/>
            </w:pPr>
          </w:p>
        </w:tc>
      </w:tr>
      <w:tr w14:paraId="50380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CC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0A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7E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81E1">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D3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B7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E3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E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F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C0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37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C7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06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0E24">
            <w:pPr>
              <w:jc w:val="center"/>
            </w:pPr>
          </w:p>
        </w:tc>
      </w:tr>
      <w:tr w14:paraId="429CB32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2D22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C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DCAD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4EFF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EB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335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F4E3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6481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0746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4CB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20555A"/>
        </w:tc>
      </w:tr>
    </w:tbl>
    <w:p w14:paraId="4E27BE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1BE9F5F6">
        <w:tblPrEx>
          <w:tblCellMar>
            <w:top w:w="0" w:type="dxa"/>
            <w:left w:w="108" w:type="dxa"/>
            <w:bottom w:w="0" w:type="dxa"/>
            <w:right w:w="108" w:type="dxa"/>
          </w:tblCellMar>
        </w:tblPrEx>
        <w:tc>
          <w:tcPr>
            <w:tcW w:w="8848" w:type="dxa"/>
            <w:gridSpan w:val="14"/>
            <w:vAlign w:val="center"/>
          </w:tcPr>
          <w:p w14:paraId="318DFDF2">
            <w:pPr>
              <w:jc w:val="center"/>
            </w:pPr>
            <w:r>
              <w:rPr>
                <w:rFonts w:ascii="宋体" w:hAnsi="宋体" w:eastAsia="宋体"/>
                <w:sz w:val="24"/>
              </w:rPr>
              <w:t>项目支出绩效自评表</w:t>
            </w:r>
          </w:p>
        </w:tc>
      </w:tr>
      <w:tr w14:paraId="4B46E282">
        <w:tblPrEx>
          <w:tblCellMar>
            <w:top w:w="0" w:type="dxa"/>
            <w:left w:w="108" w:type="dxa"/>
            <w:bottom w:w="0" w:type="dxa"/>
            <w:right w:w="108" w:type="dxa"/>
          </w:tblCellMar>
        </w:tblPrEx>
        <w:tc>
          <w:tcPr>
            <w:tcW w:w="8848" w:type="dxa"/>
            <w:gridSpan w:val="14"/>
            <w:vAlign w:val="center"/>
          </w:tcPr>
          <w:p w14:paraId="6E9F4986">
            <w:pPr>
              <w:jc w:val="center"/>
            </w:pPr>
            <w:r>
              <w:rPr>
                <w:rFonts w:ascii="宋体" w:hAnsi="宋体" w:eastAsia="宋体"/>
                <w:sz w:val="24"/>
              </w:rPr>
              <w:t>(2024年度)</w:t>
            </w:r>
          </w:p>
        </w:tc>
      </w:tr>
      <w:tr w14:paraId="0A7CE8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C6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4C5B6D">
            <w:pPr>
              <w:jc w:val="center"/>
            </w:pPr>
            <w:r>
              <w:rPr>
                <w:rFonts w:ascii="宋体" w:hAnsi="宋体" w:eastAsia="宋体"/>
                <w:sz w:val="16"/>
              </w:rPr>
              <w:t>果赛景区创建国家4A级旅游景区基础设施建设项目草地手续相关费用</w:t>
            </w:r>
          </w:p>
        </w:tc>
      </w:tr>
      <w:tr w14:paraId="3F3B59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1F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7C9F7">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28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AAE24B">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083395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48DE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11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7C9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D62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110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7B0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C16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7C02">
            <w:pPr>
              <w:jc w:val="center"/>
            </w:pPr>
            <w:r>
              <w:rPr>
                <w:rFonts w:ascii="宋体" w:hAnsi="宋体" w:eastAsia="宋体"/>
                <w:sz w:val="16"/>
              </w:rPr>
              <w:t>得分</w:t>
            </w:r>
          </w:p>
        </w:tc>
      </w:tr>
      <w:tr w14:paraId="32D5B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89E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1A5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2A4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9DC89">
            <w:pPr>
              <w:jc w:val="center"/>
            </w:pPr>
            <w:r>
              <w:rPr>
                <w:rFonts w:ascii="宋体" w:hAnsi="宋体" w:eastAsia="宋体"/>
                <w:sz w:val="16"/>
              </w:rPr>
              <w:t>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AF919">
            <w:pPr>
              <w:jc w:val="center"/>
            </w:pPr>
            <w:r>
              <w:rPr>
                <w:rFonts w:ascii="宋体" w:hAnsi="宋体" w:eastAsia="宋体"/>
                <w:sz w:val="16"/>
              </w:rPr>
              <w:t>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8AE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86C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6218">
            <w:pPr>
              <w:jc w:val="center"/>
            </w:pPr>
            <w:r>
              <w:rPr>
                <w:rFonts w:ascii="宋体" w:hAnsi="宋体" w:eastAsia="宋体"/>
                <w:sz w:val="16"/>
              </w:rPr>
              <w:t>10.00</w:t>
            </w:r>
          </w:p>
        </w:tc>
      </w:tr>
      <w:tr w14:paraId="7DEEF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EB4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AED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9B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5E10D">
            <w:pPr>
              <w:jc w:val="center"/>
            </w:pPr>
            <w:r>
              <w:rPr>
                <w:rFonts w:ascii="宋体" w:hAnsi="宋体" w:eastAsia="宋体"/>
                <w:sz w:val="16"/>
              </w:rPr>
              <w:t>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B8717">
            <w:pPr>
              <w:jc w:val="center"/>
            </w:pPr>
            <w:r>
              <w:rPr>
                <w:rFonts w:ascii="宋体" w:hAnsi="宋体" w:eastAsia="宋体"/>
                <w:sz w:val="16"/>
              </w:rPr>
              <w:t>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7C5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B5B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9A48">
            <w:pPr>
              <w:jc w:val="center"/>
            </w:pPr>
            <w:r>
              <w:rPr>
                <w:rFonts w:ascii="宋体" w:hAnsi="宋体" w:eastAsia="宋体"/>
                <w:sz w:val="16"/>
              </w:rPr>
              <w:t>—</w:t>
            </w:r>
          </w:p>
        </w:tc>
      </w:tr>
      <w:tr w14:paraId="17775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163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7DE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69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06B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48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D9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275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FB69">
            <w:pPr>
              <w:jc w:val="center"/>
            </w:pPr>
            <w:r>
              <w:rPr>
                <w:rFonts w:ascii="宋体" w:hAnsi="宋体" w:eastAsia="宋体"/>
                <w:sz w:val="16"/>
              </w:rPr>
              <w:t>—</w:t>
            </w:r>
          </w:p>
        </w:tc>
      </w:tr>
      <w:tr w14:paraId="519CF1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2DC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5B7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E505B2">
            <w:pPr>
              <w:jc w:val="center"/>
            </w:pPr>
            <w:r>
              <w:rPr>
                <w:rFonts w:ascii="宋体" w:hAnsi="宋体" w:eastAsia="宋体"/>
                <w:sz w:val="16"/>
              </w:rPr>
              <w:t>实际完成情况</w:t>
            </w:r>
          </w:p>
        </w:tc>
      </w:tr>
      <w:tr w14:paraId="2E79C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9DF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B810D">
            <w:pPr>
              <w:jc w:val="both"/>
            </w:pPr>
            <w:r>
              <w:rPr>
                <w:rFonts w:ascii="宋体" w:hAnsi="宋体" w:eastAsia="宋体"/>
                <w:sz w:val="16"/>
              </w:rPr>
              <w:t>霍城县果子沟</w:t>
            </w:r>
            <w:r>
              <w:rPr>
                <w:rFonts w:hint="eastAsia" w:ascii="宋体" w:hAnsi="宋体"/>
                <w:sz w:val="16"/>
                <w:lang w:eastAsia="zh-CN"/>
              </w:rPr>
              <w:t>－</w:t>
            </w:r>
            <w:r>
              <w:rPr>
                <w:rFonts w:ascii="宋体" w:hAnsi="宋体" w:eastAsia="宋体"/>
                <w:sz w:val="16"/>
              </w:rPr>
              <w:t>赛里木湖景区创建4A级旅游景区基础设施建设项目的建设将全面</w:t>
            </w:r>
            <w:r>
              <w:rPr>
                <w:rFonts w:hint="eastAsia" w:ascii="宋体" w:hAnsi="宋体"/>
                <w:sz w:val="16"/>
                <w:lang w:eastAsia="zh-CN"/>
              </w:rPr>
              <w:t>建设好</w:t>
            </w:r>
            <w:r>
              <w:rPr>
                <w:rFonts w:ascii="宋体" w:hAnsi="宋体" w:eastAsia="宋体"/>
                <w:sz w:val="16"/>
              </w:rPr>
              <w:t>基础设施，大大提高服务水平和质量，提高果子沟</w:t>
            </w:r>
            <w:r>
              <w:rPr>
                <w:rFonts w:hint="eastAsia" w:ascii="宋体" w:hAnsi="宋体"/>
                <w:sz w:val="16"/>
                <w:lang w:eastAsia="zh-CN"/>
              </w:rPr>
              <w:t>－</w:t>
            </w:r>
            <w:r>
              <w:rPr>
                <w:rFonts w:ascii="宋体" w:hAnsi="宋体" w:eastAsia="宋体"/>
                <w:sz w:val="16"/>
              </w:rPr>
              <w:t>赛里木湖知名度和美誉度，推动现代旅游业的快速发展，促进果子沟</w:t>
            </w:r>
            <w:r>
              <w:rPr>
                <w:rFonts w:hint="eastAsia" w:ascii="宋体" w:hAnsi="宋体"/>
                <w:sz w:val="16"/>
                <w:lang w:eastAsia="zh-CN"/>
              </w:rPr>
              <w:t>－</w:t>
            </w:r>
            <w:r>
              <w:rPr>
                <w:rFonts w:ascii="宋体" w:hAnsi="宋体" w:eastAsia="宋体"/>
                <w:sz w:val="16"/>
              </w:rPr>
              <w:t>赛里木湖可持续发展，综合社会效益明显，推动霍城县社会全面发展，促进沿线优势资源甘特图具有重要意义。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C52F41">
            <w:pPr>
              <w:jc w:val="both"/>
            </w:pPr>
            <w:r>
              <w:rPr>
                <w:rFonts w:ascii="宋体" w:hAnsi="宋体" w:eastAsia="宋体"/>
                <w:sz w:val="16"/>
              </w:rPr>
              <w:t>完成17.03亩草场征收，并支付草场补偿费10.39万元。果赛景区创建国家4A级旅游景区基础设施建设项目对景区资源进行充分利用，通过基础设施的建设将全面改善果子沟景区有景</w:t>
            </w:r>
            <w:r>
              <w:rPr>
                <w:rFonts w:hint="eastAsia" w:ascii="宋体" w:hAnsi="宋体"/>
                <w:sz w:val="16"/>
                <w:lang w:eastAsia="zh-CN"/>
              </w:rPr>
              <w:t>地区的</w:t>
            </w:r>
            <w:r>
              <w:rPr>
                <w:rFonts w:ascii="宋体" w:hAnsi="宋体" w:eastAsia="宋体"/>
                <w:sz w:val="16"/>
              </w:rPr>
              <w:t>现状，有效提升景区的服务水平和服务条件，全面改善旅游休闲度假环境，吸引3家文化旅游投资公司到景区投资建设，同时带动周边牧民就业。</w:t>
            </w:r>
          </w:p>
        </w:tc>
      </w:tr>
      <w:tr w14:paraId="18306E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87A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5A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D6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66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5E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ED7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E20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AC3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43D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7F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A5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93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DB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E1B8">
            <w:pPr>
              <w:jc w:val="center"/>
            </w:pPr>
            <w:r>
              <w:rPr>
                <w:rFonts w:ascii="宋体" w:hAnsi="宋体" w:eastAsia="宋体"/>
                <w:sz w:val="16"/>
              </w:rPr>
              <w:t>偏差原因分析及改进措施</w:t>
            </w:r>
          </w:p>
        </w:tc>
      </w:tr>
      <w:tr w14:paraId="38FC4E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EBA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183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8CD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3589">
            <w:pPr>
              <w:jc w:val="center"/>
            </w:pPr>
            <w:r>
              <w:rPr>
                <w:rFonts w:ascii="宋体" w:hAnsi="宋体" w:eastAsia="宋体"/>
                <w:sz w:val="16"/>
              </w:rPr>
              <w:t>草场亩数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E7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4358">
            <w:pPr>
              <w:jc w:val="center"/>
            </w:pPr>
            <w:r>
              <w:rPr>
                <w:rFonts w:ascii="宋体" w:hAnsi="宋体" w:eastAsia="宋体"/>
                <w:sz w:val="16"/>
              </w:rPr>
              <w:t>&gt;=17.03亩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CC8D">
            <w:pPr>
              <w:jc w:val="center"/>
            </w:pPr>
            <w:r>
              <w:rPr>
                <w:rFonts w:ascii="宋体" w:hAnsi="宋体" w:eastAsia="宋体"/>
                <w:sz w:val="16"/>
              </w:rPr>
              <w:t>17.03亩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E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9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59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9C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C9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EC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91A2">
            <w:pPr>
              <w:jc w:val="center"/>
            </w:pPr>
          </w:p>
        </w:tc>
      </w:tr>
      <w:tr w14:paraId="7AD27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7AD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9F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12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89B7">
            <w:pPr>
              <w:jc w:val="center"/>
            </w:pPr>
            <w:r>
              <w:rPr>
                <w:rFonts w:ascii="宋体" w:hAnsi="宋体" w:eastAsia="宋体"/>
                <w:sz w:val="16"/>
              </w:rPr>
              <w:t>安置户数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9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494C">
            <w:pPr>
              <w:jc w:val="center"/>
            </w:pPr>
            <w:r>
              <w:rPr>
                <w:rFonts w:ascii="宋体" w:hAnsi="宋体" w:eastAsia="宋体"/>
                <w:sz w:val="16"/>
              </w:rPr>
              <w:t>&gt;=1户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7C3D">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4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8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5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AA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9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3A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14B4">
            <w:pPr>
              <w:jc w:val="center"/>
            </w:pPr>
          </w:p>
        </w:tc>
      </w:tr>
      <w:tr w14:paraId="2D33F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4A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07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90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F97F">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3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3751">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D9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DC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12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C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91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5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54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C623">
            <w:pPr>
              <w:jc w:val="center"/>
            </w:pPr>
          </w:p>
        </w:tc>
      </w:tr>
      <w:tr w14:paraId="3349B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F0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41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6B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D72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63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E5B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1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E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C3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CC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0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C3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DD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FE55">
            <w:pPr>
              <w:jc w:val="center"/>
            </w:pPr>
          </w:p>
        </w:tc>
      </w:tr>
      <w:tr w14:paraId="60CF1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E57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64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62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1C4C">
            <w:pPr>
              <w:jc w:val="center"/>
            </w:pPr>
            <w:r>
              <w:rPr>
                <w:rFonts w:ascii="宋体" w:hAnsi="宋体" w:eastAsia="宋体"/>
                <w:sz w:val="16"/>
              </w:rPr>
              <w:t>草地补偿费用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54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B336">
            <w:pPr>
              <w:jc w:val="center"/>
            </w:pPr>
            <w:r>
              <w:rPr>
                <w:rFonts w:ascii="宋体" w:hAnsi="宋体" w:eastAsia="宋体"/>
                <w:sz w:val="16"/>
              </w:rPr>
              <w:t>&lt;=10.39万元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7208">
            <w:pPr>
              <w:jc w:val="center"/>
            </w:pPr>
            <w:r>
              <w:rPr>
                <w:rFonts w:ascii="宋体" w:hAnsi="宋体" w:eastAsia="宋体"/>
                <w:sz w:val="16"/>
              </w:rPr>
              <w:t>10.39万元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5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56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A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1A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62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96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4AE3">
            <w:pPr>
              <w:jc w:val="center"/>
            </w:pPr>
          </w:p>
        </w:tc>
      </w:tr>
      <w:tr w14:paraId="11AB0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29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B6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0B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D6B1">
            <w:pPr>
              <w:jc w:val="center"/>
            </w:pPr>
            <w:r>
              <w:rPr>
                <w:rFonts w:ascii="宋体" w:hAnsi="宋体" w:eastAsia="宋体"/>
                <w:sz w:val="16"/>
              </w:rPr>
              <w:t>提升景区知名度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83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7C2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4E0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F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06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8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EF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59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23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FD91">
            <w:pPr>
              <w:jc w:val="center"/>
            </w:pPr>
          </w:p>
        </w:tc>
      </w:tr>
      <w:tr w14:paraId="43DAB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3F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D8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6A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2D62">
            <w:pPr>
              <w:jc w:val="center"/>
            </w:pPr>
            <w:r>
              <w:rPr>
                <w:rFonts w:ascii="宋体" w:hAnsi="宋体" w:eastAsia="宋体"/>
                <w:sz w:val="16"/>
              </w:rPr>
              <w:t>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46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02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35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DB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87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05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F5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F2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14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4E74">
            <w:pPr>
              <w:jc w:val="center"/>
            </w:pPr>
          </w:p>
        </w:tc>
      </w:tr>
      <w:tr w14:paraId="4480087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F5F9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0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748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023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CDE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7F8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DAE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59A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BFD6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469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DE777"/>
        </w:tc>
      </w:tr>
    </w:tbl>
    <w:p w14:paraId="72560C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328850D8">
        <w:tblPrEx>
          <w:tblCellMar>
            <w:top w:w="0" w:type="dxa"/>
            <w:left w:w="108" w:type="dxa"/>
            <w:bottom w:w="0" w:type="dxa"/>
            <w:right w:w="108" w:type="dxa"/>
          </w:tblCellMar>
        </w:tblPrEx>
        <w:tc>
          <w:tcPr>
            <w:tcW w:w="8848" w:type="dxa"/>
            <w:gridSpan w:val="14"/>
            <w:vAlign w:val="center"/>
          </w:tcPr>
          <w:p w14:paraId="4EE74F09">
            <w:pPr>
              <w:jc w:val="center"/>
            </w:pPr>
            <w:r>
              <w:rPr>
                <w:rFonts w:ascii="宋体" w:hAnsi="宋体" w:eastAsia="宋体"/>
                <w:sz w:val="24"/>
              </w:rPr>
              <w:t>项目支出绩效自评表</w:t>
            </w:r>
          </w:p>
        </w:tc>
      </w:tr>
      <w:tr w14:paraId="64026659">
        <w:tblPrEx>
          <w:tblCellMar>
            <w:top w:w="0" w:type="dxa"/>
            <w:left w:w="108" w:type="dxa"/>
            <w:bottom w:w="0" w:type="dxa"/>
            <w:right w:w="108" w:type="dxa"/>
          </w:tblCellMar>
        </w:tblPrEx>
        <w:tc>
          <w:tcPr>
            <w:tcW w:w="8848" w:type="dxa"/>
            <w:gridSpan w:val="14"/>
            <w:vAlign w:val="center"/>
          </w:tcPr>
          <w:p w14:paraId="76CB7549">
            <w:pPr>
              <w:jc w:val="center"/>
            </w:pPr>
            <w:r>
              <w:rPr>
                <w:rFonts w:ascii="宋体" w:hAnsi="宋体" w:eastAsia="宋体"/>
                <w:sz w:val="24"/>
              </w:rPr>
              <w:t>(2024年度)</w:t>
            </w:r>
          </w:p>
        </w:tc>
      </w:tr>
      <w:tr w14:paraId="16DFA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8E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F005BD">
            <w:pPr>
              <w:jc w:val="center"/>
            </w:pPr>
            <w:r>
              <w:rPr>
                <w:rFonts w:ascii="宋体" w:hAnsi="宋体" w:eastAsia="宋体"/>
                <w:sz w:val="16"/>
              </w:rPr>
              <w:t>果-赛景区文化旅游综合服务项目（自有资金）</w:t>
            </w:r>
          </w:p>
        </w:tc>
      </w:tr>
      <w:tr w14:paraId="1DB868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13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058A2">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3A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05DA49">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69C690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8504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0C4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FD5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8BE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2C6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4E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020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18D9">
            <w:pPr>
              <w:jc w:val="center"/>
            </w:pPr>
            <w:r>
              <w:rPr>
                <w:rFonts w:ascii="宋体" w:hAnsi="宋体" w:eastAsia="宋体"/>
                <w:sz w:val="16"/>
              </w:rPr>
              <w:t>得分</w:t>
            </w:r>
          </w:p>
        </w:tc>
      </w:tr>
      <w:tr w14:paraId="75E0D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AC7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FC3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901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3970">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FB295">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BD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182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30D6">
            <w:pPr>
              <w:jc w:val="center"/>
            </w:pPr>
            <w:r>
              <w:rPr>
                <w:rFonts w:ascii="宋体" w:hAnsi="宋体" w:eastAsia="宋体"/>
                <w:sz w:val="16"/>
              </w:rPr>
              <w:t>10.00</w:t>
            </w:r>
          </w:p>
        </w:tc>
      </w:tr>
      <w:tr w14:paraId="781C6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EA6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66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E7E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E89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0BB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AFE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21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75B9">
            <w:pPr>
              <w:jc w:val="center"/>
            </w:pPr>
            <w:r>
              <w:rPr>
                <w:rFonts w:ascii="宋体" w:hAnsi="宋体" w:eastAsia="宋体"/>
                <w:sz w:val="16"/>
              </w:rPr>
              <w:t>—</w:t>
            </w:r>
          </w:p>
        </w:tc>
      </w:tr>
      <w:tr w14:paraId="7FB7A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561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5EA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781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C3EB6">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6650">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410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B0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B9EA">
            <w:pPr>
              <w:jc w:val="center"/>
            </w:pPr>
            <w:r>
              <w:rPr>
                <w:rFonts w:ascii="宋体" w:hAnsi="宋体" w:eastAsia="宋体"/>
                <w:sz w:val="16"/>
              </w:rPr>
              <w:t>—</w:t>
            </w:r>
          </w:p>
        </w:tc>
      </w:tr>
      <w:tr w14:paraId="4B9C3E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2DE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897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38E94">
            <w:pPr>
              <w:jc w:val="center"/>
            </w:pPr>
            <w:r>
              <w:rPr>
                <w:rFonts w:ascii="宋体" w:hAnsi="宋体" w:eastAsia="宋体"/>
                <w:sz w:val="16"/>
              </w:rPr>
              <w:t>实际完成情况</w:t>
            </w:r>
          </w:p>
        </w:tc>
      </w:tr>
      <w:tr w14:paraId="29221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050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62E8BC">
            <w:pPr>
              <w:jc w:val="both"/>
            </w:pPr>
            <w:r>
              <w:rPr>
                <w:rFonts w:ascii="宋体" w:hAnsi="宋体" w:eastAsia="宋体"/>
                <w:sz w:val="16"/>
              </w:rPr>
              <w:t>为全面改善果子沟景区有景</w:t>
            </w:r>
            <w:r>
              <w:rPr>
                <w:rFonts w:hint="eastAsia" w:ascii="宋体" w:hAnsi="宋体"/>
                <w:sz w:val="16"/>
                <w:lang w:eastAsia="zh-CN"/>
              </w:rPr>
              <w:t>地区的</w:t>
            </w:r>
            <w:r>
              <w:rPr>
                <w:rFonts w:ascii="宋体" w:hAnsi="宋体" w:eastAsia="宋体"/>
                <w:sz w:val="16"/>
              </w:rPr>
              <w:t>现状，并充分利用景区优势资源，有效提升景区的服务功能和服务水平，提高景区知名度，果-赛景区管委会实施果-赛景区文化旅游综合服务项目，编制完成项目总体规划方案，项目控规，总体概念性规划方案，总体运营概念规划方案、项目深化策划、建设用地初步勘测报告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6B5D7A">
            <w:pPr>
              <w:jc w:val="both"/>
            </w:pPr>
            <w:r>
              <w:rPr>
                <w:rFonts w:ascii="宋体" w:hAnsi="宋体" w:eastAsia="宋体"/>
                <w:sz w:val="16"/>
              </w:rPr>
              <w:t>完成果子沟阿力麻里项目5个规划方案，包括总体规划、控制性详细规划、总体运营概念规划方案、深化策划方案等5个，整体项目地块的测绘报告1份。</w:t>
            </w:r>
            <w:r>
              <w:rPr>
                <w:rFonts w:hint="eastAsia" w:ascii="宋体" w:hAnsi="宋体"/>
                <w:sz w:val="16"/>
                <w:lang w:eastAsia="zh-CN"/>
              </w:rPr>
              <w:t>对</w:t>
            </w:r>
            <w:r>
              <w:rPr>
                <w:rFonts w:ascii="宋体" w:hAnsi="宋体" w:eastAsia="宋体"/>
                <w:sz w:val="16"/>
              </w:rPr>
              <w:t>果子沟景区的建设进行了详细的规划设计，项目的建成将全面完善景区的基础设施，提高了景区的服务水平及服务质量，大大提升了景区的知名度，为游客提供更好的游玩体验，同时可为周边群众提供就业机会，为霍城县文化旅游添砖加瓦。</w:t>
            </w:r>
          </w:p>
        </w:tc>
      </w:tr>
      <w:tr w14:paraId="64E29E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2EF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16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EF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E7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3B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43E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DC2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D29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A8A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47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6F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18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3E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9216">
            <w:pPr>
              <w:jc w:val="center"/>
            </w:pPr>
            <w:r>
              <w:rPr>
                <w:rFonts w:ascii="宋体" w:hAnsi="宋体" w:eastAsia="宋体"/>
                <w:sz w:val="16"/>
              </w:rPr>
              <w:t>偏差原因分析及改进措施</w:t>
            </w:r>
          </w:p>
        </w:tc>
      </w:tr>
      <w:tr w14:paraId="7618AA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4A2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E86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6A0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27E4">
            <w:pPr>
              <w:jc w:val="center"/>
            </w:pPr>
            <w:r>
              <w:rPr>
                <w:rFonts w:ascii="宋体" w:hAnsi="宋体" w:eastAsia="宋体"/>
                <w:sz w:val="16"/>
              </w:rPr>
              <w:t>完成规划方案个数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78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E936">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306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C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08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0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2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9F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76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5690">
            <w:pPr>
              <w:jc w:val="center"/>
            </w:pPr>
          </w:p>
        </w:tc>
      </w:tr>
      <w:tr w14:paraId="270D1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B7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61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31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8C61">
            <w:pPr>
              <w:jc w:val="center"/>
            </w:pPr>
            <w:r>
              <w:rPr>
                <w:rFonts w:ascii="宋体" w:hAnsi="宋体" w:eastAsia="宋体"/>
                <w:sz w:val="16"/>
              </w:rPr>
              <w:t>完成报告个数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7E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918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E4D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6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EA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A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5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75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C3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7869">
            <w:pPr>
              <w:jc w:val="center"/>
            </w:pPr>
          </w:p>
        </w:tc>
      </w:tr>
      <w:tr w14:paraId="23F5D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03A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7FB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006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84A0">
            <w:pPr>
              <w:jc w:val="center"/>
            </w:pPr>
            <w:r>
              <w:rPr>
                <w:rFonts w:ascii="宋体" w:hAnsi="宋体" w:eastAsia="宋体"/>
                <w:sz w:val="16"/>
              </w:rPr>
              <w:t>规划编制方案报告通过率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FB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38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E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A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2C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7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BE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7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4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30E2">
            <w:pPr>
              <w:jc w:val="center"/>
            </w:pPr>
          </w:p>
        </w:tc>
      </w:tr>
      <w:tr w14:paraId="69BBA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91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2E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67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4C6C">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C1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88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E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0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A0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D6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72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8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AD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4C91">
            <w:pPr>
              <w:jc w:val="center"/>
            </w:pPr>
          </w:p>
        </w:tc>
      </w:tr>
      <w:tr w14:paraId="27D85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15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72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61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F6D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B9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B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E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3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EC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8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E4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72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B0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33C6">
            <w:pPr>
              <w:jc w:val="center"/>
            </w:pPr>
          </w:p>
        </w:tc>
      </w:tr>
      <w:tr w14:paraId="644E4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0D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EE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19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01DE">
            <w:pPr>
              <w:jc w:val="center"/>
            </w:pPr>
            <w:r>
              <w:rPr>
                <w:rFonts w:ascii="宋体" w:hAnsi="宋体" w:eastAsia="宋体"/>
                <w:sz w:val="16"/>
              </w:rPr>
              <w:t>项目编制服务费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60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48C5">
            <w:pPr>
              <w:jc w:val="center"/>
            </w:pPr>
            <w:r>
              <w:rPr>
                <w:rFonts w:ascii="宋体" w:hAnsi="宋体" w:eastAsia="宋体"/>
                <w:sz w:val="16"/>
              </w:rPr>
              <w:t>=72.75万元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2C39">
            <w:pPr>
              <w:jc w:val="center"/>
            </w:pPr>
            <w:r>
              <w:rPr>
                <w:rFonts w:ascii="宋体" w:hAnsi="宋体" w:eastAsia="宋体"/>
                <w:sz w:val="16"/>
              </w:rPr>
              <w:t>72.75万元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F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4C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4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FB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5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14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6CA9">
            <w:pPr>
              <w:jc w:val="center"/>
            </w:pPr>
          </w:p>
        </w:tc>
      </w:tr>
      <w:tr w14:paraId="0EFC7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19F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DE6D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238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6518">
            <w:pPr>
              <w:jc w:val="center"/>
            </w:pPr>
            <w:r>
              <w:rPr>
                <w:rFonts w:ascii="宋体" w:hAnsi="宋体" w:eastAsia="宋体"/>
                <w:sz w:val="16"/>
              </w:rPr>
              <w:t>提高景区知名度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888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635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E57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F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104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41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8A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7C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EB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69D4">
            <w:pPr>
              <w:jc w:val="center"/>
            </w:pPr>
          </w:p>
        </w:tc>
      </w:tr>
      <w:tr w14:paraId="6010B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27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D0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36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BD91">
            <w:pPr>
              <w:jc w:val="center"/>
            </w:pPr>
            <w:r>
              <w:rPr>
                <w:rFonts w:ascii="宋体" w:hAnsi="宋体" w:eastAsia="宋体"/>
                <w:sz w:val="16"/>
              </w:rPr>
              <w:t>提升景区服务功能和服务水平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227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2EA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48E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0D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EB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79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2C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A3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AE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AF0C">
            <w:pPr>
              <w:jc w:val="center"/>
            </w:pPr>
          </w:p>
        </w:tc>
      </w:tr>
      <w:tr w14:paraId="728912D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08D1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B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DC2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0DDC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70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B28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E7DA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839E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54A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32C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8F973"/>
        </w:tc>
      </w:tr>
    </w:tbl>
    <w:p w14:paraId="6B28B2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495D27EF">
        <w:tblPrEx>
          <w:tblCellMar>
            <w:top w:w="0" w:type="dxa"/>
            <w:left w:w="108" w:type="dxa"/>
            <w:bottom w:w="0" w:type="dxa"/>
            <w:right w:w="108" w:type="dxa"/>
          </w:tblCellMar>
        </w:tblPrEx>
        <w:tc>
          <w:tcPr>
            <w:tcW w:w="8848" w:type="dxa"/>
            <w:gridSpan w:val="14"/>
            <w:vAlign w:val="center"/>
          </w:tcPr>
          <w:p w14:paraId="4A3C0E0D">
            <w:pPr>
              <w:jc w:val="center"/>
            </w:pPr>
            <w:r>
              <w:rPr>
                <w:rFonts w:ascii="宋体" w:hAnsi="宋体" w:eastAsia="宋体"/>
                <w:sz w:val="24"/>
              </w:rPr>
              <w:t>项目支出绩效自评表</w:t>
            </w:r>
          </w:p>
        </w:tc>
      </w:tr>
      <w:tr w14:paraId="2F23BA39">
        <w:tblPrEx>
          <w:tblCellMar>
            <w:top w:w="0" w:type="dxa"/>
            <w:left w:w="108" w:type="dxa"/>
            <w:bottom w:w="0" w:type="dxa"/>
            <w:right w:w="108" w:type="dxa"/>
          </w:tblCellMar>
        </w:tblPrEx>
        <w:tc>
          <w:tcPr>
            <w:tcW w:w="8848" w:type="dxa"/>
            <w:gridSpan w:val="14"/>
            <w:vAlign w:val="center"/>
          </w:tcPr>
          <w:p w14:paraId="00587384">
            <w:pPr>
              <w:jc w:val="center"/>
            </w:pPr>
            <w:r>
              <w:rPr>
                <w:rFonts w:ascii="宋体" w:hAnsi="宋体" w:eastAsia="宋体"/>
                <w:sz w:val="24"/>
              </w:rPr>
              <w:t>(2024年度)</w:t>
            </w:r>
          </w:p>
        </w:tc>
      </w:tr>
      <w:tr w14:paraId="265A4E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95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05FD96">
            <w:pPr>
              <w:jc w:val="center"/>
            </w:pPr>
            <w:r>
              <w:rPr>
                <w:rFonts w:ascii="宋体" w:hAnsi="宋体" w:eastAsia="宋体"/>
                <w:sz w:val="16"/>
              </w:rPr>
              <w:t>霍城县果子沟4A级旅游景区能力提升项目办理林地手续相关费用</w:t>
            </w:r>
          </w:p>
        </w:tc>
      </w:tr>
      <w:tr w14:paraId="74BDDC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2E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93FB9">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3C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59A5CD">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3F6740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6697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964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6F7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261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AAB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E8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B1F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2D17">
            <w:pPr>
              <w:jc w:val="center"/>
            </w:pPr>
            <w:r>
              <w:rPr>
                <w:rFonts w:ascii="宋体" w:hAnsi="宋体" w:eastAsia="宋体"/>
                <w:sz w:val="16"/>
              </w:rPr>
              <w:t>得分</w:t>
            </w:r>
          </w:p>
        </w:tc>
      </w:tr>
      <w:tr w14:paraId="7A13E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B32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10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284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F7CBA">
            <w:pPr>
              <w:jc w:val="center"/>
            </w:pPr>
            <w:r>
              <w:rPr>
                <w:rFonts w:ascii="宋体" w:hAnsi="宋体" w:eastAsia="宋体"/>
                <w:sz w:val="16"/>
              </w:rPr>
              <w:t>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860F6">
            <w:pPr>
              <w:jc w:val="center"/>
            </w:pPr>
            <w:r>
              <w:rPr>
                <w:rFonts w:ascii="宋体" w:hAnsi="宋体" w:eastAsia="宋体"/>
                <w:sz w:val="16"/>
              </w:rPr>
              <w:t>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E7C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730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F896">
            <w:pPr>
              <w:jc w:val="center"/>
            </w:pPr>
            <w:r>
              <w:rPr>
                <w:rFonts w:ascii="宋体" w:hAnsi="宋体" w:eastAsia="宋体"/>
                <w:sz w:val="16"/>
              </w:rPr>
              <w:t>10.00</w:t>
            </w:r>
          </w:p>
        </w:tc>
      </w:tr>
      <w:tr w14:paraId="1CBE2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E85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17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0D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1132C">
            <w:pPr>
              <w:jc w:val="center"/>
            </w:pPr>
            <w:r>
              <w:rPr>
                <w:rFonts w:ascii="宋体" w:hAnsi="宋体" w:eastAsia="宋体"/>
                <w:sz w:val="16"/>
              </w:rPr>
              <w:t>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3D17E">
            <w:pPr>
              <w:jc w:val="center"/>
            </w:pPr>
            <w:r>
              <w:rPr>
                <w:rFonts w:ascii="宋体" w:hAnsi="宋体" w:eastAsia="宋体"/>
                <w:sz w:val="16"/>
              </w:rPr>
              <w:t>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216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95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A8AC">
            <w:pPr>
              <w:jc w:val="center"/>
            </w:pPr>
            <w:r>
              <w:rPr>
                <w:rFonts w:ascii="宋体" w:hAnsi="宋体" w:eastAsia="宋体"/>
                <w:sz w:val="16"/>
              </w:rPr>
              <w:t>—</w:t>
            </w:r>
          </w:p>
        </w:tc>
      </w:tr>
      <w:tr w14:paraId="483F1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952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8AE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669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B84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668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73B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6C3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9CC9">
            <w:pPr>
              <w:jc w:val="center"/>
            </w:pPr>
            <w:r>
              <w:rPr>
                <w:rFonts w:ascii="宋体" w:hAnsi="宋体" w:eastAsia="宋体"/>
                <w:sz w:val="16"/>
              </w:rPr>
              <w:t>—</w:t>
            </w:r>
          </w:p>
        </w:tc>
      </w:tr>
      <w:tr w14:paraId="6252A6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AEB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B637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89D54">
            <w:pPr>
              <w:jc w:val="center"/>
            </w:pPr>
            <w:r>
              <w:rPr>
                <w:rFonts w:ascii="宋体" w:hAnsi="宋体" w:eastAsia="宋体"/>
                <w:sz w:val="16"/>
              </w:rPr>
              <w:t>实际完成情况</w:t>
            </w:r>
          </w:p>
        </w:tc>
      </w:tr>
      <w:tr w14:paraId="6E9DE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1BF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75CA4B">
            <w:pPr>
              <w:jc w:val="both"/>
            </w:pPr>
            <w:r>
              <w:rPr>
                <w:rFonts w:ascii="宋体" w:hAnsi="宋体" w:eastAsia="宋体"/>
                <w:sz w:val="16"/>
              </w:rPr>
              <w:t>根据《关于霍城县果子沟4A级旅游景区能力提升项目可行性研究报告（代项目建议书）的批复》（霍县发改投资〔2023〕97号）实施霍城县果子沟4A级旅游景区能力提升项目，能有效提升景区的服务功能，通过完善相关基础设施，完善果子沟景区旅游服务体系，以传统观光和特色旅游产业为基础，以文化包装旅游产品形象，塑造阿力麻里文化旅游品牌，打造伊犁河谷文化旅游产业发展新名片，丝路文化新地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E232FD">
            <w:pPr>
              <w:jc w:val="both"/>
            </w:pPr>
            <w:r>
              <w:rPr>
                <w:rFonts w:ascii="宋体" w:hAnsi="宋体" w:eastAsia="宋体"/>
                <w:sz w:val="16"/>
              </w:rPr>
              <w:t>完成0.16公顷森林植被恢复费2.44万元，林地可行性研究报告1本，霍城县果子沟4A级旅游景区能力提升项目的实施，完善了景区基础设施，提升了果子沟景区旅游服务体系，以传统观光和特色旅游产业为基础，打造世界级山岳旅游典范，成为伊犁河谷文化旅游产业发展新名片，丝路文化新地标。</w:t>
            </w:r>
          </w:p>
        </w:tc>
      </w:tr>
      <w:tr w14:paraId="100DBC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CC15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90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D6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D8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91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544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835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87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3AF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CF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E0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F2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B0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708C">
            <w:pPr>
              <w:jc w:val="center"/>
            </w:pPr>
            <w:r>
              <w:rPr>
                <w:rFonts w:ascii="宋体" w:hAnsi="宋体" w:eastAsia="宋体"/>
                <w:sz w:val="16"/>
              </w:rPr>
              <w:t>偏差原因分析及改进措施</w:t>
            </w:r>
          </w:p>
        </w:tc>
      </w:tr>
      <w:tr w14:paraId="65ADD4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0E2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C64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63A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1959">
            <w:pPr>
              <w:jc w:val="center"/>
            </w:pPr>
            <w:r>
              <w:rPr>
                <w:rFonts w:ascii="宋体" w:hAnsi="宋体" w:eastAsia="宋体"/>
                <w:sz w:val="16"/>
              </w:rPr>
              <w:t>征占用林地面积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FC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4272">
            <w:pPr>
              <w:jc w:val="center"/>
            </w:pPr>
            <w:r>
              <w:rPr>
                <w:rFonts w:ascii="宋体" w:hAnsi="宋体" w:eastAsia="宋体"/>
                <w:sz w:val="16"/>
              </w:rPr>
              <w:t>=0.16公顷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8B60">
            <w:pPr>
              <w:jc w:val="center"/>
            </w:pPr>
            <w:r>
              <w:rPr>
                <w:rFonts w:ascii="宋体" w:hAnsi="宋体" w:eastAsia="宋体"/>
                <w:sz w:val="16"/>
              </w:rPr>
              <w:t>0.16公顷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9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9D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8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11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6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F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B873">
            <w:pPr>
              <w:jc w:val="center"/>
            </w:pPr>
          </w:p>
        </w:tc>
      </w:tr>
      <w:tr w14:paraId="0F93D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7A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DD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B92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7D0C">
            <w:pPr>
              <w:jc w:val="center"/>
            </w:pPr>
            <w:r>
              <w:rPr>
                <w:rFonts w:ascii="宋体" w:hAnsi="宋体" w:eastAsia="宋体"/>
                <w:sz w:val="16"/>
              </w:rPr>
              <w:t>林地可行性研究报告编制数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78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20C2">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16E9">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C0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B7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B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55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6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3E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CDA2">
            <w:pPr>
              <w:jc w:val="center"/>
            </w:pPr>
          </w:p>
        </w:tc>
      </w:tr>
      <w:tr w14:paraId="39C21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22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AE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93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C54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3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1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E4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E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9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E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04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33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13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54BC">
            <w:pPr>
              <w:jc w:val="center"/>
            </w:pPr>
          </w:p>
        </w:tc>
      </w:tr>
      <w:tr w14:paraId="6D7BA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3C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AF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D8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2D6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17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5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C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D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2F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1C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44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05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84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E912">
            <w:pPr>
              <w:jc w:val="center"/>
            </w:pPr>
          </w:p>
        </w:tc>
      </w:tr>
      <w:tr w14:paraId="628AF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582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C47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10F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AB50">
            <w:pPr>
              <w:jc w:val="center"/>
            </w:pPr>
            <w:r>
              <w:rPr>
                <w:rFonts w:ascii="宋体" w:hAnsi="宋体" w:eastAsia="宋体"/>
                <w:sz w:val="16"/>
              </w:rPr>
              <w:t>森林植被恢复费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B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BD5C">
            <w:pPr>
              <w:jc w:val="center"/>
            </w:pPr>
            <w:r>
              <w:rPr>
                <w:rFonts w:ascii="宋体" w:hAnsi="宋体" w:eastAsia="宋体"/>
                <w:sz w:val="16"/>
              </w:rPr>
              <w:t>&lt;=2.44万元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19FF">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9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6F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DA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0E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B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F9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32F3">
            <w:pPr>
              <w:jc w:val="center"/>
            </w:pPr>
          </w:p>
        </w:tc>
      </w:tr>
      <w:tr w14:paraId="6550D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3D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45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11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E037">
            <w:pPr>
              <w:jc w:val="center"/>
            </w:pPr>
            <w:r>
              <w:rPr>
                <w:rFonts w:ascii="宋体" w:hAnsi="宋体" w:eastAsia="宋体"/>
                <w:sz w:val="16"/>
              </w:rPr>
              <w:t>林地可行性研究报告编制费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0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147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15C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C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58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9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B5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B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A4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CDDD">
            <w:pPr>
              <w:jc w:val="center"/>
            </w:pPr>
          </w:p>
        </w:tc>
      </w:tr>
      <w:tr w14:paraId="0E72F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75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6F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B8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E029">
            <w:pPr>
              <w:jc w:val="center"/>
            </w:pPr>
            <w:r>
              <w:rPr>
                <w:rFonts w:ascii="宋体" w:hAnsi="宋体" w:eastAsia="宋体"/>
                <w:sz w:val="16"/>
              </w:rPr>
              <w:t>提高景区知名度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3D8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85C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1FF8">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B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43A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44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FC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50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17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CA43">
            <w:pPr>
              <w:jc w:val="center"/>
            </w:pPr>
          </w:p>
        </w:tc>
      </w:tr>
      <w:tr w14:paraId="07597BA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FCF3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7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2F29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B82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56C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04F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EFD4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B1FF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5D6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19CE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E74A5"/>
        </w:tc>
      </w:tr>
    </w:tbl>
    <w:p w14:paraId="5A42514D">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590"/>
        <w:gridCol w:w="603"/>
        <w:gridCol w:w="856"/>
        <w:gridCol w:w="776"/>
        <w:gridCol w:w="776"/>
        <w:gridCol w:w="603"/>
        <w:gridCol w:w="590"/>
        <w:gridCol w:w="590"/>
        <w:gridCol w:w="592"/>
        <w:gridCol w:w="591"/>
        <w:gridCol w:w="697"/>
      </w:tblGrid>
      <w:tr w14:paraId="10688A47">
        <w:tblPrEx>
          <w:tblCellMar>
            <w:top w:w="0" w:type="dxa"/>
            <w:left w:w="108" w:type="dxa"/>
            <w:bottom w:w="0" w:type="dxa"/>
            <w:right w:w="108" w:type="dxa"/>
          </w:tblCellMar>
        </w:tblPrEx>
        <w:tc>
          <w:tcPr>
            <w:tcW w:w="8848" w:type="dxa"/>
            <w:gridSpan w:val="14"/>
            <w:vAlign w:val="center"/>
          </w:tcPr>
          <w:p w14:paraId="528ABD42">
            <w:pPr>
              <w:jc w:val="center"/>
            </w:pPr>
            <w:r>
              <w:rPr>
                <w:rFonts w:ascii="宋体" w:hAnsi="宋体" w:eastAsia="宋体"/>
                <w:sz w:val="24"/>
              </w:rPr>
              <w:t>项目支出绩效自评表</w:t>
            </w:r>
          </w:p>
        </w:tc>
      </w:tr>
      <w:tr w14:paraId="27CF0AF4">
        <w:tblPrEx>
          <w:tblCellMar>
            <w:top w:w="0" w:type="dxa"/>
            <w:left w:w="108" w:type="dxa"/>
            <w:bottom w:w="0" w:type="dxa"/>
            <w:right w:w="108" w:type="dxa"/>
          </w:tblCellMar>
        </w:tblPrEx>
        <w:tc>
          <w:tcPr>
            <w:tcW w:w="8848" w:type="dxa"/>
            <w:gridSpan w:val="14"/>
            <w:vAlign w:val="center"/>
          </w:tcPr>
          <w:p w14:paraId="2D12BC1F">
            <w:pPr>
              <w:jc w:val="center"/>
            </w:pPr>
            <w:r>
              <w:rPr>
                <w:rFonts w:ascii="宋体" w:hAnsi="宋体" w:eastAsia="宋体"/>
                <w:sz w:val="24"/>
              </w:rPr>
              <w:t>(2024年度)</w:t>
            </w:r>
          </w:p>
        </w:tc>
      </w:tr>
      <w:tr w14:paraId="37C631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2A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AD1376">
            <w:pPr>
              <w:jc w:val="center"/>
            </w:pPr>
            <w:r>
              <w:rPr>
                <w:rFonts w:ascii="宋体" w:hAnsi="宋体" w:eastAsia="宋体"/>
                <w:sz w:val="16"/>
              </w:rPr>
              <w:t>霍城县果子沟</w:t>
            </w:r>
            <w:r>
              <w:rPr>
                <w:rFonts w:hint="eastAsia" w:ascii="宋体" w:hAnsi="宋体"/>
                <w:sz w:val="16"/>
                <w:lang w:eastAsia="zh-CN"/>
              </w:rPr>
              <w:t>－</w:t>
            </w:r>
            <w:r>
              <w:rPr>
                <w:rFonts w:ascii="宋体" w:hAnsi="宋体" w:eastAsia="宋体"/>
                <w:sz w:val="16"/>
              </w:rPr>
              <w:t>赛里木湖景区创建国家4A级旅游景区基础设施建设项目（金顶地块）办理林地、草地手续相关费用</w:t>
            </w:r>
          </w:p>
        </w:tc>
      </w:tr>
      <w:tr w14:paraId="5B7893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D1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CCE99">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0D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8E6B6A">
            <w:pPr>
              <w:jc w:val="center"/>
            </w:pPr>
            <w:r>
              <w:rPr>
                <w:rFonts w:ascii="宋体" w:hAnsi="宋体" w:eastAsia="宋体"/>
                <w:sz w:val="16"/>
              </w:rPr>
              <w:t>伊犁哈萨克自治州果子沟</w:t>
            </w:r>
            <w:r>
              <w:rPr>
                <w:rFonts w:hint="eastAsia" w:ascii="宋体" w:hAnsi="宋体"/>
                <w:sz w:val="16"/>
                <w:lang w:eastAsia="zh-CN"/>
              </w:rPr>
              <w:t>－</w:t>
            </w:r>
            <w:r>
              <w:rPr>
                <w:rFonts w:ascii="宋体" w:hAnsi="宋体" w:eastAsia="宋体"/>
                <w:sz w:val="16"/>
              </w:rPr>
              <w:t>赛里木湖旅游风景区管理委员会</w:t>
            </w:r>
          </w:p>
        </w:tc>
      </w:tr>
      <w:tr w14:paraId="7478C3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C5E4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C5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8A9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D6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D10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A21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3F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2F49">
            <w:pPr>
              <w:jc w:val="center"/>
            </w:pPr>
            <w:r>
              <w:rPr>
                <w:rFonts w:ascii="宋体" w:hAnsi="宋体" w:eastAsia="宋体"/>
                <w:sz w:val="16"/>
              </w:rPr>
              <w:t>得分</w:t>
            </w:r>
          </w:p>
        </w:tc>
      </w:tr>
      <w:tr w14:paraId="5755D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E24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ECF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FC6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89831">
            <w:pPr>
              <w:jc w:val="center"/>
            </w:pPr>
            <w:r>
              <w:rPr>
                <w:rFonts w:ascii="宋体" w:hAnsi="宋体" w:eastAsia="宋体"/>
                <w:sz w:val="16"/>
              </w:rPr>
              <w:t>34.87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637FA">
            <w:pPr>
              <w:jc w:val="center"/>
            </w:pPr>
            <w:r>
              <w:rPr>
                <w:rFonts w:ascii="宋体" w:hAnsi="宋体" w:eastAsia="宋体"/>
                <w:sz w:val="16"/>
              </w:rPr>
              <w:t>34.87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22B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E2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AB62">
            <w:pPr>
              <w:jc w:val="center"/>
            </w:pPr>
            <w:r>
              <w:rPr>
                <w:rFonts w:ascii="宋体" w:hAnsi="宋体" w:eastAsia="宋体"/>
                <w:sz w:val="16"/>
              </w:rPr>
              <w:t>10.00</w:t>
            </w:r>
          </w:p>
        </w:tc>
      </w:tr>
      <w:tr w14:paraId="76F35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AF2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940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4F0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0C220">
            <w:pPr>
              <w:jc w:val="center"/>
            </w:pPr>
            <w:r>
              <w:rPr>
                <w:rFonts w:ascii="宋体" w:hAnsi="宋体" w:eastAsia="宋体"/>
                <w:sz w:val="16"/>
              </w:rPr>
              <w:t>34.87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2EDF">
            <w:pPr>
              <w:jc w:val="center"/>
            </w:pPr>
            <w:r>
              <w:rPr>
                <w:rFonts w:ascii="宋体" w:hAnsi="宋体" w:eastAsia="宋体"/>
                <w:sz w:val="16"/>
              </w:rPr>
              <w:t>34.87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C4D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50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E7C1">
            <w:pPr>
              <w:jc w:val="center"/>
            </w:pPr>
            <w:r>
              <w:rPr>
                <w:rFonts w:ascii="宋体" w:hAnsi="宋体" w:eastAsia="宋体"/>
                <w:sz w:val="16"/>
              </w:rPr>
              <w:t>—</w:t>
            </w:r>
          </w:p>
        </w:tc>
      </w:tr>
      <w:tr w14:paraId="0EBA7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A22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4E6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FE1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01F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B69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F62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533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9D4B">
            <w:pPr>
              <w:jc w:val="center"/>
            </w:pPr>
            <w:r>
              <w:rPr>
                <w:rFonts w:ascii="宋体" w:hAnsi="宋体" w:eastAsia="宋体"/>
                <w:sz w:val="16"/>
              </w:rPr>
              <w:t>—</w:t>
            </w:r>
          </w:p>
        </w:tc>
      </w:tr>
      <w:tr w14:paraId="470E9D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7846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EB5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8283E8">
            <w:pPr>
              <w:jc w:val="center"/>
            </w:pPr>
            <w:r>
              <w:rPr>
                <w:rFonts w:ascii="宋体" w:hAnsi="宋体" w:eastAsia="宋体"/>
                <w:sz w:val="16"/>
              </w:rPr>
              <w:t>实际完成情况</w:t>
            </w:r>
          </w:p>
        </w:tc>
      </w:tr>
      <w:tr w14:paraId="438DB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120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20E9F">
            <w:pPr>
              <w:jc w:val="both"/>
            </w:pPr>
            <w:r>
              <w:rPr>
                <w:rFonts w:ascii="宋体" w:hAnsi="宋体" w:eastAsia="宋体"/>
                <w:sz w:val="16"/>
              </w:rPr>
              <w:t>霍城县果子沟</w:t>
            </w:r>
            <w:r>
              <w:rPr>
                <w:rFonts w:hint="eastAsia" w:ascii="宋体" w:hAnsi="宋体"/>
                <w:sz w:val="16"/>
                <w:lang w:eastAsia="zh-CN"/>
              </w:rPr>
              <w:t>－</w:t>
            </w:r>
            <w:r>
              <w:rPr>
                <w:rFonts w:ascii="宋体" w:hAnsi="宋体" w:eastAsia="宋体"/>
                <w:sz w:val="16"/>
              </w:rPr>
              <w:t>赛里木湖景区创建国家4A级旅游景区基础设施建设项目的建设将全面改善果子沟景区有景</w:t>
            </w:r>
            <w:r>
              <w:rPr>
                <w:rFonts w:hint="eastAsia" w:ascii="宋体" w:hAnsi="宋体"/>
                <w:sz w:val="16"/>
                <w:lang w:eastAsia="zh-CN"/>
              </w:rPr>
              <w:t>地区的</w:t>
            </w:r>
            <w:r>
              <w:rPr>
                <w:rFonts w:ascii="宋体" w:hAnsi="宋体" w:eastAsia="宋体"/>
                <w:sz w:val="16"/>
              </w:rPr>
              <w:t>现状，有效提升景区的服务功能和条件，改善旅游休闲度假环境，同时可吸引更多社会资金投资景区。有利于促进霍城县旅游业快速发展和经济增长，对带动民族融和和社会进步、弘扬中华民族文化和爱国主义教育发挥积极作用，让各族百姓获得更多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F097C">
            <w:pPr>
              <w:jc w:val="both"/>
            </w:pPr>
            <w:r>
              <w:rPr>
                <w:rFonts w:ascii="宋体" w:hAnsi="宋体" w:eastAsia="宋体"/>
                <w:sz w:val="16"/>
              </w:rPr>
              <w:t>完成果赛景区创建</w:t>
            </w:r>
            <w:r>
              <w:rPr>
                <w:rFonts w:hint="eastAsia" w:ascii="宋体" w:hAnsi="宋体"/>
                <w:sz w:val="16"/>
                <w:lang w:eastAsia="zh-CN"/>
              </w:rPr>
              <w:t>国家4A级旅游景区</w:t>
            </w:r>
            <w:r>
              <w:rPr>
                <w:rFonts w:ascii="宋体" w:hAnsi="宋体" w:eastAsia="宋体"/>
                <w:sz w:val="16"/>
              </w:rPr>
              <w:t>基础设施建设（金顶地块）办理林地、草地相关手续，林地植被补偿亩数5.9865亩，完成草场植被补偿亩数118.88亩，全面改善果子沟景区有景</w:t>
            </w:r>
            <w:r>
              <w:rPr>
                <w:rFonts w:hint="eastAsia" w:ascii="宋体" w:hAnsi="宋体"/>
                <w:sz w:val="16"/>
                <w:lang w:eastAsia="zh-CN"/>
              </w:rPr>
              <w:t>地区的</w:t>
            </w:r>
            <w:r>
              <w:rPr>
                <w:rFonts w:ascii="宋体" w:hAnsi="宋体" w:eastAsia="宋体"/>
                <w:sz w:val="16"/>
              </w:rPr>
              <w:t>现状，有效提升景区的服务功能和条件，改善旅游休闲度假环境，同时可吸引更多社会资金投资景区。</w:t>
            </w:r>
          </w:p>
        </w:tc>
      </w:tr>
      <w:tr w14:paraId="3F1004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D1E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BB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AD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9B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78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08F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E2C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F3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55E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D8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03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97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9A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2605">
            <w:pPr>
              <w:jc w:val="center"/>
            </w:pPr>
            <w:r>
              <w:rPr>
                <w:rFonts w:ascii="宋体" w:hAnsi="宋体" w:eastAsia="宋体"/>
                <w:sz w:val="16"/>
              </w:rPr>
              <w:t>偏差原因分析及改进措施</w:t>
            </w:r>
          </w:p>
        </w:tc>
      </w:tr>
      <w:tr w14:paraId="66D43C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0C4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8EA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35E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5E24">
            <w:pPr>
              <w:jc w:val="center"/>
            </w:pPr>
            <w:r>
              <w:rPr>
                <w:rFonts w:ascii="宋体" w:hAnsi="宋体" w:eastAsia="宋体"/>
                <w:sz w:val="16"/>
              </w:rPr>
              <w:t>林地植被恢复亩数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3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2F9D">
            <w:pPr>
              <w:jc w:val="center"/>
            </w:pPr>
            <w:r>
              <w:rPr>
                <w:rFonts w:ascii="宋体" w:hAnsi="宋体" w:eastAsia="宋体"/>
                <w:sz w:val="16"/>
              </w:rPr>
              <w:t>≥5.9865亩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C2B3">
            <w:pPr>
              <w:jc w:val="center"/>
            </w:pPr>
            <w:r>
              <w:rPr>
                <w:rFonts w:ascii="宋体" w:hAnsi="宋体" w:eastAsia="宋体"/>
                <w:sz w:val="16"/>
              </w:rPr>
              <w:t>5.9865%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9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5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3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51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3F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91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15BA">
            <w:pPr>
              <w:jc w:val="center"/>
            </w:pPr>
          </w:p>
        </w:tc>
      </w:tr>
      <w:tr w14:paraId="73E71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6D8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D7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98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37CA">
            <w:pPr>
              <w:jc w:val="center"/>
            </w:pPr>
            <w:r>
              <w:rPr>
                <w:rFonts w:ascii="宋体" w:hAnsi="宋体" w:eastAsia="宋体"/>
                <w:sz w:val="16"/>
              </w:rPr>
              <w:t>草地补偿亩数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6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BDEB">
            <w:pPr>
              <w:jc w:val="center"/>
            </w:pPr>
            <w:r>
              <w:rPr>
                <w:rFonts w:ascii="宋体" w:hAnsi="宋体" w:eastAsia="宋体"/>
                <w:sz w:val="16"/>
              </w:rPr>
              <w:t>&gt;=108.51亩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7C12">
            <w:pPr>
              <w:jc w:val="center"/>
            </w:pPr>
            <w:r>
              <w:rPr>
                <w:rFonts w:ascii="宋体" w:hAnsi="宋体" w:eastAsia="宋体"/>
                <w:sz w:val="16"/>
              </w:rPr>
              <w:t>118.88亩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16FD">
            <w:pPr>
              <w:jc w:val="center"/>
            </w:pPr>
            <w:r>
              <w:rPr>
                <w:rFonts w:ascii="宋体" w:hAnsi="宋体" w:eastAsia="宋体"/>
                <w:sz w:val="16"/>
              </w:rPr>
              <w:t>109.56%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B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AB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70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82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8F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EE91">
            <w:pPr>
              <w:jc w:val="center"/>
            </w:pPr>
            <w:r>
              <w:rPr>
                <w:rFonts w:ascii="宋体" w:hAnsi="宋体" w:eastAsia="宋体"/>
                <w:sz w:val="16"/>
              </w:rPr>
              <w:t>年初目标设定为108.51亩，实际完成118.88亩，超额完成10.37亩。</w:t>
            </w:r>
          </w:p>
        </w:tc>
      </w:tr>
      <w:tr w14:paraId="2724D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1C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0D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444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F58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C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5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8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9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E5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27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00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3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E1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D5D4">
            <w:pPr>
              <w:jc w:val="center"/>
            </w:pPr>
          </w:p>
        </w:tc>
      </w:tr>
      <w:tr w14:paraId="6F425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E0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5B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DD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95A6">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B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E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0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F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12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CB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A1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76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77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7C13">
            <w:pPr>
              <w:jc w:val="center"/>
            </w:pPr>
          </w:p>
        </w:tc>
      </w:tr>
      <w:tr w14:paraId="216EB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71D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CD8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0EF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3E04">
            <w:pPr>
              <w:jc w:val="center"/>
            </w:pPr>
            <w:r>
              <w:rPr>
                <w:rFonts w:ascii="宋体" w:hAnsi="宋体" w:eastAsia="宋体"/>
                <w:sz w:val="16"/>
              </w:rPr>
              <w:t>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8D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881C">
            <w:pPr>
              <w:jc w:val="center"/>
            </w:pPr>
            <w:r>
              <w:rPr>
                <w:rFonts w:ascii="宋体" w:hAnsi="宋体" w:eastAsia="宋体"/>
                <w:sz w:val="16"/>
              </w:rPr>
              <w:t>&lt;=17.73万元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1FEB">
            <w:pPr>
              <w:jc w:val="center"/>
            </w:pPr>
            <w:r>
              <w:rPr>
                <w:rFonts w:ascii="宋体" w:hAnsi="宋体" w:eastAsia="宋体"/>
                <w:sz w:val="16"/>
              </w:rPr>
              <w:t>17.73万元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79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B1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86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0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E7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4A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F34D">
            <w:pPr>
              <w:jc w:val="center"/>
            </w:pPr>
          </w:p>
        </w:tc>
      </w:tr>
      <w:tr w14:paraId="4C835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C2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3C8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10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8661">
            <w:pPr>
              <w:jc w:val="center"/>
            </w:pPr>
            <w:r>
              <w:rPr>
                <w:rFonts w:ascii="宋体" w:hAnsi="宋体" w:eastAsia="宋体"/>
                <w:sz w:val="16"/>
              </w:rPr>
              <w:t>林地植被恢复费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DC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DD46">
            <w:pPr>
              <w:jc w:val="center"/>
            </w:pPr>
            <w:r>
              <w:rPr>
                <w:rFonts w:ascii="宋体" w:hAnsi="宋体" w:eastAsia="宋体"/>
                <w:sz w:val="16"/>
              </w:rPr>
              <w:t>&lt;=17.14万元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2709">
            <w:pPr>
              <w:jc w:val="center"/>
            </w:pPr>
            <w:r>
              <w:rPr>
                <w:rFonts w:ascii="宋体" w:hAnsi="宋体" w:eastAsia="宋体"/>
                <w:sz w:val="16"/>
              </w:rPr>
              <w:t>17.14万元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F8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CA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3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48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B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E7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9A58">
            <w:pPr>
              <w:jc w:val="center"/>
            </w:pPr>
          </w:p>
        </w:tc>
      </w:tr>
      <w:tr w14:paraId="1090E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42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7C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11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A233">
            <w:pPr>
              <w:jc w:val="center"/>
            </w:pPr>
            <w:r>
              <w:rPr>
                <w:rFonts w:ascii="宋体" w:hAnsi="宋体" w:eastAsia="宋体"/>
                <w:sz w:val="16"/>
              </w:rPr>
              <w:t>提高景区知名度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BF7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3BF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9B5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0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6EC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C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27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AB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C6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4F7E">
            <w:pPr>
              <w:jc w:val="center"/>
            </w:pPr>
          </w:p>
        </w:tc>
      </w:tr>
      <w:tr w14:paraId="3C40AD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D355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2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1D60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CE43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A5D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877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FB23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7E95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9F9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E3DA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A7BC30"/>
        </w:tc>
      </w:tr>
    </w:tbl>
    <w:p w14:paraId="69AC68DE">
      <w:r>
        <w:br w:type="page"/>
      </w:r>
    </w:p>
    <w:p w14:paraId="2645DB84">
      <w:pPr>
        <w:spacing w:line="640" w:lineRule="exact"/>
        <w:ind w:firstLine="640"/>
        <w:jc w:val="both"/>
        <w:outlineLvl w:val="2"/>
      </w:pPr>
      <w:r>
        <w:rPr>
          <w:rFonts w:ascii="黑体" w:hAnsi="黑体" w:eastAsia="黑体"/>
          <w:sz w:val="32"/>
        </w:rPr>
        <w:t>十二、其他需说明的事项</w:t>
      </w:r>
    </w:p>
    <w:p w14:paraId="16A25391">
      <w:pPr>
        <w:spacing w:line="580" w:lineRule="exact"/>
        <w:ind w:firstLine="640"/>
        <w:jc w:val="both"/>
      </w:pPr>
      <w:r>
        <w:rPr>
          <w:rFonts w:ascii="仿宋_GB2312" w:hAnsi="仿宋_GB2312" w:eastAsia="仿宋_GB2312"/>
          <w:b w:val="0"/>
          <w:sz w:val="32"/>
        </w:rPr>
        <w:t>本单位无其他需说明的事项。</w:t>
      </w:r>
    </w:p>
    <w:p w14:paraId="5162CA3E">
      <w:r>
        <w:br w:type="page"/>
      </w:r>
    </w:p>
    <w:p w14:paraId="6FEBCE04">
      <w:pPr>
        <w:spacing w:line="240" w:lineRule="auto"/>
        <w:jc w:val="center"/>
        <w:outlineLvl w:val="1"/>
      </w:pPr>
      <w:r>
        <w:rPr>
          <w:rFonts w:ascii="黑体" w:hAnsi="黑体" w:eastAsia="黑体"/>
          <w:sz w:val="32"/>
        </w:rPr>
        <w:t>第三部分 专业名词解释</w:t>
      </w:r>
    </w:p>
    <w:p w14:paraId="14E09F6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6F064F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2F4D3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24E71C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B4F1C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0412A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2DB69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C00604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B15D6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739FB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C59E11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58455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266F6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5CF30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7D7E270">
      <w:r>
        <w:br w:type="page"/>
      </w:r>
    </w:p>
    <w:p w14:paraId="48D935A4">
      <w:pPr>
        <w:spacing w:line="240" w:lineRule="auto"/>
        <w:jc w:val="center"/>
        <w:outlineLvl w:val="1"/>
      </w:pPr>
      <w:r>
        <w:rPr>
          <w:rFonts w:ascii="黑体" w:hAnsi="黑体" w:eastAsia="黑体"/>
          <w:sz w:val="32"/>
        </w:rPr>
        <w:t>第四部分 部门决算报表（见附表）</w:t>
      </w:r>
    </w:p>
    <w:p w14:paraId="0DC50834">
      <w:pPr>
        <w:spacing w:line="240" w:lineRule="auto"/>
        <w:ind w:firstLine="640"/>
        <w:jc w:val="both"/>
      </w:pPr>
      <w:r>
        <w:rPr>
          <w:rFonts w:ascii="仿宋_GB2312" w:hAnsi="仿宋_GB2312" w:eastAsia="仿宋_GB2312"/>
          <w:b w:val="0"/>
          <w:sz w:val="32"/>
        </w:rPr>
        <w:t>一、《收入支出决算总表》</w:t>
      </w:r>
    </w:p>
    <w:p w14:paraId="28379394">
      <w:pPr>
        <w:spacing w:line="240" w:lineRule="auto"/>
        <w:ind w:firstLine="640"/>
        <w:jc w:val="both"/>
      </w:pPr>
      <w:r>
        <w:rPr>
          <w:rFonts w:ascii="仿宋_GB2312" w:hAnsi="仿宋_GB2312" w:eastAsia="仿宋_GB2312"/>
          <w:b w:val="0"/>
          <w:sz w:val="32"/>
        </w:rPr>
        <w:t>二、《收入决算表》</w:t>
      </w:r>
    </w:p>
    <w:p w14:paraId="1CCEA363">
      <w:pPr>
        <w:spacing w:line="240" w:lineRule="auto"/>
        <w:ind w:firstLine="640"/>
        <w:jc w:val="both"/>
      </w:pPr>
      <w:r>
        <w:rPr>
          <w:rFonts w:ascii="仿宋_GB2312" w:hAnsi="仿宋_GB2312" w:eastAsia="仿宋_GB2312"/>
          <w:b w:val="0"/>
          <w:sz w:val="32"/>
        </w:rPr>
        <w:t>三、《支出决算表》</w:t>
      </w:r>
    </w:p>
    <w:p w14:paraId="2A9B7F6F">
      <w:pPr>
        <w:spacing w:line="240" w:lineRule="auto"/>
        <w:ind w:firstLine="640"/>
        <w:jc w:val="both"/>
      </w:pPr>
      <w:r>
        <w:rPr>
          <w:rFonts w:ascii="仿宋_GB2312" w:hAnsi="仿宋_GB2312" w:eastAsia="仿宋_GB2312"/>
          <w:b w:val="0"/>
          <w:sz w:val="32"/>
        </w:rPr>
        <w:t>四、《财政拨款收入支出决算总表》</w:t>
      </w:r>
    </w:p>
    <w:p w14:paraId="1B09B3CC">
      <w:pPr>
        <w:spacing w:line="240" w:lineRule="auto"/>
        <w:ind w:firstLine="640"/>
        <w:jc w:val="both"/>
      </w:pPr>
      <w:r>
        <w:rPr>
          <w:rFonts w:ascii="仿宋_GB2312" w:hAnsi="仿宋_GB2312" w:eastAsia="仿宋_GB2312"/>
          <w:b w:val="0"/>
          <w:sz w:val="32"/>
        </w:rPr>
        <w:t>五、《一般公共预算财政拨款支出决算表》</w:t>
      </w:r>
    </w:p>
    <w:p w14:paraId="05955AC8">
      <w:pPr>
        <w:spacing w:line="240" w:lineRule="auto"/>
        <w:ind w:firstLine="640"/>
        <w:jc w:val="both"/>
      </w:pPr>
      <w:r>
        <w:rPr>
          <w:rFonts w:ascii="仿宋_GB2312" w:hAnsi="仿宋_GB2312" w:eastAsia="仿宋_GB2312"/>
          <w:b w:val="0"/>
          <w:sz w:val="32"/>
        </w:rPr>
        <w:t>六、《一般公共预算财政拨款基本支出决算表》</w:t>
      </w:r>
    </w:p>
    <w:p w14:paraId="60699032">
      <w:pPr>
        <w:spacing w:line="240" w:lineRule="auto"/>
        <w:ind w:firstLine="640"/>
        <w:jc w:val="both"/>
      </w:pPr>
      <w:r>
        <w:rPr>
          <w:rFonts w:ascii="仿宋_GB2312" w:hAnsi="仿宋_GB2312" w:eastAsia="仿宋_GB2312"/>
          <w:b w:val="0"/>
          <w:sz w:val="32"/>
        </w:rPr>
        <w:t>七、《政府性基金预算财政拨款收入支出决算表》</w:t>
      </w:r>
    </w:p>
    <w:p w14:paraId="048FFF35">
      <w:pPr>
        <w:spacing w:line="240" w:lineRule="auto"/>
        <w:ind w:firstLine="640"/>
        <w:jc w:val="both"/>
      </w:pPr>
      <w:r>
        <w:rPr>
          <w:rFonts w:ascii="仿宋_GB2312" w:hAnsi="仿宋_GB2312" w:eastAsia="仿宋_GB2312"/>
          <w:b w:val="0"/>
          <w:sz w:val="32"/>
        </w:rPr>
        <w:t>八、《国有资本经营预算财政拨款收入支出决算表》</w:t>
      </w:r>
    </w:p>
    <w:p w14:paraId="09B2E8F0">
      <w:pPr>
        <w:spacing w:line="240" w:lineRule="auto"/>
        <w:ind w:firstLine="640"/>
        <w:jc w:val="both"/>
      </w:pPr>
      <w:r>
        <w:rPr>
          <w:rFonts w:ascii="仿宋_GB2312" w:hAnsi="仿宋_GB2312" w:eastAsia="仿宋_GB2312"/>
          <w:b w:val="0"/>
          <w:sz w:val="32"/>
        </w:rPr>
        <w:t>九、《财政拨款“三公”经费支出决算表》</w:t>
      </w:r>
    </w:p>
    <w:p w14:paraId="1BBB021F">
      <w:pPr>
        <w:spacing w:line="240" w:lineRule="auto"/>
        <w:ind w:firstLine="640"/>
        <w:jc w:val="both"/>
      </w:pPr>
    </w:p>
    <w:p w14:paraId="6D311FD6">
      <w:pPr>
        <w:spacing w:line="240" w:lineRule="auto"/>
        <w:ind w:firstLine="640"/>
        <w:jc w:val="both"/>
      </w:pPr>
    </w:p>
    <w:p w14:paraId="23A43BAA">
      <w:pPr>
        <w:spacing w:line="240" w:lineRule="auto"/>
        <w:ind w:firstLine="640"/>
        <w:jc w:val="both"/>
      </w:pPr>
    </w:p>
    <w:p w14:paraId="671930E5">
      <w:pPr>
        <w:spacing w:line="240" w:lineRule="auto"/>
        <w:ind w:firstLine="640"/>
        <w:jc w:val="both"/>
      </w:pPr>
    </w:p>
    <w:p w14:paraId="46BD6D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E945BE-6509-4697-A398-741EB2DC5D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E4059394-C38F-430D-A2E7-BB847F364D6E}"/>
  </w:font>
  <w:font w:name="楷体_GB2312">
    <w:panose1 w:val="02010609030101010101"/>
    <w:charset w:val="86"/>
    <w:family w:val="auto"/>
    <w:pitch w:val="default"/>
    <w:sig w:usb0="00000001" w:usb1="080E0000" w:usb2="00000000" w:usb3="00000000" w:csb0="00040000" w:csb1="00000000"/>
    <w:embedRegular r:id="rId3" w:fontKey="{0174334D-3E3F-470C-ADB1-C16FDB2D66F0}"/>
  </w:font>
  <w:font w:name="方正小标宋_GBK">
    <w:panose1 w:val="02000000000000000000"/>
    <w:charset w:val="86"/>
    <w:family w:val="script"/>
    <w:pitch w:val="default"/>
    <w:sig w:usb0="A00002BF" w:usb1="38CF7CFA" w:usb2="00082016" w:usb3="00000000" w:csb0="00040001" w:csb1="00000000"/>
    <w:embedRegular r:id="rId4" w:fontKey="{5A39C742-07BF-47F5-BC22-AB20678878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071163"/>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241A2E"/>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5631</Words>
  <Characters>6496</Characters>
  <Lines>0</Lines>
  <Paragraphs>0</Paragraphs>
  <TotalTime>15</TotalTime>
  <ScaleCrop>false</ScaleCrop>
  <LinksUpToDate>false</LinksUpToDate>
  <CharactersWithSpaces>6504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2025-09-25T07:51:41Z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