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9"/>
          <w:rFonts w:hint="eastAsia" w:ascii="楷体" w:hAnsi="楷体" w:eastAsia="楷体"/>
          <w:spacing w:val="-4"/>
          <w:sz w:val="32"/>
          <w:szCs w:val="32"/>
        </w:rPr>
        <w:t>表彰霍城县2023年经济工作先进单位奖金项目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9"/>
          <w:rFonts w:hint="eastAsia" w:ascii="楷体" w:hAnsi="楷体" w:eastAsia="楷体"/>
          <w:spacing w:val="-4"/>
          <w:sz w:val="28"/>
          <w:szCs w:val="28"/>
        </w:rPr>
        <w:t>中国共产党霍城县委员会办公室</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9"/>
          <w:rFonts w:hint="eastAsia" w:ascii="楷体" w:hAnsi="楷体" w:eastAsia="楷体"/>
          <w:spacing w:val="-4"/>
          <w:sz w:val="28"/>
          <w:szCs w:val="28"/>
        </w:rPr>
        <w:t>中国共产党霍城县委员会办公室</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9"/>
          <w:rFonts w:hint="eastAsia" w:ascii="楷体" w:hAnsi="楷体" w:eastAsia="楷体"/>
          <w:spacing w:val="-4"/>
          <w:sz w:val="32"/>
          <w:szCs w:val="32"/>
        </w:rPr>
        <w:t>丁敬喜</w:t>
      </w:r>
    </w:p>
    <w:p>
      <w:pPr>
        <w:spacing w:line="540" w:lineRule="exact"/>
        <w:ind w:left="273" w:firstLine="567"/>
        <w:rPr>
          <w:rStyle w:val="19"/>
          <w:rFonts w:ascii="楷体" w:hAnsi="楷体" w:eastAsia="楷体"/>
          <w:spacing w:val="-4"/>
          <w:sz w:val="32"/>
          <w:szCs w:val="32"/>
        </w:rPr>
      </w:pPr>
      <w:r>
        <w:rPr>
          <w:rFonts w:hint="eastAsia" w:hAnsi="宋体" w:eastAsia="仿宋_GB2312" w:cs="宋体"/>
          <w:kern w:val="0"/>
          <w:sz w:val="36"/>
          <w:szCs w:val="36"/>
        </w:rPr>
        <w:t>填报时间：</w:t>
      </w:r>
      <w:r>
        <w:rPr>
          <w:rStyle w:val="19"/>
          <w:rFonts w:hint="eastAsia" w:ascii="楷体" w:hAnsi="楷体" w:eastAsia="楷体"/>
          <w:spacing w:val="-4"/>
          <w:sz w:val="32"/>
          <w:szCs w:val="32"/>
        </w:rPr>
        <w:t>2025年04月22日</w:t>
      </w:r>
    </w:p>
    <w:p>
      <w:pPr>
        <w:spacing w:line="700" w:lineRule="exact"/>
        <w:ind w:firstLine="708" w:firstLineChars="236"/>
        <w:jc w:val="left"/>
        <w:rPr>
          <w:rFonts w:hAnsi="宋体" w:eastAsia="仿宋_GB2312" w:cs="宋体"/>
          <w:kern w:val="0"/>
          <w:sz w:val="30"/>
          <w:szCs w:val="30"/>
        </w:rPr>
      </w:pPr>
    </w:p>
    <w:p>
      <w:pPr>
        <w:spacing w:line="540" w:lineRule="exact"/>
        <w:rPr>
          <w:rStyle w:val="19"/>
          <w:rFonts w:ascii="黑体" w:hAnsi="黑体" w:eastAsia="黑体"/>
          <w:b w:val="0"/>
          <w:spacing w:val="-4"/>
          <w:sz w:val="32"/>
          <w:szCs w:val="32"/>
        </w:rPr>
      </w:pP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1.项目背景</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霍城县召开2024年优化营商环境推动经济高质量发展大会，深入贯彻习近平经济思想，贯彻央经济工作会议精神和自治区、自治州党委关于经济高质量发展的部署要求，动员全县上下进一步统一思想、振奋精神，坚定信心、攻坚克难，确保圆满完成全年目标任务，奋力推动霍城经济高质量发展开创新局面。</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2.项目主要内容：</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项目主要内容：表彰霍城县2023年经济工作先进单位，给10个乡镇发放105万元奖金，给31个县直单位发放295万元奖金，坚持把经济摆在重要位置，不断推动高质量发展再上新台阶。</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实施情况：我单位已完成对荣获霍城县2023年经济工作先进单位的10个乡镇和31个县直单位发放奖金，充分彰显了县委、县政府鼓励先进，支持企业发展的鲜明态度和推进经济高质量发展的坚强决心，全县各单位以先进为榜样，相互学习，取长补短，坚定信心，激发斗志，努力实现预期目标，取得更大进步。</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3.资金投入和使用情况</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（1）资金投入情况</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该项目年初预算数400万元，全年预算数400万元，该项目资金已全部落实到位，资金来源为财政拨款。</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（2）资金使用情况</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该项目年初预算数400万元，全年预算数400万元，全年执行数400万元，预算执行率为100%，主要用于：表彰霍城县2023年经济工作先进单位。</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（二）项目绩效目标。包括总体目标和阶段性目标。</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1.总体目标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全县各单位要以先进为榜样，坚定不移落实好县委、县政府各项工作要求，齐头并进、努力拼搏，聚集重点、抓住关键，持续发力，齐头并进，坚持把经济摆在重要位置，一要坚定不移壮大产业实力，二要坚定不移扩大有效投资，三要坚定不移强化招招商引资，四要坚定不移优化营商模式，五要坚定不移深化园区建设，六要坚定不移强化财税金融保障，七要坚定不移抓好安全保障，在新时代新征程上不断推动霍城经济社会高质量发展。</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2.阶段性目标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2024年2月对荣获霍城县2023年经济工作先进单位的10个乡镇和31个县直单位表彰，2024年5月发放表彰奖金，该项目为一次性工作，并按要求按时完成。</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w:t>
      </w:r>
      <w:r>
        <w:rPr>
          <w:rStyle w:val="19"/>
          <w:rFonts w:hint="eastAsia"/>
          <w:spacing w:val="-4"/>
          <w:sz w:val="32"/>
          <w:szCs w:val="32"/>
        </w:rPr>
        <w:t>绩效评价工作开展情况</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1.绩效评价完整性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本项目预算绩效评价报告在编制过程中，严格遵循相关法规与标准，确保评价内容的全面性与准确性。报告涵盖了项目从预算编制、执行到完成的全过程，对项目的各项绩效指标进行了细致的梳理与评估。</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2.绩效评价的目的</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（1）评估项目实施效果</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通过对项目预算执行情况及各项绩效目标达成程度的系统性分析，全面、客观地评估项目在预定周期内的实施效果，包括社会效益以及可持续性等多维度指标，为项目后续的改进与优化提供科学依据。</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（2）提升资源利用效率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（3）强化项目管理责任</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（4）为决策提供支持</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（5）促进项目持续改进</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3.绩效评价的对象</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本项目预算绩效评价报告的评价对象是表彰霍城县2023年经济工作先进单位奖金项目及其预算执行情况。该项目由霍城县委办公室负责实施，旨在以先进为榜样，坚定不移落实好县委、</w:t>
      </w:r>
      <w:r>
        <w:rPr>
          <w:rStyle w:val="19"/>
          <w:rFonts w:hint="eastAsia" w:ascii="楷体" w:hAnsi="楷体" w:eastAsia="楷体"/>
          <w:spacing w:val="-4"/>
          <w:sz w:val="32"/>
          <w:szCs w:val="32"/>
          <w:lang w:eastAsia="zh-CN"/>
        </w:rPr>
        <w:t>县</w:t>
      </w:r>
      <w:bookmarkStart w:id="0" w:name="_GoBack"/>
      <w:bookmarkEnd w:id="0"/>
      <w:r>
        <w:rPr>
          <w:rStyle w:val="19"/>
          <w:rFonts w:hint="eastAsia" w:ascii="楷体" w:hAnsi="楷体" w:eastAsia="楷体"/>
          <w:spacing w:val="-4"/>
          <w:sz w:val="32"/>
          <w:szCs w:val="32"/>
        </w:rPr>
        <w:t>政府各项工作要求，坚持把经济摆在重要位置，在新时代新征程上不断推动霍城经济社会高质量发展。项目预算涵盖从2024年1月1日至2024年5月31日的全部资金投入与支出，涉及资金总额为400万元。</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4.绩效评价的范围</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本项目预算绩效评价报告的评价范围广泛而全面，涵盖了从项目立项至评价时点期间的所有关键预算活动和财务流程。具体而言，评价范围包括但不限于以下几个方面：</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（1）项目预算编制与执行：全面审视项目预算的编制依据、合理性、科学性以及实际执行情况，包括预算调整的原因和效果。</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（2）资金管理：深入分析项目资金的分配、使用和监管情况，确保资金使用的合规性、高效性和透明度。</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（3）项目实施进度与产出：评估项目是否按照既定计划顺利推进，各项任务是否按时完成，以及项目产出的数量、质量和时效性是否符合预期。</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（4）社会、生态等影响：考察项目对社会、经济等方面的综合影响。</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（二）绩效评价原则、评价指标体系（附表说明）、评价方法、评价标准等。</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1.绩效评价原则</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本次项目绩效评价遵循以下基本原则：</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（1）科学公正。绩效评价应当运用科学合理的方法，按照规范的程序，对项目绩效进行客观、公正的反映。</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（2）统筹兼顾。单位自评、部门评价和财政评价应职责明确，各有侧重，相互衔接。单位自评应由项目单位自主实施，即“谁支出、谁自评”。部门评价和财政评价应在单位自评的基础上开展。</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（3）激励约束。绩效评价结果应与预算安排、政策调整、改进管理实质性挂钩，体现奖优罚劣和激励相容导向，有效要安排、低效要压减、无效要问责。</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（4）公开透明。绩效评价结果应依法依规公开，并自觉接受社会监督。</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2.评价指标体系</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绩效评价框架是开展绩效评价的核心。绩效评价框架包括评价准则、关键评价问题、评价指标、数据来源、数据收集方法等。指标体系建立过程如下：</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（1）确定评价指标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采用层次分析法，建立评价指标体系。绩效评价将指标分为项目决策指标、项目过程指标、项目产出指标、项目效益指标四个维度，最终形成一个由多个相互联系的指标组成的多层次指标体系。</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（2）确定权重</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确定各个指标相对于项目总体绩效的权重分值。在绩效评价指标体系中，项目决策权重为20分，项目过程权重为20分，项目产出权重为40分，项目效益权重为20分。</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（3）确定指标标准值</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指标标准值是绩效评价指标的尺度，既要反映同类项目的先进水平，又要符合项目的实际绩效水平。具体采用计划标准等确定此次绩效评价指标标准值。</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绩效评价总分值100分，根据综合评分结果，90（含）-100分为优、80（含）-90分为良、60（含）-80分为中、60分以下为差。</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具体评价指标体系详情见附件1</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3.绩效评价方法</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绩效评价从项目决策、项目过程、项目产出、项目效益四个维度进行评价。评价对象为项目目标实施情况，  评价核心为资金的支出完成情况和项目的产出效益。</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次评价指标中，既有定性指标又有定量指标，各类指标因考核内容不同和客观标准不同存在较大差异，因此核定具体指标时采用了不同方法，具体评价方法如下：本次项目支出绩效自评采用成本效益分析法，通过支出表彰霍城县2023年经济工作先进单位奖金400万元，运用成本效益分析法能够将投入和产出更的好关联，促进资金合理使用，全县上下要勇担时代使命，抢抓机遇、主动作为，一张蓝图绘到底、一年接着一年干，不断推动高质量发展再上新台阶。</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4.评价标准</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绩效评价标准通常包括计划标准、行业标准、历史标准等，用于对绩效指标完成情况进行比较、分析、评价。本次评价主要采用了计划标准，原因是：根据年初县委书记在霍城县优化营商环境推动经济高质量发展大会上的讲话精神和绩效指标定额完成量，为全县10个乡镇（中心）及31个县直部门（单位）发放奖励金，为体现绩效改进的原则，在可实现的条件下确定了相对较高的评价标准。</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（三）绩效评价工作过程。</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（1）前期准备与规划</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（2）指标体系构建</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（3）数据收集与整理</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（4）数据分析与评估</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（5）报告撰写与反馈</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（6）后续跟踪与改进</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w:t>
      </w:r>
      <w:r>
        <w:rPr>
          <w:rStyle w:val="19"/>
          <w:rFonts w:hint="eastAsia"/>
          <w:spacing w:val="-4"/>
          <w:sz w:val="32"/>
          <w:szCs w:val="32"/>
        </w:rPr>
        <w:t>综合评价情况及评价结论</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（一）评价情况</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的综合评价基于对项目各方面绩效的深入分析与评估。从项目目标的达成情况来看，表彰霍城县2023年经济工作先进单位奖金项目在全县各单位要以先进为榜样、坚持把经济摆在重要位置等方面表现出色，达到了预期的标准与要求。同时，项目也在新时代新征程上不断推动霍城经济社会高质量发展取得了显著的成效。</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在项目管理方面，霍城县委办公室通过有效的规划、组织与协调，项目得以顺利实施，并在预算与时间上保持了良好的控制。</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从项目效益的角度来看，本项目不仅实现了预期的社会效益方面产生了积极的影响。具体而言，不断推动霍城经济社会高质量发展等方面的提升，为项目的利益相关者带来了实实在在的利益。</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综上所述，表彰霍城县2023年经济工作先进单位奖金项目在绩效评价中表现出色，达到了项目的预期目标，并在多个方面取得了显著的成效。</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（二）评价结论</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运用绩效评价组制定的评价指标体系以及财政部《项目支出绩效评价管理办法》（财预〔2020〕10号）文件的评分标准，通过数据采集、问卷调查及访谈等方式，对本项目进行客观评价，最终评分结果：总得分为 100分，属于“优”。其中，项目决策类指标权重为20分，得分为 20分，得分率为 100%。项目过程类指标权重为20分，得分为20分，得分率为 100%。项目产出类指标权重为40分，得分为40分，得分率为100%。项目效益类指标权重为20分，得分为20分，得分率为100%。具体打分情况详见：附件1综合评分表。</w:t>
      </w:r>
    </w:p>
    <w:p>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w:t>
      </w:r>
      <w:r>
        <w:rPr>
          <w:rStyle w:val="19"/>
          <w:rFonts w:hint="eastAsia"/>
          <w:spacing w:val="-4"/>
          <w:sz w:val="32"/>
          <w:szCs w:val="32"/>
        </w:rPr>
        <w:t>绩效评价指标分析</w:t>
      </w:r>
      <w:r>
        <w:rPr>
          <w:rStyle w:val="19"/>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项目决策类指标包括项目立项、绩效目标和资金投入三方面的内容，由6个三级指标构成，权重分值为20分，实际得分20分，得分率为100%。</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1.项目立项</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（1）立项依据充分性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（2）立项程序规范性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2.绩效目标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（1）绩效目标合理性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（2）绩效指标明确性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项目设置了明确的预期产出效益和效果，将绩效目标细化分解为具体的绩效指标，绩效目标与项目目标任务数相对应，绩效目标设定的绩效指标清晰、细化、可衡量。</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3.资金投入</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（1）预算编制科学性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（2）资金分配合理性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项目过程类指标包括资金管理和组织实施两方面的内容，由5个三级指标构成，权重分值为20分，实际得分20分，得分率为100%。</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1.资金管理</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（1）资金到位率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本项目总投资400万元，财政资金及时足额到位，到位率100%，预算资金按计划进度执行。</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（2）预算执行率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预算编制较为详细，项目资金支出总体能够按照预算执行，预算资金支出400万元，预算执行率为100%。</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（3）资金使用合规性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本项目的资金使用严格遵循了国家相关法律法规与财务制度，确保了资金的合规性与安全性。在资金使用过程中，我们建立了完善的财务管理体系，对资金的流动进行了全程监控与记录。</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2.组织实施</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（1）管理制度健全性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本项目拥有一套完善、健全的管理制度体系，为项目的成功实施提供了坚实的制度保障。项目管理制度的制定紧密结合了项目的特点与实际情况，涵盖了项目的策划、组织、实施、监控与收尾等各个环节。</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在制度设计上，我们注重了制度的科学性与可操作性，确保制度能够切实指导项目的执行与管理。</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（2）制度执行有效性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综上所述，本项目的管理制度在执行过程中表现出了高度的有效性，既确保了项目的顺利进行，又实现了项目目标的有效达成。</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项目产出类指标包括产出数量、产出质量、产出时效、产出成本四方面的内容，由6个三级指标构成，权重分为40分，实际得分40分，得分率为100%。具体产出指标完成情况如下：</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①数量指标：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指标1：先进乡镇（中心）个数，指标值：=10个，实际完成值：10个，指标完成率100%。</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指标2：先进县直部门（单位）个数，指标值：=31个，实际完成值：31个，指标完成率100%。</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②质量指标：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指标1：奖励金发放准确性，指标值：=100%，实际完成值：100%，指标完成率100%。</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③时效指标：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指标1：奖励发放及时性，指标值：=100%，实际完成值：100%，指标完成率100%。</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④成本指标：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指标1：先进乡镇（中心）奖励金，指标值：=105万元，实际完成值：105万元，指标完成率100%。</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指标1：先进县直部门（单位）奖励金，指标值：=295万元，实际完成值：295万元，指标完成率100%。</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项目效益类指标包括项目实施效益和满意度两方面的内容，由1个三级指标构成，权重分为20分，实际得分20分，得分率为100%。具体效益指标及满意度指标完成情况如下：</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1.实施效益</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①社会效益指标：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指标1：推动全县经济社会发展持续向好，指标值：有效推动，实际完成值：有所推动，指标完成率100%。</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（五）预算执行进度与绩效指标总体完成率偏差</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表彰霍城县2023年经济工作先进单位奖金项目年初预算400万元，全年预算400万元，实际支出400万元，预算执行率为100%，项目绩效指标总体完成率为100%，总体偏差率为0%，偏差原因无，改进措施无。</w:t>
      </w:r>
    </w:p>
    <w:p>
      <w:pPr>
        <w:spacing w:line="540" w:lineRule="exact"/>
        <w:ind w:firstLine="567"/>
        <w:rPr>
          <w:rStyle w:val="19"/>
          <w:rFonts w:ascii="楷体" w:hAnsi="楷体" w:eastAsia="楷体"/>
          <w:spacing w:val="-4"/>
          <w:sz w:val="32"/>
          <w:szCs w:val="32"/>
        </w:rPr>
      </w:pPr>
    </w:p>
    <w:p>
      <w:pPr>
        <w:spacing w:line="540" w:lineRule="exact"/>
        <w:ind w:firstLine="640"/>
        <w:rPr>
          <w:rStyle w:val="19"/>
          <w:rFonts w:ascii="黑体" w:hAnsi="黑体" w:eastAsia="黑体"/>
          <w:spacing w:val="-4"/>
          <w:sz w:val="32"/>
          <w:szCs w:val="32"/>
        </w:rPr>
      </w:pPr>
      <w:r>
        <w:rPr>
          <w:rStyle w:val="19"/>
          <w:rFonts w:hint="eastAsia" w:ascii="黑体" w:hAnsi="黑体" w:eastAsia="黑体"/>
          <w:b w:val="0"/>
          <w:spacing w:val="-4"/>
          <w:sz w:val="32"/>
          <w:szCs w:val="32"/>
        </w:rPr>
        <w:t>五、</w:t>
      </w:r>
      <w:r>
        <w:rPr>
          <w:rStyle w:val="19"/>
          <w:rFonts w:ascii="黑体" w:hAnsi="黑体" w:eastAsia="黑体"/>
          <w:b w:val="0"/>
          <w:spacing w:val="-4"/>
          <w:sz w:val="32"/>
          <w:szCs w:val="32"/>
        </w:rPr>
        <w:t>主要经验及做法、存在的问题及原因分析</w:t>
      </w:r>
    </w:p>
    <w:p>
      <w:pPr>
        <w:spacing w:line="54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（一）主要经验及做法</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严格坚持先做事、再拨付的原则，杜绝了资金被挤占和挪用现象的发生。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（二）存在的问题及原因分析</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相关绩效管理方面专业知识的系统性学习有待加强。各项指标的设置要进一步优化、完善，主要在细化、量化上改进。在绩效自评过程中，由干部分人员缺乏相关绩效管理专业知识，自评价工作还存在自我审定的局限性，影响评价质量。</w:t>
      </w:r>
    </w:p>
    <w:p>
      <w:pPr>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六</w:t>
      </w:r>
      <w:r>
        <w:rPr>
          <w:rStyle w:val="19"/>
          <w:rFonts w:ascii="黑体" w:hAnsi="黑体" w:eastAsia="黑体"/>
          <w:b w:val="0"/>
          <w:spacing w:val="-4"/>
          <w:sz w:val="32"/>
          <w:szCs w:val="32"/>
        </w:rPr>
        <w:t>、有关建议</w:t>
      </w:r>
    </w:p>
    <w:p>
      <w:pPr>
        <w:spacing w:line="54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1.多进行有关绩效管理工作方面的培训。积极组织第三方开展绩效管理工作培训，进一步夯实业务基础，提高我单位绩效人员水平。</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2.专门设定对绩效工作人员定职、定岗、定责等相关制度措施，进一步提升我单位绩效管理工作业务水平，扎实做好绩效管理工作。</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4.进一步完善项目评价过程中有关数据和资料的收集、整理、审核及分析。项目启动时同步做好档案的归纳与整理，及时整理、收集、汇总，健全档案资料。项目后续管理有待进一步加强和跟踪。</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567"/>
        <w:rPr>
          <w:rStyle w:val="19"/>
          <w:rFonts w:ascii="黑体" w:hAnsi="黑体" w:eastAsia="黑体"/>
          <w:b w:val="0"/>
          <w:spacing w:val="-4"/>
          <w:sz w:val="32"/>
          <w:szCs w:val="32"/>
        </w:rPr>
      </w:pPr>
      <w:r>
        <w:rPr>
          <w:rStyle w:val="19"/>
          <w:rFonts w:hint="eastAsia" w:ascii="黑体" w:hAnsi="黑体" w:eastAsia="黑体"/>
          <w:b w:val="0"/>
          <w:spacing w:val="-4"/>
          <w:sz w:val="32"/>
          <w:szCs w:val="32"/>
        </w:rPr>
        <w:t>七、其他需要说明的问题</w:t>
      </w:r>
    </w:p>
    <w:p>
      <w:pPr>
        <w:spacing w:line="54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本项目无其他需说明的问题。</w:t>
      </w: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oNotDisplayPageBoundaries w:val="1"/>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33A67CF"/>
    <w:rsid w:val="5F461EF4"/>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nhideWhenUsed="0" w:uiPriority="99" w:semiHidden="0"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uiPriority w:val="99"/>
    <w:rPr>
      <w:rFonts w:ascii="Calibri" w:hAnsi="Calibri" w:eastAsia="宋体"/>
      <w:kern w:val="2"/>
      <w:sz w:val="18"/>
      <w:szCs w:val="18"/>
    </w:rPr>
  </w:style>
  <w:style w:type="character" w:customStyle="1" w:styleId="45">
    <w:name w:val="页脚 字符"/>
    <w:basedOn w:val="18"/>
    <w:link w:val="12"/>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d485ac-f958-466d-9edb-9ded5516f7ac}">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恺_xFF08_预算处_xFF09_</dc:creator>
  <cp:lastModifiedBy>Administrator</cp:lastModifiedBy>
  <cp:lastPrinted>2018-12-31T10:56:00Z</cp:lastPrinted>
  <dcterms:modified xsi:type="dcterms:W3CDTF">2025-11-20T09:18:10Z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