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霍城县萨尔布拉克镇卫生院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霍城县萨尔布拉克镇卫生院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吴雪瑞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习近平新时代中国特色社会主义思想，持续深化医药卫生体制改革，坚持科学发展，坚持以人民为中心，以社会需求为导向，突出重点、整体推进，促进医疗事业与社会经济协调发展。持续深化医改工作，立足重点专科，扎实推进内涵建设，积极开展医联体建设加快医改推进，进一步提升服务质量，做好医疗、预防和保健康任务。保障单位药品支出、自聘医疗人员及同工同酬人员发放工资福利支出以及公用经费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项目主要内容：根据霍城县萨尔布拉克镇卫生院2024年工作计划，2024年保障专用材料及时采购，按计划采购12批次；保障人员经费发放57人，发放工资12次，保障人员工资及社保支出；保障公用经费正常运转支出。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完成2024年药品采购250种，每月按计划，药品采购12批次，支付药品采购款247.03万元；人员经费发放57人，保障人员工资及社保支出229.30万元；公用经费支出23.53万元。开展特色医疗服务，提高医疗服务质量，满足人民群众的基本医疗卫生服务需求，推动基层医疗卫生事业的持续发展，保障了城乡居民的基本医疗需求，提升了慢性病预防和管理水平，改善了人民群众的健康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该项目年初预算数513.05万元，全年预算数499.86万元，该项目资金已全部落实到位，资金来源为其他资金。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该项目年初预算数513.05万元，全年预算数499.86万元，，全年执行数499.86万元，预算执行率为100%，主要用于：2024年保障药品采购，支付药品采购款；人员经费发放57人，保障人员工资及社保支出；公用经费支出。</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上半年：优化门诊和住院服务流程，提高患者就医体验，使门诊量及住院人数较上一年同期增长一定比例，从而带动医疗服务收入有所提升。加强药品和耗材的库存管理，确保药品和耗材验收合格，降低库存积压，提高资金周转率。节能降耗，控制成本，保障人员工资等重点支出，严格控制一般性支出，加强预算管理厉行节约。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开展特色医疗服务项目，提高医疗服务质量，增加患者对特色医疗服务的需求，推动基层医疗卫生事业的持续发展，使特色医疗服务收入占比提高。合理控制药品和耗材的使用，在保证医疗质量的前提下，保障药品采购，基本药物的配送率达到100%，每月按照专用材料计划批次进行采购。保障单位人员发放工资福利支出及公用经费正常运转支出，确保人员工资和社保足额发放及缴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成本、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通过对项目预算执行情况及各项绩效目标达成程度的系统性分析，全面、客观地评估项目在预定周期内的实施效果，包括经济成本、社会效益等多维度指标，为项目后续的改进与优化提供科学依据。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事业收入（自有资金）及其预算执行情况。该项目由霍城县萨尔布拉克镇卫生院负责实施，旨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项目预算涵盖从2024年1月1日至2024年12月25日的全部资金投入与支出，涉及资金总额为499.86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（4）社会影响：考察项目对辖区内居民健康水平、提升医疗服务能力，做好医疗、预防和保健康任务等方面的综合影响。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2024年药品采购250种，支付药品采购款247.03万元；保障人员工资及社保支出229.30万元；公用经费支出23.53万元，运用成本效益分析法能够将投入和产出更好的关联，促进资金的更合理使用，实现成本可控，提升2024年事业收入（自有资金）的控制能力，完善和加强自有资金监测能力，提高卫生院就医条件，提升医疗人才队伍建设及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发放工资12次，发放人数57人，药品采购250种，药品采购12批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事业收入（自有资金）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在项目管理方面，霍城县萨尔布拉克镇卫生院通过有效的规划、组织与协调，项目得以顺利实施，并在预算与时间上保持了良好的控制。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综上所述，2024年事业收入（自有资金）项目在绩效评价中表现出色，达到了项目的预期目标，并在多个方面取得了显著的成效。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本项目总投资499.86万元，其他资金及时足额到位，到位率100%，预算资金按计划进度执行。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预算编制较为详细，项目资金支出总体能够按照预算执行，预算资金支出499.86万元，预算执行率为100%。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项目产出类指标包括产出数量、产出质量、产出时效、产出成本四方面的内容，由10个三级指标构成，权重分为40分，实际得分40分，得分率为100%。具体产出指标完成情况如下：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指标1：保障工作人员人数 ，指标值：≥57人 ，实际完成值：57人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指标2：资金发放次数，指标值： =12次 ，实际完成值：12次，指标完成率100%。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指标3：购买专用材料批次 ，指标值：≥11批 ，实际完成值：12批 ，指标完成率109.09%，偏差原因：保障专用材料储备，每月按照专用材料计划批次进行采购，全年采购批次达到12批次。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指标1：资金发放准确率 ，指标值： =100%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指标2：购买专用材料质量合格率 ，指标值： =100%，实际完成值： 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指标1：资金发放及时率，指标值： =100%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指标2：购买专用材料完成时间，指标值：2024年12月25日，实际完成值：2024年12月25日，指标完成率100%。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指标1：人均工资金额，指标值： ≤3352.35元/月，实际完成值：3352.35元/月，指标完成率100%。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指标2：购买专用材料金额，指标值：≤247.03万元，实际完成值：247.03万元，指标完成率100%。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指标3：运转经费金额，指标值： ≤23.53万元 ，实际完成值：23.53万元，指标完成率100%。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指标1：提高医疗服务能力，指标值：有效提高，实际完成值：显著提高，指标完成率100%。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事业收入（自有资金）项目年初预算513.05万元，全年预算499.86万元，实际支出499.86万元，预算执行率为100%，项目绩效指标总体完成率为100.83%，总体偏差率为0.83%，偏差原因：保障专用材料储备，每月按照专用材料计划批次进行采购，全年采购批次达到12批次。改进措施：1、将事业收入（自有资金）项目进一步细化，提高预算的准确性和可操作性；2、加强财务部门与各业务部门之间的沟通协调，确保信息及时共享，共同解决预算执行过程中遇到的问题；3、根据项目的轻重缓急和实际进度，合理安排资金，提高资金使用效率。</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