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霍城县红十字会2024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7D0E069">
      <w:r>
        <w:br w:type="page"/>
      </w:r>
    </w:p>
    <w:p w14:paraId="4D037C82">
      <w:pPr>
        <w:spacing w:line="640" w:lineRule="exact"/>
        <w:jc w:val="center"/>
        <w:outlineLvl w:val="1"/>
      </w:pPr>
      <w:r>
        <w:rPr>
          <w:rFonts w:ascii="黑体" w:hAnsi="黑体" w:eastAsia="黑体"/>
          <w:sz w:val="32"/>
        </w:rPr>
        <w:t>第一部分 单位概况</w:t>
      </w:r>
    </w:p>
    <w:p w14:paraId="0A96398D">
      <w:pPr>
        <w:spacing w:line="640" w:lineRule="exact"/>
        <w:ind w:firstLine="640"/>
        <w:jc w:val="both"/>
        <w:outlineLvl w:val="2"/>
      </w:pPr>
      <w:r>
        <w:rPr>
          <w:rFonts w:ascii="黑体" w:hAnsi="黑体" w:eastAsia="黑体"/>
          <w:sz w:val="32"/>
        </w:rPr>
        <w:t>一、主要职能</w:t>
      </w:r>
    </w:p>
    <w:p w14:paraId="75CC2750">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开展救灾备灾准备工作。</w:t>
      </w:r>
    </w:p>
    <w:p w14:paraId="39E957F6">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开展卫生救护和防病知识、开展初级卫生救护培训。</w:t>
      </w:r>
    </w:p>
    <w:p w14:paraId="148F52E5">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参与无偿献血工作，开展非血缘关系骨髓移植动员和资料储存。</w:t>
      </w:r>
    </w:p>
    <w:p w14:paraId="422D4A62">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开展青少年有利身心健康的红十字活动。</w:t>
      </w:r>
    </w:p>
    <w:p w14:paraId="3358D4D9">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参加国际人道主义救援工作。</w:t>
      </w:r>
    </w:p>
    <w:p w14:paraId="68C4A4BE">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开展发展会员组织社会服务活动。</w:t>
      </w:r>
    </w:p>
    <w:p w14:paraId="30235C46">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依法开展募捐活动。</w:t>
      </w:r>
    </w:p>
    <w:p w14:paraId="6FE628D8">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宣传日内瓦公约和红十字会法。</w:t>
      </w:r>
    </w:p>
    <w:p w14:paraId="15F8ADFF">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兴办符合红十字会宗旨的社会福利事业经济实体。</w:t>
      </w:r>
    </w:p>
    <w:p w14:paraId="70957BCB">
      <w:pPr>
        <w:spacing w:line="640" w:lineRule="exact"/>
        <w:ind w:firstLine="640"/>
        <w:jc w:val="both"/>
        <w:outlineLvl w:val="2"/>
      </w:pPr>
      <w:r>
        <w:rPr>
          <w:rFonts w:ascii="黑体" w:hAnsi="黑体" w:eastAsia="黑体"/>
          <w:sz w:val="32"/>
        </w:rPr>
        <w:t>二、机构设置及人员情况</w:t>
      </w:r>
    </w:p>
    <w:p w14:paraId="3D483B30">
      <w:pPr>
        <w:spacing w:line="580" w:lineRule="exact"/>
        <w:ind w:firstLine="640"/>
        <w:jc w:val="both"/>
      </w:pPr>
      <w:r>
        <w:rPr>
          <w:rFonts w:ascii="仿宋_GB2312" w:hAnsi="仿宋_GB2312" w:eastAsia="仿宋_GB2312"/>
          <w:sz w:val="32"/>
        </w:rPr>
        <w:t>霍城县红十字会2024年度，实有人数7人，其中：在职人员3人，增加0人；离休人员0人，增加0人；退休人员4人,增加0人。</w:t>
      </w:r>
    </w:p>
    <w:p w14:paraId="6F2BA8A9">
      <w:pPr>
        <w:spacing w:line="580" w:lineRule="exact"/>
        <w:ind w:firstLine="640"/>
        <w:jc w:val="both"/>
      </w:pPr>
      <w:r>
        <w:rPr>
          <w:rFonts w:ascii="仿宋_GB2312" w:hAnsi="仿宋_GB2312" w:eastAsia="仿宋_GB2312"/>
          <w:sz w:val="32"/>
        </w:rPr>
        <w:t>霍城县红十字会无下属预算单位，下设1个科室，分别是：综合办公室。</w:t>
      </w:r>
    </w:p>
    <w:p w14:paraId="0E5BF023">
      <w:r>
        <w:br w:type="page"/>
      </w:r>
    </w:p>
    <w:p w14:paraId="1BC15A09">
      <w:pPr>
        <w:spacing w:line="240" w:lineRule="auto"/>
        <w:jc w:val="center"/>
        <w:outlineLvl w:val="1"/>
      </w:pPr>
      <w:r>
        <w:rPr>
          <w:rFonts w:ascii="黑体" w:hAnsi="黑体" w:eastAsia="黑体"/>
          <w:sz w:val="32"/>
        </w:rPr>
        <w:t>第二部分 部门决算情况说明</w:t>
      </w:r>
    </w:p>
    <w:p w14:paraId="101BD169">
      <w:pPr>
        <w:spacing w:line="640" w:lineRule="exact"/>
        <w:ind w:firstLine="640"/>
        <w:jc w:val="both"/>
        <w:outlineLvl w:val="2"/>
      </w:pPr>
      <w:r>
        <w:rPr>
          <w:rFonts w:ascii="黑体" w:hAnsi="黑体" w:eastAsia="黑体"/>
          <w:sz w:val="32"/>
        </w:rPr>
        <w:t>一、收入支出决算总体情况说明</w:t>
      </w:r>
    </w:p>
    <w:p w14:paraId="5BDB095C">
      <w:pPr>
        <w:spacing w:line="580" w:lineRule="exact"/>
        <w:ind w:firstLine="640"/>
        <w:jc w:val="both"/>
      </w:pPr>
      <w:r>
        <w:rPr>
          <w:rFonts w:ascii="仿宋_GB2312" w:hAnsi="仿宋_GB2312" w:eastAsia="仿宋_GB2312"/>
          <w:b/>
          <w:sz w:val="32"/>
        </w:rPr>
        <w:t>2024年度收入总计75.26万元，</w:t>
      </w:r>
      <w:r>
        <w:rPr>
          <w:rFonts w:ascii="仿宋_GB2312" w:hAnsi="仿宋_GB2312" w:eastAsia="仿宋_GB2312"/>
          <w:b w:val="0"/>
          <w:sz w:val="32"/>
        </w:rPr>
        <w:t>其中：本年收入合计63.23万元，使用非财政拨款结余（含专用结余）0.00万元，年初结转和结余12.03万元。</w:t>
      </w:r>
    </w:p>
    <w:p w14:paraId="2BA06384">
      <w:pPr>
        <w:spacing w:line="580" w:lineRule="exact"/>
        <w:ind w:firstLine="640"/>
        <w:jc w:val="both"/>
      </w:pPr>
      <w:r>
        <w:rPr>
          <w:rFonts w:ascii="仿宋_GB2312" w:hAnsi="仿宋_GB2312" w:eastAsia="仿宋_GB2312"/>
          <w:b/>
          <w:sz w:val="32"/>
        </w:rPr>
        <w:t>2024年度支出总计75.26万元，</w:t>
      </w:r>
      <w:r>
        <w:rPr>
          <w:rFonts w:ascii="仿宋_GB2312" w:hAnsi="仿宋_GB2312" w:eastAsia="仿宋_GB2312"/>
          <w:b w:val="0"/>
          <w:sz w:val="32"/>
        </w:rPr>
        <w:t>其中：本年支出合计75.26万元，结余分配0.00万元，年末结转和结余0.00万元。</w:t>
      </w:r>
    </w:p>
    <w:p w14:paraId="50AF75AB">
      <w:pPr>
        <w:spacing w:line="580" w:lineRule="exact"/>
        <w:ind w:firstLine="640"/>
        <w:jc w:val="both"/>
      </w:pPr>
      <w:r>
        <w:rPr>
          <w:rFonts w:ascii="仿宋_GB2312" w:hAnsi="仿宋_GB2312" w:eastAsia="仿宋_GB2312"/>
          <w:b w:val="0"/>
          <w:sz w:val="32"/>
        </w:rPr>
        <w:t>收入支出总体与上年相比，减少30.87万元，下降29.09%，主要原因是：本年无新增退休人员，职业年金缴费较上年减少。</w:t>
      </w:r>
    </w:p>
    <w:p w14:paraId="250280CF">
      <w:pPr>
        <w:spacing w:line="640" w:lineRule="exact"/>
        <w:ind w:firstLine="640"/>
        <w:jc w:val="both"/>
        <w:outlineLvl w:val="2"/>
      </w:pPr>
      <w:r>
        <w:rPr>
          <w:rFonts w:ascii="黑体" w:hAnsi="黑体" w:eastAsia="黑体"/>
          <w:sz w:val="32"/>
        </w:rPr>
        <w:t>二、收入决算情况说明</w:t>
      </w:r>
    </w:p>
    <w:p w14:paraId="64BB910A">
      <w:pPr>
        <w:spacing w:line="580" w:lineRule="exact"/>
        <w:ind w:firstLine="640"/>
        <w:jc w:val="both"/>
      </w:pPr>
      <w:r>
        <w:rPr>
          <w:rFonts w:ascii="仿宋_GB2312" w:hAnsi="仿宋_GB2312" w:eastAsia="仿宋_GB2312"/>
          <w:b/>
          <w:sz w:val="32"/>
        </w:rPr>
        <w:t>本年收入63.23万元，</w:t>
      </w:r>
      <w:r>
        <w:rPr>
          <w:rFonts w:ascii="仿宋_GB2312" w:hAnsi="仿宋_GB2312" w:eastAsia="仿宋_GB2312"/>
          <w:b w:val="0"/>
          <w:sz w:val="32"/>
        </w:rPr>
        <w:t>其中：财政拨款收入63.23万元，占100.00%；上级补助收入0.00万元，占0.00%；事业收入0.00万元，占0.00%；经营收入0.00万元，占0.00%；附属单位上缴收入0.00万元，占0.00%；其他收入0.00万元，占0.00%。</w:t>
      </w:r>
    </w:p>
    <w:p w14:paraId="46735FE5">
      <w:pPr>
        <w:spacing w:line="640" w:lineRule="exact"/>
        <w:ind w:firstLine="640"/>
        <w:jc w:val="both"/>
        <w:outlineLvl w:val="2"/>
      </w:pPr>
      <w:r>
        <w:rPr>
          <w:rFonts w:ascii="黑体" w:hAnsi="黑体" w:eastAsia="黑体"/>
          <w:sz w:val="32"/>
        </w:rPr>
        <w:t>三、支出决算情况说明</w:t>
      </w:r>
    </w:p>
    <w:p w14:paraId="78375910">
      <w:pPr>
        <w:spacing w:line="580" w:lineRule="exact"/>
        <w:ind w:firstLine="640"/>
        <w:jc w:val="both"/>
      </w:pPr>
      <w:r>
        <w:rPr>
          <w:rFonts w:ascii="仿宋_GB2312" w:hAnsi="仿宋_GB2312" w:eastAsia="仿宋_GB2312"/>
          <w:b/>
          <w:sz w:val="32"/>
        </w:rPr>
        <w:t>本年支出75.26万元，</w:t>
      </w:r>
      <w:r>
        <w:rPr>
          <w:rFonts w:ascii="仿宋_GB2312" w:hAnsi="仿宋_GB2312" w:eastAsia="仿宋_GB2312"/>
          <w:b w:val="0"/>
          <w:sz w:val="32"/>
        </w:rPr>
        <w:t>其中：基本支出74.26万元，占98.67%；项目支出1.00万元，占1.33%；上缴上级支出0.00万元，占0.00%；经营支出0.00万元，占0.00%；对附属单位补助支出0.00万元，占0.00%。</w:t>
      </w:r>
    </w:p>
    <w:p w14:paraId="1C1C8800">
      <w:pPr>
        <w:spacing w:line="640" w:lineRule="exact"/>
        <w:ind w:firstLine="640"/>
        <w:jc w:val="both"/>
        <w:outlineLvl w:val="2"/>
      </w:pPr>
      <w:r>
        <w:rPr>
          <w:rFonts w:ascii="黑体" w:hAnsi="黑体" w:eastAsia="黑体"/>
          <w:sz w:val="32"/>
        </w:rPr>
        <w:t>四、财政拨款收入支出决算总体情况说明</w:t>
      </w:r>
    </w:p>
    <w:p w14:paraId="589B8FA1">
      <w:pPr>
        <w:spacing w:line="580" w:lineRule="exact"/>
        <w:ind w:firstLine="640"/>
        <w:jc w:val="both"/>
      </w:pPr>
      <w:r>
        <w:rPr>
          <w:rFonts w:ascii="仿宋_GB2312" w:hAnsi="仿宋_GB2312" w:eastAsia="仿宋_GB2312"/>
          <w:b/>
          <w:sz w:val="32"/>
        </w:rPr>
        <w:t>2024年度财政拨款收入总计63.23万元，</w:t>
      </w:r>
      <w:r>
        <w:rPr>
          <w:rFonts w:ascii="仿宋_GB2312" w:hAnsi="仿宋_GB2312" w:eastAsia="仿宋_GB2312"/>
          <w:b w:val="0"/>
          <w:sz w:val="32"/>
        </w:rPr>
        <w:t>其中：年初财政拨款结转和结余0.00万元，本年财政拨款收入63.23万元。</w:t>
      </w:r>
      <w:r>
        <w:rPr>
          <w:rFonts w:ascii="仿宋_GB2312" w:hAnsi="仿宋_GB2312" w:eastAsia="仿宋_GB2312"/>
          <w:b/>
          <w:sz w:val="32"/>
        </w:rPr>
        <w:t>财政拨款支出总计63.23万元，</w:t>
      </w:r>
      <w:r>
        <w:rPr>
          <w:rFonts w:ascii="仿宋_GB2312" w:hAnsi="仿宋_GB2312" w:eastAsia="仿宋_GB2312"/>
          <w:b w:val="0"/>
          <w:sz w:val="32"/>
        </w:rPr>
        <w:t>其中：年末财政拨款结转和结余0.00万元，本年财政拨款支出63.23万元。</w:t>
      </w:r>
    </w:p>
    <w:p w14:paraId="46698B1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减少8.91万元，下降12.35%，主要原因是：本年无新增退休人员，职业年金缴费较上年减少。</w:t>
      </w:r>
      <w:r>
        <w:rPr>
          <w:rFonts w:ascii="仿宋_GB2312" w:hAnsi="仿宋_GB2312" w:eastAsia="仿宋_GB2312"/>
          <w:b/>
          <w:sz w:val="32"/>
        </w:rPr>
        <w:t>与年初预算相比，</w:t>
      </w:r>
      <w:r>
        <w:rPr>
          <w:rFonts w:ascii="仿宋_GB2312" w:hAnsi="仿宋_GB2312" w:eastAsia="仿宋_GB2312"/>
          <w:b w:val="0"/>
          <w:sz w:val="32"/>
        </w:rPr>
        <w:t>年初预算数56.25万元，决算数63.23万元，预决算差异率12.41%，主要原因是：年中追加人员工资、社保、公积金基数调增部分资金，导致预决算存在差异。</w:t>
      </w:r>
    </w:p>
    <w:p w14:paraId="6FF19E8E">
      <w:pPr>
        <w:spacing w:line="640" w:lineRule="exact"/>
        <w:ind w:firstLine="640"/>
        <w:jc w:val="both"/>
        <w:outlineLvl w:val="2"/>
      </w:pPr>
      <w:r>
        <w:rPr>
          <w:rFonts w:ascii="黑体" w:hAnsi="黑体" w:eastAsia="黑体"/>
          <w:sz w:val="32"/>
        </w:rPr>
        <w:t>五、一般公共预算财政拨款支出决算情况说明</w:t>
      </w:r>
    </w:p>
    <w:p w14:paraId="4B383AA1">
      <w:pPr>
        <w:spacing w:line="640" w:lineRule="exact"/>
        <w:ind w:firstLine="640"/>
        <w:jc w:val="both"/>
        <w:outlineLvl w:val="3"/>
      </w:pPr>
      <w:r>
        <w:rPr>
          <w:rFonts w:ascii="楷体_GB2312" w:hAnsi="楷体_GB2312" w:eastAsia="楷体_GB2312"/>
          <w:b/>
          <w:sz w:val="32"/>
        </w:rPr>
        <w:t>（一）一般公共预算财政拨款支出决算总体情况</w:t>
      </w:r>
    </w:p>
    <w:p w14:paraId="6369ED86">
      <w:pPr>
        <w:spacing w:line="580" w:lineRule="exact"/>
        <w:ind w:firstLine="640"/>
        <w:jc w:val="both"/>
      </w:pPr>
      <w:r>
        <w:rPr>
          <w:rFonts w:ascii="仿宋_GB2312" w:hAnsi="仿宋_GB2312" w:eastAsia="仿宋_GB2312"/>
          <w:b/>
          <w:sz w:val="32"/>
        </w:rPr>
        <w:t>2024年度一般公共预算财政拨款支出63.23万元，</w:t>
      </w:r>
      <w:r>
        <w:rPr>
          <w:rFonts w:ascii="仿宋_GB2312" w:hAnsi="仿宋_GB2312" w:eastAsia="仿宋_GB2312"/>
          <w:b w:val="0"/>
          <w:sz w:val="32"/>
        </w:rPr>
        <w:t>占本年支出合计的84.02%。</w:t>
      </w:r>
      <w:r>
        <w:rPr>
          <w:rFonts w:ascii="仿宋_GB2312" w:hAnsi="仿宋_GB2312" w:eastAsia="仿宋_GB2312"/>
          <w:b/>
          <w:sz w:val="32"/>
        </w:rPr>
        <w:t>与上年相比，</w:t>
      </w:r>
      <w:r>
        <w:rPr>
          <w:rFonts w:ascii="仿宋_GB2312" w:hAnsi="仿宋_GB2312" w:eastAsia="仿宋_GB2312"/>
          <w:b w:val="0"/>
          <w:sz w:val="32"/>
        </w:rPr>
        <w:t>减少8.91万元，下降12.35%，主要原因是：本年无新增退休人员，职业年金缴费较上年减少。</w:t>
      </w:r>
      <w:r>
        <w:rPr>
          <w:rFonts w:ascii="仿宋_GB2312" w:hAnsi="仿宋_GB2312" w:eastAsia="仿宋_GB2312"/>
          <w:b/>
          <w:sz w:val="32"/>
        </w:rPr>
        <w:t>与年初预算相比,</w:t>
      </w:r>
      <w:r>
        <w:rPr>
          <w:rFonts w:ascii="仿宋_GB2312" w:hAnsi="仿宋_GB2312" w:eastAsia="仿宋_GB2312"/>
          <w:b w:val="0"/>
          <w:sz w:val="32"/>
        </w:rPr>
        <w:t>年初预算数56.25万元，决算数63.23万元，预决算差异率12.41%，主要原因是：年中追加人员工资、社保、公积金基数调增部分资金，导致预决算存在差异。</w:t>
      </w:r>
    </w:p>
    <w:p w14:paraId="522774EA">
      <w:pPr>
        <w:spacing w:line="640" w:lineRule="exact"/>
        <w:ind w:firstLine="640"/>
        <w:jc w:val="both"/>
        <w:outlineLvl w:val="3"/>
      </w:pPr>
      <w:r>
        <w:rPr>
          <w:rFonts w:ascii="楷体_GB2312" w:hAnsi="楷体_GB2312" w:eastAsia="楷体_GB2312"/>
          <w:b/>
          <w:sz w:val="32"/>
        </w:rPr>
        <w:t>（二）一般公共预算财政拨款支出决算结构情况</w:t>
      </w:r>
    </w:p>
    <w:p w14:paraId="7A956755">
      <w:pPr>
        <w:spacing w:line="580" w:lineRule="exact"/>
        <w:ind w:firstLine="640"/>
        <w:jc w:val="both"/>
      </w:pPr>
      <w:r>
        <w:rPr>
          <w:rFonts w:ascii="仿宋_GB2312" w:hAnsi="仿宋_GB2312" w:eastAsia="仿宋_GB2312"/>
          <w:b w:val="0"/>
          <w:sz w:val="32"/>
        </w:rPr>
        <w:t>1.社会保障和就业支出(类)55.76万元,占88.19%。</w:t>
      </w:r>
    </w:p>
    <w:p w14:paraId="3FEEAD89">
      <w:pPr>
        <w:spacing w:line="580" w:lineRule="exact"/>
        <w:ind w:firstLine="640"/>
        <w:jc w:val="both"/>
      </w:pPr>
      <w:r>
        <w:rPr>
          <w:rFonts w:ascii="仿宋_GB2312" w:hAnsi="仿宋_GB2312" w:eastAsia="仿宋_GB2312"/>
          <w:b w:val="0"/>
          <w:sz w:val="32"/>
        </w:rPr>
        <w:t>2.卫生健康支出(类)2.88万元,占4.55%。</w:t>
      </w:r>
    </w:p>
    <w:p w14:paraId="73959A21">
      <w:pPr>
        <w:spacing w:line="580" w:lineRule="exact"/>
        <w:ind w:firstLine="640"/>
        <w:jc w:val="both"/>
      </w:pPr>
      <w:r>
        <w:rPr>
          <w:rFonts w:ascii="仿宋_GB2312" w:hAnsi="仿宋_GB2312" w:eastAsia="仿宋_GB2312"/>
          <w:b w:val="0"/>
          <w:sz w:val="32"/>
        </w:rPr>
        <w:t>3.住房保障支出(类)4.60万元,占7.28%。</w:t>
      </w:r>
    </w:p>
    <w:p w14:paraId="5F4F2A17">
      <w:pPr>
        <w:spacing w:line="640" w:lineRule="exact"/>
        <w:ind w:firstLine="640"/>
        <w:jc w:val="both"/>
        <w:outlineLvl w:val="3"/>
      </w:pPr>
      <w:r>
        <w:rPr>
          <w:rFonts w:ascii="楷体_GB2312" w:hAnsi="楷体_GB2312" w:eastAsia="楷体_GB2312"/>
          <w:b/>
          <w:sz w:val="32"/>
        </w:rPr>
        <w:t>（三）一般公共预算财政拨款支出决算具体情况</w:t>
      </w:r>
    </w:p>
    <w:p w14:paraId="3F31480C">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1.社会保障和就业支出(类)行政事业单位养老支出(款)行政单位离退休(项):支出决算数为3.41万元，比上年决算增加2.36万元，增长224.76%,主要原因是：本年增加退休人员基础绩效奖，退休费支出增加。</w:t>
      </w:r>
    </w:p>
    <w:p w14:paraId="73315EA7">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5.60万元，比上年决算增加0.96万元，增长20.69%,主要原因是：本年在职人员工资基数调增，养老缴费基数上涨，相应支出增加。</w:t>
      </w:r>
    </w:p>
    <w:p w14:paraId="2A22CC36">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0.00万元，比上年决算减少12.88万元，下降100.00%,主要原因是：本年无新增退休人员，职业年金缴费较上年减少。</w:t>
      </w:r>
    </w:p>
    <w:p w14:paraId="6167056B">
      <w:pPr>
        <w:spacing w:line="580" w:lineRule="exact"/>
        <w:ind w:firstLine="640"/>
        <w:jc w:val="both"/>
      </w:pPr>
      <w:r>
        <w:rPr>
          <w:rFonts w:ascii="仿宋_GB2312" w:hAnsi="仿宋_GB2312" w:eastAsia="仿宋_GB2312"/>
          <w:b w:val="0"/>
          <w:sz w:val="32"/>
        </w:rPr>
        <w:t>4.社会保障和就业支出(类)红十字事业(款)行政运行(项):支出决算数为45.75万元，比上年决算增加0.27万元，增长0.59%,主要原因是：本年在职人员工资调增，导致相关人员经费较上年有所增加。</w:t>
      </w:r>
    </w:p>
    <w:p w14:paraId="43E54D7D">
      <w:pPr>
        <w:spacing w:line="580" w:lineRule="exact"/>
        <w:ind w:firstLine="640"/>
        <w:jc w:val="both"/>
      </w:pPr>
      <w:r>
        <w:rPr>
          <w:rFonts w:ascii="仿宋_GB2312" w:hAnsi="仿宋_GB2312" w:eastAsia="仿宋_GB2312"/>
          <w:b w:val="0"/>
          <w:sz w:val="32"/>
        </w:rPr>
        <w:t>5.社会保障和就业支出(类)红十字事业(款)其他红十字事业支出(项):支出决算数为1.00万元，比上年决算增加1.00万元，增长100.00%,主要原因是：本年实施应急救护培训项目经费增加。</w:t>
      </w:r>
    </w:p>
    <w:p w14:paraId="759F6A01">
      <w:pPr>
        <w:spacing w:line="580" w:lineRule="exact"/>
        <w:ind w:firstLine="640"/>
        <w:jc w:val="both"/>
      </w:pPr>
      <w:r>
        <w:rPr>
          <w:rFonts w:ascii="仿宋_GB2312" w:hAnsi="仿宋_GB2312" w:eastAsia="仿宋_GB2312"/>
          <w:b w:val="0"/>
          <w:sz w:val="32"/>
        </w:rPr>
        <w:t>6.卫生健康支出(类)行政事业单位医疗(款)行政单位医疗(项):支出决算数为2.80万元，比上年决算减少1.15万元，下降29.11%,主要原因是：因退休人员医疗保险制度改革，退休人员基本医疗不再由单位缴纳，导致经费较上年减少。</w:t>
      </w:r>
    </w:p>
    <w:p w14:paraId="4C29325A">
      <w:pPr>
        <w:spacing w:line="580" w:lineRule="exact"/>
        <w:ind w:firstLine="640"/>
        <w:jc w:val="both"/>
      </w:pPr>
      <w:r>
        <w:rPr>
          <w:rFonts w:ascii="仿宋_GB2312" w:hAnsi="仿宋_GB2312" w:eastAsia="仿宋_GB2312"/>
          <w:b w:val="0"/>
          <w:sz w:val="32"/>
        </w:rPr>
        <w:t>7.卫生健康支出(类)行政事业单位医疗(款)公务员医疗补助(项):支出决算数为0.08万元，比上年决算减少0.19万元，下降70.37%,主要原因是：因退休人员医疗保险制度改革，退休人员基本医疗不再由单位缴纳，导致经费较上年减少。</w:t>
      </w:r>
    </w:p>
    <w:p w14:paraId="33F10D86">
      <w:pPr>
        <w:spacing w:line="580" w:lineRule="exact"/>
        <w:ind w:firstLine="640"/>
        <w:jc w:val="both"/>
      </w:pPr>
      <w:r>
        <w:rPr>
          <w:rFonts w:ascii="仿宋_GB2312" w:hAnsi="仿宋_GB2312" w:eastAsia="仿宋_GB2312"/>
          <w:b w:val="0"/>
          <w:sz w:val="32"/>
        </w:rPr>
        <w:t>8.住房保障支出(类)住房改革支出(款)住房公积金(项):支出决算数为4.60万元，比上年决算增加0.74万元，增长19.17%,主要原因是：本年在职人员工资基数调增，公积金缴费基数上涨，相应支出增加。</w:t>
      </w:r>
    </w:p>
    <w:p w14:paraId="5C46877B">
      <w:pPr>
        <w:spacing w:line="640" w:lineRule="exact"/>
        <w:ind w:firstLine="640"/>
        <w:jc w:val="both"/>
        <w:outlineLvl w:val="2"/>
      </w:pPr>
      <w:r>
        <w:rPr>
          <w:rFonts w:ascii="黑体" w:hAnsi="黑体" w:eastAsia="黑体"/>
          <w:sz w:val="32"/>
        </w:rPr>
        <w:t>六、一般公共预算财政拨款基本支出决算情况说明</w:t>
      </w:r>
    </w:p>
    <w:p w14:paraId="4F0ACFBE">
      <w:pPr>
        <w:spacing w:line="580" w:lineRule="exact"/>
        <w:ind w:firstLine="640"/>
        <w:jc w:val="both"/>
      </w:pPr>
      <w:r>
        <w:rPr>
          <w:rFonts w:ascii="仿宋_GB2312" w:hAnsi="仿宋_GB2312" w:eastAsia="仿宋_GB2312"/>
          <w:b w:val="0"/>
          <w:sz w:val="32"/>
        </w:rPr>
        <w:t>2024年度一般公共预算财政拨款基本支出62.23万元，其中：</w:t>
      </w:r>
      <w:r>
        <w:rPr>
          <w:rFonts w:ascii="仿宋_GB2312" w:hAnsi="仿宋_GB2312" w:eastAsia="仿宋_GB2312"/>
          <w:b/>
          <w:sz w:val="32"/>
        </w:rPr>
        <w:t>人员经费60.44万元，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w:t>
      </w:r>
    </w:p>
    <w:p w14:paraId="664DD275">
      <w:pPr>
        <w:spacing w:line="580" w:lineRule="exact"/>
        <w:ind w:firstLine="640"/>
        <w:jc w:val="both"/>
      </w:pPr>
      <w:r>
        <w:rPr>
          <w:rFonts w:ascii="仿宋_GB2312" w:hAnsi="仿宋_GB2312" w:eastAsia="仿宋_GB2312"/>
          <w:b/>
          <w:sz w:val="32"/>
        </w:rPr>
        <w:t>公用经费1.79万元，</w:t>
      </w:r>
      <w:r>
        <w:rPr>
          <w:rFonts w:ascii="仿宋_GB2312" w:hAnsi="仿宋_GB2312" w:eastAsia="仿宋_GB2312"/>
          <w:b w:val="0"/>
          <w:sz w:val="32"/>
        </w:rPr>
        <w:t>包括：办公费、印刷费、邮电费、差旅费、维修（护）费、工会经费、福利费、公务用车运行维护费。</w:t>
      </w:r>
    </w:p>
    <w:p w14:paraId="55FB192A">
      <w:pPr>
        <w:spacing w:line="640" w:lineRule="exact"/>
        <w:ind w:firstLine="640"/>
        <w:jc w:val="both"/>
        <w:outlineLvl w:val="2"/>
      </w:pPr>
      <w:r>
        <w:rPr>
          <w:rFonts w:ascii="黑体" w:hAnsi="黑体" w:eastAsia="黑体"/>
          <w:sz w:val="32"/>
        </w:rPr>
        <w:t>七、政府性基金预算财政拨款收入支出决算情况说明</w:t>
      </w:r>
    </w:p>
    <w:p w14:paraId="694A713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9890948">
      <w:pPr>
        <w:spacing w:line="640" w:lineRule="exact"/>
        <w:ind w:firstLine="640"/>
        <w:jc w:val="both"/>
        <w:outlineLvl w:val="2"/>
      </w:pPr>
      <w:r>
        <w:rPr>
          <w:rFonts w:ascii="黑体" w:hAnsi="黑体" w:eastAsia="黑体"/>
          <w:sz w:val="32"/>
        </w:rPr>
        <w:t>八、国有资本经营预算财政拨款收入支出决算情况说明</w:t>
      </w:r>
    </w:p>
    <w:p w14:paraId="4D43CDFD">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8245BFF">
      <w:pPr>
        <w:spacing w:line="640" w:lineRule="exact"/>
        <w:ind w:firstLine="640"/>
        <w:jc w:val="both"/>
        <w:outlineLvl w:val="2"/>
      </w:pPr>
      <w:r>
        <w:rPr>
          <w:rFonts w:ascii="黑体" w:hAnsi="黑体" w:eastAsia="黑体"/>
          <w:sz w:val="32"/>
        </w:rPr>
        <w:t>九、财政拨款“三公”经费支出决算情况说明</w:t>
      </w:r>
    </w:p>
    <w:p w14:paraId="1DDEB93B">
      <w:pPr>
        <w:spacing w:line="580" w:lineRule="exact"/>
        <w:ind w:firstLine="640"/>
        <w:jc w:val="both"/>
      </w:pPr>
      <w:r>
        <w:rPr>
          <w:rFonts w:ascii="仿宋_GB2312" w:hAnsi="仿宋_GB2312" w:eastAsia="仿宋_GB2312"/>
          <w:b/>
          <w:sz w:val="32"/>
        </w:rPr>
        <w:t>2024年度财政拨款“三公”经费支出0.80万元，</w:t>
      </w:r>
      <w:r>
        <w:rPr>
          <w:rFonts w:ascii="仿宋_GB2312" w:hAnsi="仿宋_GB2312" w:eastAsia="仿宋_GB2312"/>
          <w:b w:val="0"/>
          <w:sz w:val="32"/>
        </w:rPr>
        <w:t>比上年增加0.30万元，增长60.00%，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0.80万元，占100.00%，比上年增加0.30万元，增长60.00%，主要原因是：本年因业务需求，用车次数增加，燃油费增加，导致公务用车运行维护费较上年增加。公务接待费支出0.00万元，占0.00%，比上年增加0.00万元，增长0.00%，主要原因是：2023年与2024年均未安排公务接待费支出。</w:t>
      </w:r>
    </w:p>
    <w:p w14:paraId="4DE84028">
      <w:pPr>
        <w:spacing w:line="580" w:lineRule="exact"/>
        <w:ind w:firstLine="640"/>
        <w:jc w:val="both"/>
      </w:pPr>
      <w:r>
        <w:rPr>
          <w:rFonts w:ascii="仿宋_GB2312" w:hAnsi="仿宋_GB2312" w:eastAsia="仿宋_GB2312"/>
          <w:b/>
          <w:sz w:val="32"/>
        </w:rPr>
        <w:t>具体情况如下：</w:t>
      </w:r>
    </w:p>
    <w:p w14:paraId="75FE38B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054FBB3">
      <w:pPr>
        <w:spacing w:line="580" w:lineRule="exact"/>
        <w:ind w:firstLine="640"/>
        <w:jc w:val="both"/>
      </w:pPr>
      <w:r>
        <w:rPr>
          <w:rFonts w:ascii="仿宋_GB2312" w:hAnsi="仿宋_GB2312" w:eastAsia="仿宋_GB2312"/>
          <w:b w:val="0"/>
          <w:sz w:val="32"/>
        </w:rPr>
        <w:t>公务用车购置及运行维护费0.80万元，其中：公务用车购置费0.00万元，公务用车运行维护费0.80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14:paraId="7328242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439D48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0.80万元，决算数0.80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0.80万元，决算数0.80万元，预决算差异率0.00%，主要原因是：严格按照预算执行，预决算无差异。公务接待费全年预算数0.00万元，决算数0.00万元，预决算差异率0.00%，主要原因是：本单位无公务接待费。</w:t>
      </w:r>
    </w:p>
    <w:p w14:paraId="2D71FC0C">
      <w:pPr>
        <w:spacing w:line="640" w:lineRule="exact"/>
        <w:ind w:firstLine="640"/>
        <w:jc w:val="both"/>
        <w:outlineLvl w:val="2"/>
      </w:pPr>
      <w:r>
        <w:rPr>
          <w:rFonts w:ascii="黑体" w:hAnsi="黑体" w:eastAsia="黑体"/>
          <w:sz w:val="32"/>
        </w:rPr>
        <w:t>十、其他重要事项的情况说明</w:t>
      </w:r>
    </w:p>
    <w:p w14:paraId="275C5C3A">
      <w:pPr>
        <w:spacing w:line="640" w:lineRule="exact"/>
        <w:ind w:firstLine="640"/>
        <w:jc w:val="both"/>
        <w:outlineLvl w:val="3"/>
      </w:pPr>
      <w:r>
        <w:rPr>
          <w:rFonts w:ascii="楷体_GB2312" w:hAnsi="楷体_GB2312" w:eastAsia="楷体_GB2312"/>
          <w:b/>
          <w:sz w:val="32"/>
        </w:rPr>
        <w:t>（一）机关运行经费及公用经费支出情况</w:t>
      </w:r>
    </w:p>
    <w:p w14:paraId="622A1196">
      <w:pPr>
        <w:spacing w:line="580" w:lineRule="exact"/>
        <w:ind w:firstLine="640"/>
        <w:jc w:val="both"/>
      </w:pPr>
      <w:r>
        <w:rPr>
          <w:rFonts w:ascii="仿宋_GB2312" w:hAnsi="仿宋_GB2312" w:eastAsia="仿宋_GB2312"/>
          <w:b w:val="0"/>
          <w:sz w:val="32"/>
        </w:rPr>
        <w:t>2024年度霍城县红十字会（行政单位和参照公务员法管理事业单位）机关运行经费支出1.79万元，比上年减少1.65万元，下降47.97%，主要原因是：严控经费支出，厉行节约，减少办公经费支出。</w:t>
      </w:r>
    </w:p>
    <w:p w14:paraId="74C67713">
      <w:pPr>
        <w:spacing w:line="640" w:lineRule="exact"/>
        <w:ind w:firstLine="640"/>
        <w:jc w:val="both"/>
        <w:outlineLvl w:val="3"/>
      </w:pPr>
      <w:r>
        <w:rPr>
          <w:rFonts w:ascii="楷体_GB2312" w:hAnsi="楷体_GB2312" w:eastAsia="楷体_GB2312"/>
          <w:b/>
          <w:sz w:val="32"/>
        </w:rPr>
        <w:t>（二）政府采购情况</w:t>
      </w:r>
    </w:p>
    <w:p w14:paraId="2F2F66A5">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04C0329">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BF4F9D1">
      <w:pPr>
        <w:spacing w:line="640" w:lineRule="exact"/>
        <w:ind w:firstLine="640"/>
        <w:jc w:val="both"/>
        <w:outlineLvl w:val="3"/>
      </w:pPr>
      <w:r>
        <w:rPr>
          <w:rFonts w:ascii="楷体_GB2312" w:hAnsi="楷体_GB2312" w:eastAsia="楷体_GB2312"/>
          <w:b/>
          <w:sz w:val="32"/>
        </w:rPr>
        <w:t>（三）国有资产占用情况说明</w:t>
      </w:r>
    </w:p>
    <w:p w14:paraId="24C72D80">
      <w:pPr>
        <w:spacing w:line="580" w:lineRule="exact"/>
        <w:ind w:firstLine="640"/>
        <w:jc w:val="both"/>
      </w:pPr>
      <w:r>
        <w:rPr>
          <w:rFonts w:ascii="仿宋_GB2312" w:hAnsi="仿宋_GB2312" w:eastAsia="仿宋_GB2312"/>
          <w:b w:val="0"/>
          <w:sz w:val="32"/>
        </w:rPr>
        <w:t>截至2024年12月31日，房屋0.00平方米，价值0.00万元。车辆1辆，价值15.39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0E35304B">
      <w:pPr>
        <w:spacing w:line="640" w:lineRule="exact"/>
        <w:ind w:firstLine="640"/>
        <w:jc w:val="both"/>
        <w:outlineLvl w:val="2"/>
      </w:pPr>
      <w:r>
        <w:rPr>
          <w:rFonts w:ascii="黑体" w:hAnsi="黑体" w:eastAsia="黑体"/>
          <w:sz w:val="32"/>
        </w:rPr>
        <w:t>十一、预算绩效的情况说明</w:t>
      </w:r>
    </w:p>
    <w:p w14:paraId="7D14CB6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75.26万元，实际执行总额75.26万元；预算绩效评价项目2个，全年预算数13.03万元，全年执行数13.03万元。预算绩效管理取得的成效：一是为规范专项资金使用，提高专项资金使用效益；二是不存在截留、挤占、挪用、虚列支出等情况。发现的问题及原因：一是绩效工作质量还有待提高。二是对绩效工作重视程度还有待进一步提高。下一步改进措施：一是加强预算管理学习，强化自觉学习意识，熟悉掌握相关政策，提高工作人员综合素质。着重学习宣传上级下发的相关文件和制度要求，让单位领导及工作人员了解该项工作的重要性和必要性，掌握工作方法。二是进一步加强预算管理工作，增强预算管理意识，严格按照预算编制的相关制度和要求，公用经费根据单位的年度工作重点和项目专项工作规划，细化预算编制工作，做到编制范围尽可能全面、不漏项，提高预算编制的准确性，加强预算的约束力，进一步提高预算编制的科学性、合理性、严谨性和可控性。具体附整体支出绩效自评表，</w:t>
      </w:r>
      <w:bookmarkStart w:id="0" w:name="_GoBack"/>
      <w:r>
        <w:rPr>
          <w:rFonts w:ascii="仿宋_GB2312" w:hAnsi="仿宋_GB2312" w:eastAsia="仿宋_GB2312"/>
          <w:b w:val="0"/>
          <w:sz w:val="32"/>
        </w:rPr>
        <w:t>项目支出绩效自评表</w:t>
      </w:r>
      <w:bookmarkEnd w:id="0"/>
      <w:r>
        <w:rPr>
          <w:rFonts w:ascii="仿宋_GB2312" w:hAnsi="仿宋_GB2312" w:eastAsia="仿宋_GB2312"/>
          <w:b w:val="0"/>
          <w:sz w:val="32"/>
        </w:rPr>
        <w:t>和评价报告。</w:t>
      </w:r>
    </w:p>
    <w:p w14:paraId="291E93E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26DD9505">
        <w:tblPrEx>
          <w:tblCellMar>
            <w:top w:w="0" w:type="dxa"/>
            <w:left w:w="108" w:type="dxa"/>
            <w:bottom w:w="0" w:type="dxa"/>
            <w:right w:w="108" w:type="dxa"/>
          </w:tblCellMar>
        </w:tblPrEx>
        <w:tc>
          <w:tcPr>
            <w:tcW w:w="8840" w:type="dxa"/>
            <w:gridSpan w:val="8"/>
            <w:vAlign w:val="center"/>
          </w:tcPr>
          <w:p w14:paraId="4A3B2E28">
            <w:pPr>
              <w:jc w:val="center"/>
            </w:pPr>
            <w:r>
              <w:rPr>
                <w:rFonts w:ascii="宋体" w:hAnsi="宋体" w:eastAsia="宋体"/>
                <w:sz w:val="24"/>
              </w:rPr>
              <w:t>单位整体支出绩效自评表</w:t>
            </w:r>
          </w:p>
        </w:tc>
      </w:tr>
      <w:tr w14:paraId="21311113">
        <w:tblPrEx>
          <w:tblCellMar>
            <w:top w:w="0" w:type="dxa"/>
            <w:left w:w="108" w:type="dxa"/>
            <w:bottom w:w="0" w:type="dxa"/>
            <w:right w:w="108" w:type="dxa"/>
          </w:tblCellMar>
        </w:tblPrEx>
        <w:tc>
          <w:tcPr>
            <w:tcW w:w="8840" w:type="dxa"/>
            <w:gridSpan w:val="8"/>
            <w:vAlign w:val="center"/>
          </w:tcPr>
          <w:p w14:paraId="11EA8320">
            <w:pPr>
              <w:jc w:val="center"/>
            </w:pPr>
            <w:r>
              <w:rPr>
                <w:rFonts w:ascii="宋体" w:hAnsi="宋体" w:eastAsia="宋体"/>
                <w:sz w:val="24"/>
              </w:rPr>
              <w:t>（2024年度）</w:t>
            </w:r>
          </w:p>
        </w:tc>
      </w:tr>
      <w:tr w14:paraId="763A9C3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4953E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AF2A78">
            <w:pPr>
              <w:jc w:val="center"/>
            </w:pPr>
            <w:r>
              <w:rPr>
                <w:rFonts w:ascii="宋体" w:hAnsi="宋体" w:eastAsia="宋体"/>
                <w:sz w:val="16"/>
              </w:rPr>
              <w:t>霍城县红十字会</w:t>
            </w:r>
          </w:p>
        </w:tc>
      </w:tr>
      <w:tr w14:paraId="43C93D3B">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01BCF9">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FADD7B">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506B14">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6D64AC">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92B68">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9DFFF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7ADD47">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EF7AA6">
            <w:pPr>
              <w:jc w:val="center"/>
            </w:pPr>
            <w:r>
              <w:rPr>
                <w:rFonts w:ascii="宋体" w:hAnsi="宋体" w:eastAsia="宋体"/>
                <w:sz w:val="16"/>
              </w:rPr>
              <w:t>得分</w:t>
            </w:r>
          </w:p>
        </w:tc>
      </w:tr>
      <w:tr w14:paraId="0AA05F1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6A5D6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54771">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0EF00A">
            <w:pPr>
              <w:jc w:val="center"/>
            </w:pPr>
            <w:r>
              <w:rPr>
                <w:rFonts w:ascii="宋体" w:hAnsi="宋体" w:eastAsia="宋体"/>
                <w:sz w:val="16"/>
              </w:rPr>
              <w:t>68.27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60B287">
            <w:pPr>
              <w:jc w:val="center"/>
            </w:pPr>
            <w:r>
              <w:rPr>
                <w:rFonts w:ascii="宋体" w:hAnsi="宋体" w:eastAsia="宋体"/>
                <w:sz w:val="16"/>
              </w:rPr>
              <w:t>75.26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7BA205">
            <w:pPr>
              <w:jc w:val="center"/>
            </w:pPr>
            <w:r>
              <w:rPr>
                <w:rFonts w:ascii="宋体" w:hAnsi="宋体" w:eastAsia="宋体"/>
                <w:sz w:val="16"/>
              </w:rPr>
              <w:t>75.26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9E15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D404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67E02">
            <w:pPr>
              <w:jc w:val="center"/>
            </w:pPr>
            <w:r>
              <w:rPr>
                <w:rFonts w:ascii="宋体" w:hAnsi="宋体" w:eastAsia="宋体"/>
                <w:sz w:val="16"/>
              </w:rPr>
              <w:t>10</w:t>
            </w:r>
          </w:p>
        </w:tc>
      </w:tr>
      <w:tr w14:paraId="4D2F48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011F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33DAB">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BC7DF">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B061E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CB4B9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C8154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68B90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8583B8">
            <w:pPr>
              <w:jc w:val="center"/>
            </w:pPr>
            <w:r>
              <w:rPr>
                <w:rFonts w:ascii="宋体" w:hAnsi="宋体" w:eastAsia="宋体"/>
                <w:sz w:val="16"/>
              </w:rPr>
              <w:t>-</w:t>
            </w:r>
          </w:p>
        </w:tc>
      </w:tr>
      <w:tr w14:paraId="0FDCAAB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8ABEFA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756C9A">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721A94">
            <w:pPr>
              <w:jc w:val="center"/>
            </w:pPr>
            <w:r>
              <w:rPr>
                <w:rFonts w:ascii="宋体" w:hAnsi="宋体" w:eastAsia="宋体"/>
                <w:sz w:val="16"/>
              </w:rPr>
              <w:t>56.24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9D1EBE">
            <w:pPr>
              <w:jc w:val="center"/>
            </w:pPr>
            <w:r>
              <w:rPr>
                <w:rFonts w:ascii="宋体" w:hAnsi="宋体" w:eastAsia="宋体"/>
                <w:sz w:val="16"/>
              </w:rPr>
              <w:t>63.23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D260C9">
            <w:pPr>
              <w:jc w:val="center"/>
            </w:pPr>
            <w:r>
              <w:rPr>
                <w:rFonts w:ascii="宋体" w:hAnsi="宋体" w:eastAsia="宋体"/>
                <w:sz w:val="16"/>
              </w:rPr>
              <w:t>63.23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39BF5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0EB1D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79A3C7">
            <w:pPr>
              <w:jc w:val="center"/>
            </w:pPr>
            <w:r>
              <w:rPr>
                <w:rFonts w:ascii="宋体" w:hAnsi="宋体" w:eastAsia="宋体"/>
                <w:sz w:val="16"/>
              </w:rPr>
              <w:t>-</w:t>
            </w:r>
          </w:p>
        </w:tc>
      </w:tr>
      <w:tr w14:paraId="5304842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5D676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72108">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20DBE">
            <w:pPr>
              <w:jc w:val="center"/>
            </w:pPr>
            <w:r>
              <w:rPr>
                <w:rFonts w:ascii="宋体" w:hAnsi="宋体" w:eastAsia="宋体"/>
                <w:sz w:val="16"/>
              </w:rPr>
              <w:t>12.03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E22778">
            <w:pPr>
              <w:jc w:val="center"/>
            </w:pPr>
            <w:r>
              <w:rPr>
                <w:rFonts w:ascii="宋体" w:hAnsi="宋体" w:eastAsia="宋体"/>
                <w:sz w:val="16"/>
              </w:rPr>
              <w:t>12.03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C6B30A">
            <w:pPr>
              <w:jc w:val="center"/>
            </w:pPr>
            <w:r>
              <w:rPr>
                <w:rFonts w:ascii="宋体" w:hAnsi="宋体" w:eastAsia="宋体"/>
                <w:sz w:val="16"/>
              </w:rPr>
              <w:t>12.03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9B21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E535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C4B2B2">
            <w:pPr>
              <w:jc w:val="center"/>
            </w:pPr>
            <w:r>
              <w:rPr>
                <w:rFonts w:ascii="宋体" w:hAnsi="宋体" w:eastAsia="宋体"/>
                <w:sz w:val="16"/>
              </w:rPr>
              <w:t>-</w:t>
            </w:r>
          </w:p>
        </w:tc>
      </w:tr>
      <w:tr w14:paraId="6958A50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2B281">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E5CAFE2">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965FC2">
            <w:pPr>
              <w:jc w:val="center"/>
            </w:pPr>
            <w:r>
              <w:rPr>
                <w:rFonts w:ascii="宋体" w:hAnsi="宋体" w:eastAsia="宋体"/>
                <w:sz w:val="16"/>
              </w:rPr>
              <w:t>实际完成情况</w:t>
            </w:r>
          </w:p>
        </w:tc>
      </w:tr>
      <w:tr w14:paraId="750A011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03D2EE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DE1244">
            <w:pPr>
              <w:jc w:val="both"/>
            </w:pPr>
            <w:r>
              <w:rPr>
                <w:rFonts w:ascii="宋体" w:hAnsi="宋体" w:eastAsia="宋体"/>
                <w:sz w:val="16"/>
              </w:rPr>
              <w:t>依照《中华人民共和国红十字会法》赋予的职责，大力开展应急救护、人道救助、推动无偿献血、造血干细胞捐献者资料库建设及人体器官捐献、红十字青少年、志愿服务及机关建设等红十字工作，发挥红十字会在党和政府人道领域的助手和联系群众的桥梁纽带作用。</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311A88">
            <w:pPr>
              <w:jc w:val="both"/>
            </w:pPr>
            <w:r>
              <w:rPr>
                <w:rFonts w:ascii="宋体" w:hAnsi="宋体" w:eastAsia="宋体"/>
                <w:sz w:val="16"/>
              </w:rPr>
              <w:t>依照《中华人民共和国红十字会法》赋予的职责，组织开展持证救护员培训11次，组织应急救护普及培训23次，完成造血干细胞血样采集入库40人，积极推动无偿献血和人体器官捐献动员宣传、红十字青少年、志愿服务及机关建设等红十字工作，发挥红十字会在党和政府人道领域的助手和联系群众的桥梁纽带作用。</w:t>
            </w:r>
          </w:p>
        </w:tc>
      </w:tr>
      <w:tr w14:paraId="4FC9199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80E6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433F5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69060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5BDBFA">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B852D7">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12EA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A89403">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3D9B2E">
            <w:pPr>
              <w:jc w:val="center"/>
            </w:pPr>
            <w:r>
              <w:rPr>
                <w:rFonts w:ascii="宋体" w:hAnsi="宋体" w:eastAsia="宋体"/>
                <w:sz w:val="16"/>
              </w:rPr>
              <w:t>得分</w:t>
            </w:r>
          </w:p>
        </w:tc>
      </w:tr>
      <w:tr w14:paraId="00E8D7D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21F2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CBF1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EBE23">
            <w:pPr>
              <w:jc w:val="center"/>
            </w:pPr>
            <w:r>
              <w:rPr>
                <w:rFonts w:ascii="宋体" w:hAnsi="宋体" w:eastAsia="宋体"/>
                <w:sz w:val="16"/>
              </w:rPr>
              <w:t>持证救护员培训次数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D8DF5C">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3EAD2D">
            <w:pPr>
              <w:jc w:val="center"/>
            </w:pPr>
            <w:r>
              <w:rPr>
                <w:rFonts w:ascii="宋体" w:hAnsi="宋体" w:eastAsia="宋体"/>
                <w:sz w:val="16"/>
              </w:rPr>
              <w:t>《伊犁州红十字会2024年工作思路》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E4DA2D">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0745C">
            <w:pPr>
              <w:jc w:val="center"/>
            </w:pPr>
            <w:r>
              <w:rPr>
                <w:rFonts w:ascii="宋体" w:hAnsi="宋体" w:eastAsia="宋体"/>
                <w:sz w:val="16"/>
              </w:rPr>
              <w:t>11次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793D55">
            <w:pPr>
              <w:jc w:val="center"/>
            </w:pPr>
            <w:r>
              <w:rPr>
                <w:rFonts w:ascii="宋体" w:hAnsi="宋体" w:eastAsia="宋体"/>
                <w:sz w:val="16"/>
              </w:rPr>
              <w:t>30</w:t>
            </w:r>
          </w:p>
        </w:tc>
      </w:tr>
      <w:tr w14:paraId="1D4FE4B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4D9D7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E103D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009B3F">
            <w:pPr>
              <w:jc w:val="center"/>
            </w:pPr>
            <w:r>
              <w:rPr>
                <w:rFonts w:ascii="宋体" w:hAnsi="宋体" w:eastAsia="宋体"/>
                <w:sz w:val="16"/>
              </w:rPr>
              <w:t>应急救护普及培训次数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2F87D2">
            <w:pPr>
              <w:jc w:val="center"/>
            </w:pPr>
            <w:r>
              <w:rPr>
                <w:rFonts w:ascii="宋体" w:hAnsi="宋体" w:eastAsia="宋体"/>
                <w:sz w:val="16"/>
              </w:rPr>
              <w:t>&gt;=20次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4CF9F">
            <w:pPr>
              <w:jc w:val="center"/>
            </w:pPr>
            <w:r>
              <w:rPr>
                <w:rFonts w:ascii="宋体" w:hAnsi="宋体" w:eastAsia="宋体"/>
                <w:sz w:val="16"/>
              </w:rPr>
              <w:t>《伊犁州红十字会2024年工作思路》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91CE65">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4B91AE">
            <w:pPr>
              <w:jc w:val="center"/>
            </w:pPr>
            <w:r>
              <w:rPr>
                <w:rFonts w:ascii="宋体" w:hAnsi="宋体" w:eastAsia="宋体"/>
                <w:sz w:val="16"/>
              </w:rPr>
              <w:t>23次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13D0E">
            <w:pPr>
              <w:jc w:val="center"/>
            </w:pPr>
            <w:r>
              <w:rPr>
                <w:rFonts w:ascii="宋体" w:hAnsi="宋体" w:eastAsia="宋体"/>
                <w:sz w:val="16"/>
              </w:rPr>
              <w:t>30</w:t>
            </w:r>
          </w:p>
        </w:tc>
      </w:tr>
      <w:tr w14:paraId="2FB5D67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A3C5A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C258A6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6867B">
            <w:pPr>
              <w:jc w:val="center"/>
            </w:pPr>
            <w:r>
              <w:rPr>
                <w:rFonts w:ascii="宋体" w:hAnsi="宋体" w:eastAsia="宋体"/>
                <w:sz w:val="16"/>
              </w:rPr>
              <w:t>造血干细胞血样采集入库</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949EEB">
            <w:pPr>
              <w:jc w:val="center"/>
            </w:pPr>
            <w:r>
              <w:rPr>
                <w:rFonts w:ascii="宋体" w:hAnsi="宋体" w:eastAsia="宋体"/>
                <w:sz w:val="16"/>
              </w:rPr>
              <w:t>&gt;=30人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D4E6E4">
            <w:pPr>
              <w:jc w:val="center"/>
            </w:pPr>
            <w:r>
              <w:rPr>
                <w:rFonts w:ascii="宋体" w:hAnsi="宋体" w:eastAsia="宋体"/>
                <w:sz w:val="16"/>
              </w:rPr>
              <w:t>《伊犁州红十字会2024年工作思路》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6C9570">
            <w:pPr>
              <w:jc w:val="center"/>
            </w:pPr>
            <w:r>
              <w:rPr>
                <w:rFonts w:ascii="宋体" w:hAnsi="宋体" w:eastAsia="宋体"/>
                <w:sz w:val="16"/>
              </w:rPr>
              <w:t>30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FAE96">
            <w:pPr>
              <w:jc w:val="center"/>
            </w:pPr>
            <w:r>
              <w:rPr>
                <w:rFonts w:ascii="宋体" w:hAnsi="宋体" w:eastAsia="宋体"/>
                <w:sz w:val="16"/>
              </w:rPr>
              <w:t>40人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D96A4">
            <w:pPr>
              <w:jc w:val="center"/>
            </w:pPr>
            <w:r>
              <w:rPr>
                <w:rFonts w:ascii="宋体" w:hAnsi="宋体" w:eastAsia="宋体"/>
                <w:sz w:val="16"/>
              </w:rPr>
              <w:t>30</w:t>
            </w:r>
          </w:p>
        </w:tc>
      </w:tr>
    </w:tbl>
    <w:p w14:paraId="6D2D2381">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621"/>
        <w:gridCol w:w="696"/>
        <w:gridCol w:w="626"/>
        <w:gridCol w:w="776"/>
        <w:gridCol w:w="621"/>
        <w:gridCol w:w="616"/>
        <w:gridCol w:w="617"/>
        <w:gridCol w:w="618"/>
        <w:gridCol w:w="618"/>
        <w:gridCol w:w="777"/>
      </w:tblGrid>
      <w:tr w14:paraId="78BAC85C">
        <w:tblPrEx>
          <w:tblCellMar>
            <w:top w:w="0" w:type="dxa"/>
            <w:left w:w="108" w:type="dxa"/>
            <w:bottom w:w="0" w:type="dxa"/>
            <w:right w:w="108" w:type="dxa"/>
          </w:tblCellMar>
        </w:tblPrEx>
        <w:tc>
          <w:tcPr>
            <w:tcW w:w="8848" w:type="dxa"/>
            <w:gridSpan w:val="14"/>
            <w:vAlign w:val="center"/>
          </w:tcPr>
          <w:p w14:paraId="36664D89">
            <w:pPr>
              <w:jc w:val="center"/>
            </w:pPr>
            <w:r>
              <w:rPr>
                <w:rFonts w:ascii="宋体" w:hAnsi="宋体" w:eastAsia="宋体"/>
                <w:sz w:val="24"/>
              </w:rPr>
              <w:t>项目支出绩效自评表</w:t>
            </w:r>
          </w:p>
        </w:tc>
      </w:tr>
      <w:tr w14:paraId="4A465966">
        <w:tblPrEx>
          <w:tblCellMar>
            <w:top w:w="0" w:type="dxa"/>
            <w:left w:w="108" w:type="dxa"/>
            <w:bottom w:w="0" w:type="dxa"/>
            <w:right w:w="108" w:type="dxa"/>
          </w:tblCellMar>
        </w:tblPrEx>
        <w:tc>
          <w:tcPr>
            <w:tcW w:w="8848" w:type="dxa"/>
            <w:gridSpan w:val="14"/>
            <w:vAlign w:val="center"/>
          </w:tcPr>
          <w:p w14:paraId="1905FFB4">
            <w:pPr>
              <w:jc w:val="center"/>
            </w:pPr>
            <w:r>
              <w:rPr>
                <w:rFonts w:ascii="宋体" w:hAnsi="宋体" w:eastAsia="宋体"/>
                <w:sz w:val="24"/>
              </w:rPr>
              <w:t>(2024年度)</w:t>
            </w:r>
          </w:p>
        </w:tc>
      </w:tr>
      <w:tr w14:paraId="03EDA7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B24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16C83C1">
            <w:pPr>
              <w:jc w:val="center"/>
            </w:pPr>
            <w:r>
              <w:rPr>
                <w:rFonts w:ascii="宋体" w:hAnsi="宋体" w:eastAsia="宋体"/>
                <w:sz w:val="16"/>
              </w:rPr>
              <w:t>人道救助和人道服务项目（自有资金）</w:t>
            </w:r>
          </w:p>
        </w:tc>
      </w:tr>
      <w:tr w14:paraId="519A77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CCA9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602CFC">
            <w:pPr>
              <w:jc w:val="center"/>
            </w:pPr>
            <w:r>
              <w:rPr>
                <w:rFonts w:ascii="宋体" w:hAnsi="宋体" w:eastAsia="宋体"/>
                <w:sz w:val="16"/>
              </w:rPr>
              <w:t>霍城县红十字会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18F5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3762FCA">
            <w:pPr>
              <w:jc w:val="center"/>
            </w:pPr>
            <w:r>
              <w:rPr>
                <w:rFonts w:ascii="宋体" w:hAnsi="宋体" w:eastAsia="宋体"/>
                <w:sz w:val="16"/>
              </w:rPr>
              <w:t>霍城县红十字会</w:t>
            </w:r>
          </w:p>
        </w:tc>
      </w:tr>
      <w:tr w14:paraId="46DF2D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73006A">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4BD0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6D83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30AE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321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7CEF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A5F80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4EE17">
            <w:pPr>
              <w:jc w:val="center"/>
            </w:pPr>
            <w:r>
              <w:rPr>
                <w:rFonts w:ascii="宋体" w:hAnsi="宋体" w:eastAsia="宋体"/>
                <w:sz w:val="16"/>
              </w:rPr>
              <w:t>得分</w:t>
            </w:r>
          </w:p>
        </w:tc>
      </w:tr>
      <w:tr w14:paraId="244CA0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01E8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D3915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F65C13">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F779C">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0BAD0">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1E36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83C1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57C9D">
            <w:pPr>
              <w:jc w:val="center"/>
            </w:pPr>
            <w:r>
              <w:rPr>
                <w:rFonts w:ascii="宋体" w:hAnsi="宋体" w:eastAsia="宋体"/>
                <w:sz w:val="16"/>
              </w:rPr>
              <w:t>10.00</w:t>
            </w:r>
          </w:p>
        </w:tc>
      </w:tr>
      <w:tr w14:paraId="058EA3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F338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CF36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F99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07E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244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D23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817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0C856">
            <w:pPr>
              <w:jc w:val="center"/>
            </w:pPr>
            <w:r>
              <w:rPr>
                <w:rFonts w:ascii="宋体" w:hAnsi="宋体" w:eastAsia="宋体"/>
                <w:sz w:val="16"/>
              </w:rPr>
              <w:t>—</w:t>
            </w:r>
          </w:p>
        </w:tc>
      </w:tr>
      <w:tr w14:paraId="120FCF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6057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1CA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852BE">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737880">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5074A">
            <w:pPr>
              <w:jc w:val="center"/>
            </w:pPr>
            <w:r>
              <w:rPr>
                <w:rFonts w:ascii="宋体" w:hAnsi="宋体" w:eastAsia="宋体"/>
                <w:sz w:val="16"/>
              </w:rPr>
              <w:t>12.03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B5E0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2F14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4527C">
            <w:pPr>
              <w:jc w:val="center"/>
            </w:pPr>
            <w:r>
              <w:rPr>
                <w:rFonts w:ascii="宋体" w:hAnsi="宋体" w:eastAsia="宋体"/>
                <w:sz w:val="16"/>
              </w:rPr>
              <w:t>—</w:t>
            </w:r>
          </w:p>
        </w:tc>
      </w:tr>
      <w:tr w14:paraId="55DA95B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C058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A6E50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2779305">
            <w:pPr>
              <w:jc w:val="center"/>
            </w:pPr>
            <w:r>
              <w:rPr>
                <w:rFonts w:ascii="宋体" w:hAnsi="宋体" w:eastAsia="宋体"/>
                <w:sz w:val="16"/>
              </w:rPr>
              <w:t>实际完成情况</w:t>
            </w:r>
          </w:p>
        </w:tc>
      </w:tr>
      <w:tr w14:paraId="5E385E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48EAB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06F4CE7">
            <w:pPr>
              <w:jc w:val="both"/>
            </w:pPr>
            <w:r>
              <w:rPr>
                <w:rFonts w:ascii="宋体" w:hAnsi="宋体" w:eastAsia="宋体"/>
                <w:sz w:val="16"/>
              </w:rPr>
              <w:t>提高红十字会人道救助实力，结合“红十字博爱送万家”活动，走访慰问困难群体；开展红十字会志愿服务活动，围绕造血干细胞捐献、无偿献血、人体器官与遗体捐献宣传教育，开展大病救助志愿活动，为重大疾病患者发放补助金。开展金秋助学活动，为困难学生发放助学金，帮助更多困难学生完成学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18FE66">
            <w:pPr>
              <w:jc w:val="both"/>
            </w:pPr>
            <w:r>
              <w:rPr>
                <w:rFonts w:ascii="宋体" w:hAnsi="宋体" w:eastAsia="宋体"/>
                <w:sz w:val="16"/>
              </w:rPr>
              <w:t>开展“博爱送万家”活动，春节前走访慰问全县困难群体396户，送去大米、面粉、清油、温暖箱、家庭包、棉衣等物资，价值71692元。给15名家庭困难的重大疾病患者发放人道救助金27000元，给12名家庭困难的在读大学生发放金秋助学金12000元，做到救助发放准确率100%，救助资金发放及时率100%，进一步提升了红十字会的人道救助实力。</w:t>
            </w:r>
          </w:p>
        </w:tc>
      </w:tr>
      <w:tr w14:paraId="09C7F8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A5807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24B4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F36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36E3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2FCD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EE38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41FB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AF19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E29FD">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4179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567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E30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99E2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669D4">
            <w:pPr>
              <w:jc w:val="center"/>
            </w:pPr>
            <w:r>
              <w:rPr>
                <w:rFonts w:ascii="宋体" w:hAnsi="宋体" w:eastAsia="宋体"/>
                <w:sz w:val="16"/>
              </w:rPr>
              <w:t>偏差原因分析及改进措施</w:t>
            </w:r>
          </w:p>
        </w:tc>
      </w:tr>
      <w:tr w14:paraId="2819EC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BE1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24496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46A5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F3809">
            <w:pPr>
              <w:jc w:val="center"/>
            </w:pPr>
            <w:r>
              <w:rPr>
                <w:rFonts w:ascii="宋体" w:hAnsi="宋体" w:eastAsia="宋体"/>
                <w:sz w:val="16"/>
              </w:rPr>
              <w:t>救助困难学生人数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E7D2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41E4">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693B4">
            <w:pPr>
              <w:jc w:val="center"/>
            </w:pPr>
            <w:r>
              <w:rPr>
                <w:rFonts w:ascii="宋体" w:hAnsi="宋体" w:eastAsia="宋体"/>
                <w:sz w:val="16"/>
              </w:rPr>
              <w:t>12人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F969B">
            <w:pPr>
              <w:jc w:val="center"/>
            </w:pPr>
            <w:r>
              <w:rPr>
                <w:rFonts w:ascii="宋体" w:hAnsi="宋体" w:eastAsia="宋体"/>
                <w:sz w:val="16"/>
              </w:rPr>
              <w:t>120%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69D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46D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9FC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B5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291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ADD02">
            <w:pPr>
              <w:jc w:val="center"/>
            </w:pPr>
            <w:r>
              <w:rPr>
                <w:rFonts w:ascii="宋体" w:hAnsi="宋体" w:eastAsia="宋体"/>
                <w:sz w:val="16"/>
              </w:rPr>
              <w:t>偏差原因：申请救助的困难学生人数增加，红十字会扩大了救助人数，从原计划的10人增加到12人。改进措施：重新评估救助需求，结合贫困学生数据及增长趋势，制定更科学的年度救助计划人数。</w:t>
            </w:r>
          </w:p>
        </w:tc>
      </w:tr>
      <w:tr w14:paraId="2A75B8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280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C43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64A6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46897">
            <w:pPr>
              <w:jc w:val="center"/>
            </w:pPr>
            <w:r>
              <w:rPr>
                <w:rFonts w:ascii="宋体" w:hAnsi="宋体" w:eastAsia="宋体"/>
                <w:sz w:val="16"/>
              </w:rPr>
              <w:t>救助重大疾病患者人数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BBE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EE99E">
            <w:pPr>
              <w:jc w:val="center"/>
            </w:pPr>
            <w:r>
              <w:rPr>
                <w:rFonts w:ascii="宋体" w:hAnsi="宋体" w:eastAsia="宋体"/>
                <w:sz w:val="16"/>
              </w:rPr>
              <w:t>&gt;=15人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27741">
            <w:pPr>
              <w:jc w:val="center"/>
            </w:pPr>
            <w:r>
              <w:rPr>
                <w:rFonts w:ascii="宋体" w:hAnsi="宋体" w:eastAsia="宋体"/>
                <w:sz w:val="16"/>
              </w:rPr>
              <w:t>15人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08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D3D7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160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165D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A15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BA6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E8AC">
            <w:pPr>
              <w:jc w:val="center"/>
            </w:pPr>
          </w:p>
        </w:tc>
      </w:tr>
      <w:tr w14:paraId="153D4A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FD5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465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4891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C3524">
            <w:pPr>
              <w:jc w:val="center"/>
            </w:pPr>
            <w:r>
              <w:rPr>
                <w:rFonts w:ascii="宋体" w:hAnsi="宋体" w:eastAsia="宋体"/>
                <w:sz w:val="16"/>
              </w:rPr>
              <w:t>救助困难群体户数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2AB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92D8D">
            <w:pPr>
              <w:jc w:val="center"/>
            </w:pPr>
            <w:r>
              <w:rPr>
                <w:rFonts w:ascii="宋体" w:hAnsi="宋体" w:eastAsia="宋体"/>
                <w:sz w:val="16"/>
              </w:rPr>
              <w:t>&gt;=334户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3BE25">
            <w:pPr>
              <w:jc w:val="center"/>
            </w:pPr>
            <w:r>
              <w:rPr>
                <w:rFonts w:ascii="宋体" w:hAnsi="宋体" w:eastAsia="宋体"/>
                <w:sz w:val="16"/>
              </w:rPr>
              <w:t>396户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ADDE">
            <w:pPr>
              <w:jc w:val="center"/>
            </w:pPr>
            <w:r>
              <w:rPr>
                <w:rFonts w:ascii="宋体" w:hAnsi="宋体" w:eastAsia="宋体"/>
                <w:sz w:val="16"/>
              </w:rPr>
              <w:t>118.56%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0A3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2BF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96F0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C85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FA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4208D">
            <w:pPr>
              <w:jc w:val="center"/>
            </w:pPr>
            <w:r>
              <w:rPr>
                <w:rFonts w:ascii="宋体" w:hAnsi="宋体" w:eastAsia="宋体"/>
                <w:sz w:val="16"/>
              </w:rPr>
              <w:t>救助困难群体户数</w:t>
            </w:r>
            <w:r>
              <w:rPr>
                <w:rFonts w:ascii="宋体" w:hAnsi="宋体" w:eastAsia="宋体"/>
                <w:sz w:val="16"/>
              </w:rPr>
              <w:tab/>
            </w:r>
            <w:r>
              <w:rPr>
                <w:rFonts w:ascii="宋体" w:hAnsi="宋体" w:eastAsia="宋体"/>
                <w:sz w:val="16"/>
              </w:rPr>
              <w:t>396户</w:t>
            </w:r>
            <w:r>
              <w:rPr>
                <w:rFonts w:ascii="宋体" w:hAnsi="宋体" w:eastAsia="宋体"/>
                <w:sz w:val="16"/>
              </w:rPr>
              <w:tab/>
            </w:r>
            <w:r>
              <w:rPr>
                <w:rFonts w:ascii="宋体" w:hAnsi="宋体" w:eastAsia="宋体"/>
                <w:sz w:val="16"/>
              </w:rPr>
              <w:t>-18.56%</w:t>
            </w:r>
            <w:r>
              <w:rPr>
                <w:rFonts w:ascii="宋体" w:hAnsi="宋体" w:eastAsia="宋体"/>
                <w:sz w:val="16"/>
              </w:rPr>
              <w:tab/>
            </w:r>
            <w:r>
              <w:rPr>
                <w:rFonts w:ascii="宋体" w:hAnsi="宋体" w:eastAsia="宋体"/>
                <w:sz w:val="16"/>
              </w:rPr>
              <w:t>因为各乡镇（中心）上报的困难群体户数增加，红十字会扩大了救助户数，从原计划的334户增加到396户。</w:t>
            </w:r>
          </w:p>
        </w:tc>
      </w:tr>
      <w:tr w14:paraId="25A90A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E60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DA8F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B2E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BF95F">
            <w:pPr>
              <w:jc w:val="center"/>
            </w:pPr>
            <w:r>
              <w:rPr>
                <w:rFonts w:ascii="宋体" w:hAnsi="宋体" w:eastAsia="宋体"/>
                <w:sz w:val="16"/>
              </w:rPr>
              <w:t>救助发放准确率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596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28C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166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618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732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5FB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AEB9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D3EC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8E6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61FD9">
            <w:pPr>
              <w:jc w:val="center"/>
            </w:pPr>
          </w:p>
        </w:tc>
      </w:tr>
      <w:tr w14:paraId="0D32AF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C69FE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B38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BC26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23666">
            <w:pPr>
              <w:jc w:val="center"/>
            </w:pPr>
            <w:r>
              <w:rPr>
                <w:rFonts w:ascii="宋体" w:hAnsi="宋体" w:eastAsia="宋体"/>
                <w:sz w:val="16"/>
              </w:rPr>
              <w:t>救助资金发放及时率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83B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DC3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32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401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B551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42A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654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0BCF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B0B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52AE9">
            <w:pPr>
              <w:jc w:val="center"/>
            </w:pPr>
          </w:p>
        </w:tc>
      </w:tr>
      <w:tr w14:paraId="029C22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C9D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D6C0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D5E33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E4284">
            <w:pPr>
              <w:jc w:val="center"/>
            </w:pPr>
            <w:r>
              <w:rPr>
                <w:rFonts w:ascii="宋体" w:hAnsi="宋体" w:eastAsia="宋体"/>
                <w:sz w:val="16"/>
              </w:rPr>
              <w:t>困难学生救助金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DA41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DBF06">
            <w:pPr>
              <w:jc w:val="center"/>
            </w:pPr>
            <w:r>
              <w:rPr>
                <w:rFonts w:ascii="宋体" w:hAnsi="宋体" w:eastAsia="宋体"/>
                <w:sz w:val="16"/>
              </w:rPr>
              <w:t>&lt;=2000元/人/年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855CB">
            <w:pPr>
              <w:jc w:val="center"/>
            </w:pPr>
            <w:r>
              <w:rPr>
                <w:rFonts w:ascii="宋体" w:hAnsi="宋体" w:eastAsia="宋体"/>
                <w:sz w:val="16"/>
              </w:rPr>
              <w: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67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04AE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296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1B1A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81BE5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7D2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8E2DD">
            <w:pPr>
              <w:jc w:val="center"/>
            </w:pPr>
          </w:p>
        </w:tc>
      </w:tr>
      <w:tr w14:paraId="50153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6D8E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9EC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FB51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C0D4">
            <w:pPr>
              <w:jc w:val="center"/>
            </w:pPr>
            <w:r>
              <w:rPr>
                <w:rFonts w:ascii="宋体" w:hAnsi="宋体" w:eastAsia="宋体"/>
                <w:sz w:val="16"/>
              </w:rPr>
              <w:t>重大疾病患者救助金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31A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39F83">
            <w:pPr>
              <w:jc w:val="center"/>
            </w:pPr>
            <w:r>
              <w:rPr>
                <w:rFonts w:ascii="宋体" w:hAnsi="宋体" w:eastAsia="宋体"/>
                <w:sz w:val="16"/>
              </w:rPr>
              <w:t>&lt;=2000元/人/年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CC814">
            <w:pPr>
              <w:jc w:val="center"/>
            </w:pPr>
            <w:r>
              <w:rPr>
                <w:rFonts w:ascii="宋体" w:hAnsi="宋体" w:eastAsia="宋体"/>
                <w:sz w:val="16"/>
              </w:rPr>
              <w:t>2000元/人/年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4D31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B7E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123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B034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A6E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5E6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D0419">
            <w:pPr>
              <w:jc w:val="center"/>
            </w:pPr>
          </w:p>
        </w:tc>
      </w:tr>
      <w:tr w14:paraId="157A4A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19EA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EE9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C00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77D2E">
            <w:pPr>
              <w:jc w:val="center"/>
            </w:pPr>
            <w:r>
              <w:rPr>
                <w:rFonts w:ascii="宋体" w:hAnsi="宋体" w:eastAsia="宋体"/>
                <w:sz w:val="16"/>
              </w:rPr>
              <w:t>困难群体救助金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7C8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D98CD">
            <w:pPr>
              <w:jc w:val="center"/>
            </w:pPr>
            <w:r>
              <w:rPr>
                <w:rFonts w:ascii="宋体" w:hAnsi="宋体" w:eastAsia="宋体"/>
                <w:sz w:val="16"/>
              </w:rPr>
              <w:t>&lt;=210元/户/年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77440">
            <w:pPr>
              <w:jc w:val="center"/>
            </w:pPr>
            <w:r>
              <w:rPr>
                <w:rFonts w:ascii="宋体" w:hAnsi="宋体" w:eastAsia="宋体"/>
                <w:sz w:val="16"/>
              </w:rPr>
              <w:t>210元/户/年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D37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6787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552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EBA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57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EA8D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E93AD">
            <w:pPr>
              <w:jc w:val="center"/>
            </w:pPr>
          </w:p>
        </w:tc>
      </w:tr>
      <w:tr w14:paraId="4CDF3D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F8F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AF96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FCA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2D50C">
            <w:pPr>
              <w:jc w:val="center"/>
            </w:pPr>
            <w:r>
              <w:rPr>
                <w:rFonts w:ascii="宋体" w:hAnsi="宋体" w:eastAsia="宋体"/>
                <w:sz w:val="16"/>
              </w:rPr>
              <w:t>提升红十字会人道救助实力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950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1C152">
            <w:pPr>
              <w:jc w:val="center"/>
            </w:pPr>
            <w:r>
              <w:rPr>
                <w:rFonts w:ascii="宋体" w:hAnsi="宋体" w:eastAsia="宋体"/>
                <w:sz w:val="16"/>
              </w:rPr>
              <w:t>进一步提升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30364">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2A4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36AF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9C0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F079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67D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34BB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7EFC">
            <w:pPr>
              <w:jc w:val="center"/>
            </w:pPr>
          </w:p>
        </w:tc>
      </w:tr>
      <w:tr w14:paraId="58F1AB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6284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B0A8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F1148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9D7E4">
            <w:pPr>
              <w:jc w:val="center"/>
            </w:pPr>
            <w:r>
              <w:rPr>
                <w:rFonts w:ascii="宋体" w:hAnsi="宋体" w:eastAsia="宋体"/>
                <w:sz w:val="16"/>
              </w:rPr>
              <w:t>受救助困难学生满意度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573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76F99">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DFB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8B617">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96E2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63BF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1CE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4EA6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325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8BED7">
            <w:pPr>
              <w:jc w:val="center"/>
            </w:pPr>
            <w:r>
              <w:rPr>
                <w:rFonts w:ascii="宋体" w:hAnsi="宋体" w:eastAsia="宋体"/>
                <w:sz w:val="16"/>
              </w:rPr>
              <w:t>受救助困难学生满意度</w:t>
            </w:r>
            <w:r>
              <w:rPr>
                <w:rFonts w:ascii="宋体" w:hAnsi="宋体" w:eastAsia="宋体"/>
                <w:sz w:val="16"/>
              </w:rPr>
              <w:tab/>
            </w:r>
            <w:r>
              <w:rPr>
                <w:rFonts w:ascii="宋体" w:hAnsi="宋体" w:eastAsia="宋体"/>
                <w:sz w:val="16"/>
              </w:rPr>
              <w:t>100%</w:t>
            </w:r>
            <w:r>
              <w:rPr>
                <w:rFonts w:ascii="宋体" w:hAnsi="宋体" w:eastAsia="宋体"/>
                <w:sz w:val="16"/>
              </w:rPr>
              <w:tab/>
            </w:r>
            <w:r>
              <w:rPr>
                <w:rFonts w:ascii="宋体" w:hAnsi="宋体" w:eastAsia="宋体"/>
                <w:sz w:val="16"/>
              </w:rPr>
              <w:t>-11.11%</w:t>
            </w:r>
            <w:r>
              <w:rPr>
                <w:rFonts w:ascii="宋体" w:hAnsi="宋体" w:eastAsia="宋体"/>
                <w:sz w:val="16"/>
              </w:rPr>
              <w:tab/>
            </w:r>
            <w:r>
              <w:rPr>
                <w:rFonts w:ascii="宋体" w:hAnsi="宋体" w:eastAsia="宋体"/>
                <w:sz w:val="16"/>
              </w:rPr>
              <w:t>因为救助金及时足额发放，缓解了困难学生的困难，使得受救助困难学生的满意度得到了显著提升。</w:t>
            </w:r>
          </w:p>
        </w:tc>
      </w:tr>
      <w:tr w14:paraId="23C543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5739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AFC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3F7A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CAE3">
            <w:pPr>
              <w:jc w:val="center"/>
            </w:pPr>
            <w:r>
              <w:rPr>
                <w:rFonts w:ascii="宋体" w:hAnsi="宋体" w:eastAsia="宋体"/>
                <w:sz w:val="16"/>
              </w:rPr>
              <w:t>受救助重大疾病患者满意度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452F">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D39A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5B5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5CE8D">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FE771">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F396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FA0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3E63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A1DC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4DC43">
            <w:pPr>
              <w:jc w:val="center"/>
            </w:pPr>
            <w:r>
              <w:rPr>
                <w:rFonts w:ascii="宋体" w:hAnsi="宋体" w:eastAsia="宋体"/>
                <w:sz w:val="16"/>
              </w:rPr>
              <w:t>受救助困难群体满意度</w:t>
            </w:r>
            <w:r>
              <w:rPr>
                <w:rFonts w:ascii="宋体" w:hAnsi="宋体" w:eastAsia="宋体"/>
                <w:sz w:val="16"/>
              </w:rPr>
              <w:tab/>
            </w:r>
            <w:r>
              <w:rPr>
                <w:rFonts w:ascii="宋体" w:hAnsi="宋体" w:eastAsia="宋体"/>
                <w:sz w:val="16"/>
              </w:rPr>
              <w:t>100%</w:t>
            </w:r>
            <w:r>
              <w:rPr>
                <w:rFonts w:ascii="宋体" w:hAnsi="宋体" w:eastAsia="宋体"/>
                <w:sz w:val="16"/>
              </w:rPr>
              <w:tab/>
            </w:r>
            <w:r>
              <w:rPr>
                <w:rFonts w:ascii="宋体" w:hAnsi="宋体" w:eastAsia="宋体"/>
                <w:sz w:val="16"/>
              </w:rPr>
              <w:t>-11.11%</w:t>
            </w:r>
            <w:r>
              <w:rPr>
                <w:rFonts w:ascii="宋体" w:hAnsi="宋体" w:eastAsia="宋体"/>
                <w:sz w:val="16"/>
              </w:rPr>
              <w:tab/>
            </w:r>
            <w:r>
              <w:rPr>
                <w:rFonts w:ascii="宋体" w:hAnsi="宋体" w:eastAsia="宋体"/>
                <w:sz w:val="16"/>
              </w:rPr>
              <w:t>因为救助金及时足额发放，缓解了困难群体的困难，使得受救助困难群体的满意度得到了显著提升。</w:t>
            </w:r>
          </w:p>
        </w:tc>
      </w:tr>
      <w:tr w14:paraId="664CBD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EE11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AEA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6FB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11148">
            <w:pPr>
              <w:jc w:val="center"/>
            </w:pPr>
            <w:r>
              <w:rPr>
                <w:rFonts w:ascii="宋体" w:hAnsi="宋体" w:eastAsia="宋体"/>
                <w:sz w:val="16"/>
              </w:rPr>
              <w:t>受救助困难群体满意度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67DB4">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1658A">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FB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09D0C">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2D7F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590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0AB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04F2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62C3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FB55C">
            <w:pPr>
              <w:jc w:val="center"/>
            </w:pPr>
            <w:r>
              <w:rPr>
                <w:rFonts w:ascii="宋体" w:hAnsi="宋体" w:eastAsia="宋体"/>
                <w:sz w:val="16"/>
              </w:rPr>
              <w:t>受救助重大疾病患者满意度</w:t>
            </w:r>
            <w:r>
              <w:rPr>
                <w:rFonts w:ascii="宋体" w:hAnsi="宋体" w:eastAsia="宋体"/>
                <w:sz w:val="16"/>
              </w:rPr>
              <w:tab/>
            </w:r>
            <w:r>
              <w:rPr>
                <w:rFonts w:ascii="宋体" w:hAnsi="宋体" w:eastAsia="宋体"/>
                <w:sz w:val="16"/>
              </w:rPr>
              <w:t>100%</w:t>
            </w:r>
            <w:r>
              <w:rPr>
                <w:rFonts w:ascii="宋体" w:hAnsi="宋体" w:eastAsia="宋体"/>
                <w:sz w:val="16"/>
              </w:rPr>
              <w:tab/>
            </w:r>
            <w:r>
              <w:rPr>
                <w:rFonts w:ascii="宋体" w:hAnsi="宋体" w:eastAsia="宋体"/>
                <w:sz w:val="16"/>
              </w:rPr>
              <w:t>-11.11%</w:t>
            </w:r>
            <w:r>
              <w:rPr>
                <w:rFonts w:ascii="宋体" w:hAnsi="宋体" w:eastAsia="宋体"/>
                <w:sz w:val="16"/>
              </w:rPr>
              <w:tab/>
            </w:r>
            <w:r>
              <w:rPr>
                <w:rFonts w:ascii="宋体" w:hAnsi="宋体" w:eastAsia="宋体"/>
                <w:sz w:val="16"/>
              </w:rPr>
              <w:t>因为救助金及时足额发放，缓解了重大疾病患者的困难，使得受救助重大疾病患者的满意度得到了显著提升。</w:t>
            </w:r>
          </w:p>
        </w:tc>
      </w:tr>
      <w:tr w14:paraId="402D1AA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2FCBD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347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70177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09F186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7FD21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004D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5AA7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E407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D6918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D3057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A36FD2"/>
        </w:tc>
      </w:tr>
    </w:tbl>
    <w:p w14:paraId="1B3573B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96"/>
        <w:gridCol w:w="632"/>
        <w:gridCol w:w="776"/>
        <w:gridCol w:w="632"/>
        <w:gridCol w:w="632"/>
        <w:gridCol w:w="632"/>
        <w:gridCol w:w="632"/>
        <w:gridCol w:w="632"/>
        <w:gridCol w:w="632"/>
      </w:tblGrid>
      <w:tr w14:paraId="69186963">
        <w:tblPrEx>
          <w:tblCellMar>
            <w:top w:w="0" w:type="dxa"/>
            <w:left w:w="108" w:type="dxa"/>
            <w:bottom w:w="0" w:type="dxa"/>
            <w:right w:w="108" w:type="dxa"/>
          </w:tblCellMar>
        </w:tblPrEx>
        <w:tc>
          <w:tcPr>
            <w:tcW w:w="8848" w:type="dxa"/>
            <w:gridSpan w:val="14"/>
            <w:vAlign w:val="center"/>
          </w:tcPr>
          <w:p w14:paraId="54B4108E">
            <w:pPr>
              <w:jc w:val="center"/>
            </w:pPr>
            <w:r>
              <w:rPr>
                <w:rFonts w:ascii="宋体" w:hAnsi="宋体" w:eastAsia="宋体"/>
                <w:sz w:val="24"/>
              </w:rPr>
              <w:t>项目支出绩效自评表</w:t>
            </w:r>
          </w:p>
        </w:tc>
      </w:tr>
      <w:tr w14:paraId="396A070E">
        <w:tblPrEx>
          <w:tblCellMar>
            <w:top w:w="0" w:type="dxa"/>
            <w:left w:w="108" w:type="dxa"/>
            <w:bottom w:w="0" w:type="dxa"/>
            <w:right w:w="108" w:type="dxa"/>
          </w:tblCellMar>
        </w:tblPrEx>
        <w:tc>
          <w:tcPr>
            <w:tcW w:w="8848" w:type="dxa"/>
            <w:gridSpan w:val="14"/>
            <w:vAlign w:val="center"/>
          </w:tcPr>
          <w:p w14:paraId="5119DFF9">
            <w:pPr>
              <w:jc w:val="center"/>
            </w:pPr>
            <w:r>
              <w:rPr>
                <w:rFonts w:ascii="宋体" w:hAnsi="宋体" w:eastAsia="宋体"/>
                <w:sz w:val="24"/>
              </w:rPr>
              <w:t>(2024年度)</w:t>
            </w:r>
          </w:p>
        </w:tc>
      </w:tr>
      <w:tr w14:paraId="300355E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95A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74475A8">
            <w:pPr>
              <w:jc w:val="center"/>
            </w:pPr>
            <w:r>
              <w:rPr>
                <w:rFonts w:ascii="宋体" w:hAnsi="宋体" w:eastAsia="宋体"/>
                <w:sz w:val="16"/>
              </w:rPr>
              <w:t>应急救护培训项目</w:t>
            </w:r>
          </w:p>
        </w:tc>
      </w:tr>
      <w:tr w14:paraId="39A9ED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7161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A91F24">
            <w:pPr>
              <w:jc w:val="center"/>
            </w:pPr>
            <w:r>
              <w:rPr>
                <w:rFonts w:ascii="宋体" w:hAnsi="宋体" w:eastAsia="宋体"/>
                <w:sz w:val="16"/>
              </w:rPr>
              <w:t>霍城县红十字会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623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DA7E32">
            <w:pPr>
              <w:jc w:val="center"/>
            </w:pPr>
            <w:r>
              <w:rPr>
                <w:rFonts w:ascii="宋体" w:hAnsi="宋体" w:eastAsia="宋体"/>
                <w:sz w:val="16"/>
              </w:rPr>
              <w:t>霍城县红十字会</w:t>
            </w:r>
          </w:p>
        </w:tc>
      </w:tr>
      <w:tr w14:paraId="24B284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C6469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3214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E3CE7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389FC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D31A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6290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855E4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1CB48">
            <w:pPr>
              <w:jc w:val="center"/>
            </w:pPr>
            <w:r>
              <w:rPr>
                <w:rFonts w:ascii="宋体" w:hAnsi="宋体" w:eastAsia="宋体"/>
                <w:sz w:val="16"/>
              </w:rPr>
              <w:t>得分</w:t>
            </w:r>
          </w:p>
        </w:tc>
      </w:tr>
      <w:tr w14:paraId="4B88EA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2D61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B97A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3BBFD">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3C54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F3D7A">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182D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619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3854E">
            <w:pPr>
              <w:jc w:val="center"/>
            </w:pPr>
            <w:r>
              <w:rPr>
                <w:rFonts w:ascii="宋体" w:hAnsi="宋体" w:eastAsia="宋体"/>
                <w:sz w:val="16"/>
              </w:rPr>
              <w:t>10.00</w:t>
            </w:r>
          </w:p>
        </w:tc>
      </w:tr>
      <w:tr w14:paraId="649B23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2DF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FF35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7451D">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C5348">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13907B">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F3C40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F08D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C6330">
            <w:pPr>
              <w:jc w:val="center"/>
            </w:pPr>
            <w:r>
              <w:rPr>
                <w:rFonts w:ascii="宋体" w:hAnsi="宋体" w:eastAsia="宋体"/>
                <w:sz w:val="16"/>
              </w:rPr>
              <w:t>—</w:t>
            </w:r>
          </w:p>
        </w:tc>
      </w:tr>
      <w:tr w14:paraId="382D4A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7EF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CA30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D105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3EFA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7D4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56C8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AB3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3EED1">
            <w:pPr>
              <w:jc w:val="center"/>
            </w:pPr>
            <w:r>
              <w:rPr>
                <w:rFonts w:ascii="宋体" w:hAnsi="宋体" w:eastAsia="宋体"/>
                <w:sz w:val="16"/>
              </w:rPr>
              <w:t>—</w:t>
            </w:r>
          </w:p>
        </w:tc>
      </w:tr>
      <w:tr w14:paraId="1BDB92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A88AB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A378D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92C70B">
            <w:pPr>
              <w:jc w:val="center"/>
            </w:pPr>
            <w:r>
              <w:rPr>
                <w:rFonts w:ascii="宋体" w:hAnsi="宋体" w:eastAsia="宋体"/>
                <w:sz w:val="16"/>
              </w:rPr>
              <w:t>实际完成情况</w:t>
            </w:r>
          </w:p>
        </w:tc>
      </w:tr>
      <w:tr w14:paraId="1333C3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1F6FD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E67EA0">
            <w:pPr>
              <w:jc w:val="both"/>
            </w:pPr>
            <w:r>
              <w:rPr>
                <w:rFonts w:ascii="宋体" w:hAnsi="宋体" w:eastAsia="宋体"/>
                <w:sz w:val="16"/>
              </w:rPr>
              <w:t>组织开展群众性应急救护知识与技能推广普及和培训，积极推动红十字应急救护培训进社区、进乡村、进学校、进企业、进机关，不断提高应急救护知识在各族群众中的普及率和知晓率，提高基层群众自救互救能力。开展救护员培训400人次，普及培训3000人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0D25AB">
            <w:pPr>
              <w:jc w:val="both"/>
            </w:pPr>
            <w:r>
              <w:rPr>
                <w:rFonts w:ascii="宋体" w:hAnsi="宋体" w:eastAsia="宋体"/>
                <w:sz w:val="16"/>
              </w:rPr>
              <w:t>围绕应急救护培训进社区、进乡村、进学校、进企业、进机关，组织救护员培训12次、培训救护员450人，开展应急救护普及培训23次、培训人数3086人，不断提高应急救护知识在各族群众中的普及率和知晓率，提高基层群众自救互救能力。</w:t>
            </w:r>
          </w:p>
        </w:tc>
      </w:tr>
      <w:tr w14:paraId="09199F3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F0FAD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A37F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489E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9D02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CC11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CF29C">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7514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5D6E8">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728FF">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A77E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05CF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8817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4BA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46E3F">
            <w:pPr>
              <w:jc w:val="center"/>
            </w:pPr>
            <w:r>
              <w:rPr>
                <w:rFonts w:ascii="宋体" w:hAnsi="宋体" w:eastAsia="宋体"/>
                <w:sz w:val="16"/>
              </w:rPr>
              <w:t>偏差原因分析及改进措施</w:t>
            </w:r>
          </w:p>
        </w:tc>
      </w:tr>
      <w:tr w14:paraId="153473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C22C6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36707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2904F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32AD2">
            <w:pPr>
              <w:jc w:val="center"/>
            </w:pPr>
            <w:r>
              <w:rPr>
                <w:rFonts w:ascii="宋体" w:hAnsi="宋体" w:eastAsia="宋体"/>
                <w:sz w:val="16"/>
              </w:rPr>
              <w:t>组织救护员培训人次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F64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9F3E8">
            <w:pPr>
              <w:jc w:val="center"/>
            </w:pPr>
            <w:r>
              <w:rPr>
                <w:rFonts w:ascii="宋体" w:hAnsi="宋体" w:eastAsia="宋体"/>
                <w:sz w:val="16"/>
              </w:rPr>
              <w:t>≥400人次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5645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A50FB">
            <w:pPr>
              <w:jc w:val="center"/>
            </w:pPr>
            <w:r>
              <w:rPr>
                <w:rFonts w:ascii="宋体" w:hAnsi="宋体" w:eastAsia="宋体"/>
                <w:sz w:val="16"/>
              </w:rPr>
              <w:t>112.5%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FB3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25A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8971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F9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ECCDA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EFE75">
            <w:pPr>
              <w:jc w:val="center"/>
            </w:pPr>
            <w:r>
              <w:rPr>
                <w:rFonts w:ascii="宋体" w:hAnsi="宋体" w:eastAsia="宋体"/>
                <w:sz w:val="16"/>
              </w:rPr>
              <w:t>因为各类行业</w:t>
            </w:r>
            <w:r>
              <w:rPr>
                <w:rFonts w:hint="eastAsia" w:ascii="宋体" w:hAnsi="宋体"/>
                <w:sz w:val="16"/>
                <w:lang w:eastAsia="zh-CN"/>
              </w:rPr>
              <w:t>对</w:t>
            </w:r>
            <w:r>
              <w:rPr>
                <w:rFonts w:ascii="宋体" w:hAnsi="宋体" w:eastAsia="宋体"/>
                <w:sz w:val="16"/>
              </w:rPr>
              <w:t>救护员需求增大，导致报名人数增加。</w:t>
            </w:r>
          </w:p>
        </w:tc>
      </w:tr>
      <w:tr w14:paraId="4BCD99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DAB9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E4EFF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DABD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5625B">
            <w:pPr>
              <w:jc w:val="center"/>
            </w:pPr>
            <w:r>
              <w:rPr>
                <w:rFonts w:ascii="宋体" w:hAnsi="宋体" w:eastAsia="宋体"/>
                <w:sz w:val="16"/>
              </w:rPr>
              <w:t>组织救护员培训次数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67F2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029AE">
            <w:pPr>
              <w:jc w:val="center"/>
            </w:pPr>
            <w:r>
              <w:rPr>
                <w:rFonts w:ascii="宋体" w:hAnsi="宋体" w:eastAsia="宋体"/>
                <w:sz w:val="16"/>
              </w:rPr>
              <w: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906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E66F">
            <w:pPr>
              <w:jc w:val="center"/>
            </w:pPr>
            <w:r>
              <w:rPr>
                <w:rFonts w:ascii="宋体" w:hAnsi="宋体" w:eastAsia="宋体"/>
                <w:sz w:val="16"/>
              </w:rPr>
              <w:t>120%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F5A0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BDB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6FC1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EEC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606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26082">
            <w:pPr>
              <w:jc w:val="center"/>
            </w:pPr>
            <w:r>
              <w:rPr>
                <w:rFonts w:ascii="宋体" w:hAnsi="宋体" w:eastAsia="宋体"/>
                <w:sz w:val="16"/>
              </w:rPr>
              <w:t>偏差原因：随着公众安全意识提升，各类行业</w:t>
            </w:r>
            <w:r>
              <w:rPr>
                <w:rFonts w:hint="eastAsia" w:ascii="宋体" w:hAnsi="宋体"/>
                <w:sz w:val="16"/>
                <w:lang w:eastAsia="zh-CN"/>
              </w:rPr>
              <w:t>对</w:t>
            </w:r>
            <w:r>
              <w:rPr>
                <w:rFonts w:ascii="宋体" w:hAnsi="宋体" w:eastAsia="宋体"/>
                <w:sz w:val="16"/>
              </w:rPr>
              <w:t>救护员需求增大，增加了培训人数50人。改进措施：完善培训规划，分析培训需求数据，合理安排培训场次。</w:t>
            </w:r>
          </w:p>
        </w:tc>
      </w:tr>
      <w:tr w14:paraId="0D206E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D4B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8E3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4455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D13B4">
            <w:pPr>
              <w:jc w:val="center"/>
            </w:pPr>
            <w:r>
              <w:rPr>
                <w:rFonts w:ascii="宋体" w:hAnsi="宋体" w:eastAsia="宋体"/>
                <w:sz w:val="16"/>
              </w:rPr>
              <w:t>开展普及培训人数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090F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407AE">
            <w:pPr>
              <w:jc w:val="center"/>
            </w:pPr>
            <w:r>
              <w:rPr>
                <w:rFonts w:ascii="宋体" w:hAnsi="宋体" w:eastAsia="宋体"/>
                <w:sz w:val="16"/>
              </w:rPr>
              <w:t>&gt;=3000人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F0804">
            <w:pPr>
              <w:jc w:val="center"/>
            </w:pPr>
            <w:r>
              <w:rPr>
                <w:rFonts w:ascii="宋体" w:hAnsi="宋体" w:eastAsia="宋体"/>
                <w:sz w:val="16"/>
              </w:rPr>
              <w:t>3086人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7803F">
            <w:pPr>
              <w:jc w:val="center"/>
            </w:pPr>
            <w:r>
              <w:rPr>
                <w:rFonts w:ascii="宋体" w:hAnsi="宋体" w:eastAsia="宋体"/>
                <w:sz w:val="16"/>
              </w:rPr>
              <w:t>102.87%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CD49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740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A69F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83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971C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A9472">
            <w:pPr>
              <w:jc w:val="center"/>
            </w:pPr>
            <w:r>
              <w:rPr>
                <w:rFonts w:ascii="宋体" w:hAnsi="宋体" w:eastAsia="宋体"/>
                <w:sz w:val="16"/>
              </w:rPr>
              <w:t>因为各级红十字会通过多渠道宣传，提升了培训知名度，导致更多人参加普及培训。</w:t>
            </w:r>
          </w:p>
        </w:tc>
      </w:tr>
      <w:tr w14:paraId="2B93AE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91B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0BF4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458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62AAA">
            <w:pPr>
              <w:jc w:val="center"/>
            </w:pPr>
            <w:r>
              <w:rPr>
                <w:rFonts w:ascii="宋体" w:hAnsi="宋体" w:eastAsia="宋体"/>
                <w:sz w:val="16"/>
              </w:rPr>
              <w:t>开展普及培训次数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BBC2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707D6">
            <w:pPr>
              <w:jc w:val="center"/>
            </w:pPr>
            <w:r>
              <w:rPr>
                <w:rFonts w:ascii="宋体" w:hAnsi="宋体" w:eastAsia="宋体"/>
                <w:sz w:val="16"/>
              </w:rPr>
              <w:t>&gt;=10次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125F7">
            <w:pPr>
              <w:jc w:val="center"/>
            </w:pPr>
            <w:r>
              <w:rPr>
                <w:rFonts w:ascii="宋体" w:hAnsi="宋体" w:eastAsia="宋体"/>
                <w:sz w:val="16"/>
              </w:rPr>
              <w:t>23次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7FF65">
            <w:pPr>
              <w:jc w:val="center"/>
            </w:pPr>
            <w:r>
              <w:rPr>
                <w:rFonts w:ascii="宋体" w:hAnsi="宋体" w:eastAsia="宋体"/>
                <w:sz w:val="16"/>
              </w:rPr>
              <w:t>230%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356D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343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841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BD0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C94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6172F1">
            <w:pPr>
              <w:jc w:val="center"/>
            </w:pPr>
            <w:r>
              <w:rPr>
                <w:rFonts w:ascii="宋体" w:hAnsi="宋体" w:eastAsia="宋体"/>
                <w:sz w:val="16"/>
              </w:rPr>
              <w:t>偏差原因：受到村、社区、学校的积极邀请，培训覆盖范围扩大，进而增加了培训场次。改进措施：依据预期参与人数调整培训范围，合理确定培训规模和次数，防止报名人数失控。</w:t>
            </w:r>
          </w:p>
        </w:tc>
      </w:tr>
      <w:tr w14:paraId="4D660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4FE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55C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D135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4669">
            <w:pPr>
              <w:jc w:val="center"/>
            </w:pPr>
            <w:r>
              <w:rPr>
                <w:rFonts w:ascii="宋体" w:hAnsi="宋体" w:eastAsia="宋体"/>
                <w:sz w:val="16"/>
              </w:rPr>
              <w:t>组织应急救护培训出勤率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01E2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7932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B73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DEEDD">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22FE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B4C5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48E1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FDC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4FE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84152">
            <w:pPr>
              <w:jc w:val="center"/>
            </w:pPr>
            <w:r>
              <w:rPr>
                <w:rFonts w:ascii="宋体" w:hAnsi="宋体" w:eastAsia="宋体"/>
                <w:sz w:val="16"/>
              </w:rPr>
              <w:t>因为各级红十字会通过多渠道宣传，提高了知晓度和参与积极性，从而增长了出勤率。</w:t>
            </w:r>
          </w:p>
        </w:tc>
      </w:tr>
      <w:tr w14:paraId="063A3B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318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CEDB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287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997E4">
            <w:pPr>
              <w:jc w:val="center"/>
            </w:pPr>
            <w:r>
              <w:rPr>
                <w:rFonts w:ascii="宋体" w:hAnsi="宋体" w:eastAsia="宋体"/>
                <w:sz w:val="16"/>
              </w:rPr>
              <w:t>组织应急救护培训按期完成率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473C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8D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993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5B4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6470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A98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3E79E">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E80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9D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A64A7">
            <w:pPr>
              <w:jc w:val="center"/>
            </w:pPr>
          </w:p>
        </w:tc>
      </w:tr>
      <w:tr w14:paraId="619A3B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B18A0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32C8F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2003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07FF9">
            <w:pPr>
              <w:jc w:val="center"/>
            </w:pPr>
            <w:r>
              <w:rPr>
                <w:rFonts w:ascii="宋体" w:hAnsi="宋体" w:eastAsia="宋体"/>
                <w:sz w:val="16"/>
              </w:rPr>
              <w:t>救护讲师培训经费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F1A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07E85">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515A3">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137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6786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A6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E2E2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0E9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E33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B5CD7">
            <w:pPr>
              <w:jc w:val="center"/>
            </w:pPr>
          </w:p>
        </w:tc>
      </w:tr>
      <w:tr w14:paraId="094130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A730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B60D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963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BB3DB">
            <w:pPr>
              <w:jc w:val="center"/>
            </w:pPr>
            <w:r>
              <w:rPr>
                <w:rFonts w:ascii="宋体" w:hAnsi="宋体" w:eastAsia="宋体"/>
                <w:sz w:val="16"/>
              </w:rPr>
              <w:t>宣传经费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879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2DFBE">
            <w:pPr>
              <w:jc w:val="center"/>
            </w:pPr>
            <w:r>
              <w:rPr>
                <w:rFonts w:ascii="宋体" w:hAnsi="宋体" w:eastAsia="宋体"/>
                <w:sz w:val="16"/>
              </w:rPr>
              <w:t>&lt;=0.40万元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84C68">
            <w:pPr>
              <w:jc w:val="center"/>
            </w:pPr>
            <w:r>
              <w:rPr>
                <w:rFonts w:ascii="宋体" w:hAnsi="宋体" w:eastAsia="宋体"/>
                <w:sz w:val="16"/>
              </w:rPr>
              <w:t>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C00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79D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DA3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CD73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FB4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0E4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2E081">
            <w:pPr>
              <w:jc w:val="center"/>
            </w:pPr>
          </w:p>
        </w:tc>
      </w:tr>
      <w:tr w14:paraId="28ECD6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E192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5048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4C27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E2820">
            <w:pPr>
              <w:jc w:val="center"/>
            </w:pPr>
            <w:r>
              <w:rPr>
                <w:rFonts w:ascii="宋体" w:hAnsi="宋体" w:eastAsia="宋体"/>
                <w:sz w:val="16"/>
              </w:rPr>
              <w:t>普及应急救护知识，提高群众自救互救能力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511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D3DF6">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486BF">
            <w:pPr>
              <w:jc w:val="center"/>
            </w:pPr>
            <w:r>
              <w:rPr>
                <w:rFonts w:ascii="宋体" w:hAnsi="宋体" w:eastAsia="宋体"/>
                <w:sz w:val="16"/>
              </w:rPr>
              <w:t>有所提高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E18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F9DA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CEF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6703B">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31D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9B3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F856E">
            <w:pPr>
              <w:jc w:val="center"/>
            </w:pPr>
          </w:p>
        </w:tc>
      </w:tr>
      <w:tr w14:paraId="432F9E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97B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ED16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DE9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2F3E">
            <w:pPr>
              <w:jc w:val="center"/>
            </w:pPr>
            <w:r>
              <w:rPr>
                <w:rFonts w:ascii="宋体" w:hAnsi="宋体" w:eastAsia="宋体"/>
                <w:sz w:val="16"/>
              </w:rPr>
              <w:t>救护员满意度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6A3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C04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CBC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1491">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BD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33C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87ED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180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A2ED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EFFEB">
            <w:pPr>
              <w:jc w:val="center"/>
            </w:pPr>
            <w:r>
              <w:rPr>
                <w:rFonts w:ascii="宋体" w:hAnsi="宋体" w:eastAsia="宋体"/>
                <w:sz w:val="16"/>
              </w:rPr>
              <w:t>因为培训课程围绕日常生活和工作中常见的意外情况，满足了学员的实际需求，从而增长了救护员的满意度。</w:t>
            </w:r>
          </w:p>
        </w:tc>
      </w:tr>
      <w:tr w14:paraId="05F9D484">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94B6F3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D70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4F64D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A9A09A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A959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45318">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56782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02E68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25F151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A395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AF2EA9"/>
        </w:tc>
      </w:tr>
    </w:tbl>
    <w:p w14:paraId="4BFE7317">
      <w:r>
        <w:br w:type="page"/>
      </w:r>
    </w:p>
    <w:p w14:paraId="1719CD7E">
      <w:pPr>
        <w:spacing w:line="640" w:lineRule="exact"/>
        <w:ind w:firstLine="640"/>
        <w:jc w:val="both"/>
        <w:outlineLvl w:val="2"/>
      </w:pPr>
      <w:r>
        <w:rPr>
          <w:rFonts w:ascii="黑体" w:hAnsi="黑体" w:eastAsia="黑体"/>
          <w:sz w:val="32"/>
        </w:rPr>
        <w:t>十二、其他需说明的事项</w:t>
      </w:r>
    </w:p>
    <w:p w14:paraId="1D0EAF6A">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1EB449AB">
      <w:r>
        <w:br w:type="page"/>
      </w:r>
    </w:p>
    <w:p w14:paraId="7FE07217">
      <w:pPr>
        <w:spacing w:line="240" w:lineRule="auto"/>
        <w:jc w:val="center"/>
        <w:outlineLvl w:val="1"/>
      </w:pPr>
      <w:r>
        <w:rPr>
          <w:rFonts w:ascii="黑体" w:hAnsi="黑体" w:eastAsia="黑体"/>
          <w:sz w:val="32"/>
        </w:rPr>
        <w:t>第三部分 专业名词解释</w:t>
      </w:r>
    </w:p>
    <w:p w14:paraId="5CAC15D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E41350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12A50D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0FAF8A2">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7A0F27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9AFA02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BCE25BB">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F99044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95B0E3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73217E9">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277712D">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8C9BA0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4AB4FE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038F2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78F196A">
      <w:r>
        <w:br w:type="page"/>
      </w:r>
    </w:p>
    <w:p w14:paraId="034FAC0B">
      <w:pPr>
        <w:spacing w:line="240" w:lineRule="auto"/>
        <w:jc w:val="center"/>
        <w:outlineLvl w:val="1"/>
      </w:pPr>
      <w:r>
        <w:rPr>
          <w:rFonts w:ascii="黑体" w:hAnsi="黑体" w:eastAsia="黑体"/>
          <w:sz w:val="32"/>
        </w:rPr>
        <w:t>第四部分 部门决算报表（见附表）</w:t>
      </w:r>
    </w:p>
    <w:p w14:paraId="5F1228AB">
      <w:pPr>
        <w:spacing w:line="240" w:lineRule="auto"/>
        <w:ind w:firstLine="640"/>
        <w:jc w:val="both"/>
      </w:pPr>
      <w:r>
        <w:rPr>
          <w:rFonts w:ascii="仿宋_GB2312" w:hAnsi="仿宋_GB2312" w:eastAsia="仿宋_GB2312"/>
          <w:b w:val="0"/>
          <w:sz w:val="32"/>
        </w:rPr>
        <w:t>一、《收入支出决算总表》</w:t>
      </w:r>
    </w:p>
    <w:p w14:paraId="6D2E8BD3">
      <w:pPr>
        <w:spacing w:line="240" w:lineRule="auto"/>
        <w:ind w:firstLine="640"/>
        <w:jc w:val="both"/>
      </w:pPr>
      <w:r>
        <w:rPr>
          <w:rFonts w:ascii="仿宋_GB2312" w:hAnsi="仿宋_GB2312" w:eastAsia="仿宋_GB2312"/>
          <w:b w:val="0"/>
          <w:sz w:val="32"/>
        </w:rPr>
        <w:t>二、《收入决算表》</w:t>
      </w:r>
    </w:p>
    <w:p w14:paraId="24291E5C">
      <w:pPr>
        <w:spacing w:line="240" w:lineRule="auto"/>
        <w:ind w:firstLine="640"/>
        <w:jc w:val="both"/>
      </w:pPr>
      <w:r>
        <w:rPr>
          <w:rFonts w:ascii="仿宋_GB2312" w:hAnsi="仿宋_GB2312" w:eastAsia="仿宋_GB2312"/>
          <w:b w:val="0"/>
          <w:sz w:val="32"/>
        </w:rPr>
        <w:t>三、《支出决算表》</w:t>
      </w:r>
    </w:p>
    <w:p w14:paraId="01E87679">
      <w:pPr>
        <w:spacing w:line="240" w:lineRule="auto"/>
        <w:ind w:firstLine="640"/>
        <w:jc w:val="both"/>
      </w:pPr>
      <w:r>
        <w:rPr>
          <w:rFonts w:ascii="仿宋_GB2312" w:hAnsi="仿宋_GB2312" w:eastAsia="仿宋_GB2312"/>
          <w:b w:val="0"/>
          <w:sz w:val="32"/>
        </w:rPr>
        <w:t>四、《财政拨款收入支出决算总表》</w:t>
      </w:r>
    </w:p>
    <w:p w14:paraId="38051395">
      <w:pPr>
        <w:spacing w:line="240" w:lineRule="auto"/>
        <w:ind w:firstLine="640"/>
        <w:jc w:val="both"/>
      </w:pPr>
      <w:r>
        <w:rPr>
          <w:rFonts w:ascii="仿宋_GB2312" w:hAnsi="仿宋_GB2312" w:eastAsia="仿宋_GB2312"/>
          <w:b w:val="0"/>
          <w:sz w:val="32"/>
        </w:rPr>
        <w:t>五、《一般公共预算财政拨款支出决算表》</w:t>
      </w:r>
    </w:p>
    <w:p w14:paraId="28BE6CDA">
      <w:pPr>
        <w:spacing w:line="240" w:lineRule="auto"/>
        <w:ind w:firstLine="640"/>
        <w:jc w:val="both"/>
      </w:pPr>
      <w:r>
        <w:rPr>
          <w:rFonts w:ascii="仿宋_GB2312" w:hAnsi="仿宋_GB2312" w:eastAsia="仿宋_GB2312"/>
          <w:b w:val="0"/>
          <w:sz w:val="32"/>
        </w:rPr>
        <w:t>六、《一般公共预算财政拨款基本支出决算表》</w:t>
      </w:r>
    </w:p>
    <w:p w14:paraId="5D43E0CE">
      <w:pPr>
        <w:spacing w:line="240" w:lineRule="auto"/>
        <w:ind w:firstLine="640"/>
        <w:jc w:val="both"/>
      </w:pPr>
      <w:r>
        <w:rPr>
          <w:rFonts w:ascii="仿宋_GB2312" w:hAnsi="仿宋_GB2312" w:eastAsia="仿宋_GB2312"/>
          <w:b w:val="0"/>
          <w:sz w:val="32"/>
        </w:rPr>
        <w:t>七、《政府性基金预算财政拨款收入支出决算表》</w:t>
      </w:r>
    </w:p>
    <w:p w14:paraId="38EE1C30">
      <w:pPr>
        <w:spacing w:line="240" w:lineRule="auto"/>
        <w:ind w:firstLine="640"/>
        <w:jc w:val="both"/>
      </w:pPr>
      <w:r>
        <w:rPr>
          <w:rFonts w:ascii="仿宋_GB2312" w:hAnsi="仿宋_GB2312" w:eastAsia="仿宋_GB2312"/>
          <w:b w:val="0"/>
          <w:sz w:val="32"/>
        </w:rPr>
        <w:t>八、《国有资本经营预算财政拨款收入支出决算表》</w:t>
      </w:r>
    </w:p>
    <w:p w14:paraId="6D047998">
      <w:pPr>
        <w:spacing w:line="240" w:lineRule="auto"/>
        <w:ind w:firstLine="640"/>
        <w:jc w:val="both"/>
      </w:pPr>
      <w:r>
        <w:rPr>
          <w:rFonts w:ascii="仿宋_GB2312" w:hAnsi="仿宋_GB2312" w:eastAsia="仿宋_GB2312"/>
          <w:b w:val="0"/>
          <w:sz w:val="32"/>
        </w:rPr>
        <w:t>九、《财政拨款“三公”经费支出决算表》</w:t>
      </w:r>
    </w:p>
    <w:p w14:paraId="10F7023B">
      <w:pPr>
        <w:spacing w:line="240" w:lineRule="auto"/>
        <w:ind w:firstLine="640"/>
        <w:jc w:val="both"/>
      </w:pPr>
    </w:p>
    <w:p w14:paraId="74089C19">
      <w:pPr>
        <w:spacing w:line="240" w:lineRule="auto"/>
        <w:ind w:firstLine="640"/>
        <w:jc w:val="both"/>
      </w:pPr>
    </w:p>
    <w:p w14:paraId="2F6237D6">
      <w:pPr>
        <w:spacing w:line="240" w:lineRule="auto"/>
        <w:ind w:firstLine="640"/>
        <w:jc w:val="both"/>
      </w:pPr>
    </w:p>
    <w:p w14:paraId="1BDCF2B4">
      <w:pPr>
        <w:spacing w:line="240" w:lineRule="auto"/>
        <w:ind w:firstLine="640"/>
        <w:jc w:val="both"/>
      </w:pPr>
    </w:p>
    <w:p w14:paraId="114B4AE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523CF4"/>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4978</Words>
  <Characters>5658</Characters>
  <Lines>0</Lines>
  <Paragraphs>0</Paragraphs>
  <TotalTime>1</TotalTime>
  <ScaleCrop>false</ScaleCrop>
  <LinksUpToDate>false</LinksUpToDate>
  <CharactersWithSpaces>5666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2025-09-25T02:36:01Z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