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xmlns:cx1="http://schemas.microsoft.com/office/drawing/2015/9/8/chartex" xmlns:w15="http://schemas.microsoft.com/office/word/2012/wordml" mc:Ignorable="w14 wp14 w15">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w:t>
      </w: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w:t>
      </w:r>
      <w:r>
        <w:rPr>
          <w:rFonts w:eastAsia="仿宋_GB2312" w:hAnsi="宋体" w:cs="宋体" w:hint="eastAsia"/>
          <w:kern w:val="0"/>
          <w:sz w:val="36"/>
          <w:szCs w:val="36"/>
        </w:rPr>
        <w:t xml:space="preserve">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天山英才培养计划</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 xml:space="preserve">实施单位（公章）：</w:t>
      </w:r>
      <w:r>
        <w:rPr>
          <w:rStyle w:val="Strong"/>
          <w:rFonts w:ascii="楷体" w:eastAsia="楷体" w:hAnsi="楷体" w:hint="eastAsia"/>
          <w:spacing w:val="-4"/>
          <w:sz w:val="28"/>
          <w:szCs w:val="28"/>
        </w:rPr>
        <w:t xml:space="preserve">霍城县第二中学</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霍城县第二中学</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石秀芳</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2025年05月08日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（一）项目概况。包括项目背景、主要内容及实施情况、资金投入和使用情况等。</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1.项目背景</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自治区“天山英才”王巨朝教育教学名师工作室所申报的项目名称为“核心素养视野下的问题设计研究”，本项目计划时间2024年—2026年，项目主要内容为在提升学生学科核心素养视角下，如何根据教材内容研究设计具有一定的开放度的核心问题和结构化的框架问题。通过此项目，意地培养区域高中物理教师设计问题的能力，培养教师设计学生活动的能力，提高教师的教学认知和教学实践能力，促进新课程理念的在课堂教学中落地落实，促进教师从内容中心向以核心问题为引领的“学习者中心”的理念转变。</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2.项目主要内容：</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项目主要内容：按照计划，当前阶段主要项目内容包括项目筹备工作、项目实施前动员工作、项目实施所需要的理论学习和培训工作</w:t>
      </w:r>
      <w:r>
        <w:rPr>
          <w:rStyle w:val="Strong"/>
          <w:rFonts w:ascii="楷体" w:eastAsia="楷体" w:hAnsi="楷体" w:hint="eastAsia"/>
          <w:spacing w:val="-4"/>
          <w:sz w:val="32"/>
          <w:szCs w:val="32"/>
        </w:rPr>
        <w:t xml:space="preserve">以及</w:t>
      </w:r>
      <w:r>
        <w:rPr>
          <w:rStyle w:val="Strong"/>
          <w:rFonts w:ascii="楷体" w:eastAsia="楷体" w:hAnsi="楷体" w:hint="eastAsia"/>
          <w:spacing w:val="-4"/>
          <w:sz w:val="32"/>
          <w:szCs w:val="32"/>
        </w:rPr>
        <w:t xml:space="preserve">开展初步的以核心问题为引领的课堂教学示范活动。为下一阶段项目顺利实施打下良好的基础。</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本阶段，按计划开展了工作室的组建，完成1套包含器材、设备设施、图书资料的购置，开展了教师的理论学习和教育理念的提升培训4次，聘请了4名专家授课，并发放1人次生活补助费用，结合项目内容，组织开展了专题课堂教学研讨活动，以及其它常规项目活动。</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项目实施情况：1、邀请专业人员，开展以提升教师业务能力为目</w:t>
      </w:r>
      <w:r>
        <w:rPr>
          <w:rStyle w:val="Strong"/>
          <w:rFonts w:ascii="楷体" w:eastAsia="楷体" w:hAnsi="楷体" w:hint="eastAsia"/>
          <w:spacing w:val="-4"/>
          <w:sz w:val="32"/>
          <w:szCs w:val="32"/>
        </w:rPr>
        <w:t xml:space="preserve">的</w:t>
      </w:r>
      <w:r>
        <w:rPr>
          <w:rStyle w:val="Strong"/>
          <w:rFonts w:ascii="楷体" w:eastAsia="楷体" w:hAnsi="楷体" w:hint="eastAsia"/>
          <w:spacing w:val="-4"/>
          <w:sz w:val="32"/>
          <w:szCs w:val="32"/>
        </w:rPr>
        <w:t xml:space="preserve">数字实验设备使用培训4次。重点培训了力传感器、温度传感器、电压电流传感器等数字传感器的使用，提升了教师数字实验素养。培训采用边讲解边演示边操作的方式，培训效果扎实有效。</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邀请疆内外专业教师，开展了“跨越地域界限，共探物理新教育”高中物理在线教学互动交流研讨活动。邀请了四位江苏一线名教师，通过现代信息技术手段，分享高中物理实验教学经验，探讨高中物理教学中的难点问题的处理方法，本次活动既有理论讲座，又有课堂展示，在课堂教学中展示了教学中如何用好知识框架帮助学生理解梳理知识体系。</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开展了伊犁州“新课程理念下基于情境探究”的州级示范研讨课，伊宁市八中张宏程老师主讲了“气体的压强和体积的关系”，伊宁市25中学牛建玲老师主讲了“做功、热传递与内能的关系”一节课，霍城县江苏中学易毅老师主讲了“动能和动能定理”一节课，以上教师的课，善于设置问题情境，激发学生学习兴趣，课堂中呈现民丰富多彩的学生活动，向参与听课的教师展示最新教学理念，活动起到了带头引领示范作用。</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3.资金投入和使用情况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（1）资金投入情况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该项目年初预算数10万元，全年预算数10万元，该项目资金已全部落实到位，资金来源为财政拨款。</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（2）资金使用情况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年初预算数10万元，全年预算数10万元，，全年执行数10万元，预算执行率为100%，主要用于：根据自治区文件其中3万元用于个人生活补助，其余7万元根据项目工作开展的需要用于购买办公设备、相关实验器材、理论学习书籍文献，以及支付工作室培训费、专家讲课讲座费等费用。</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（二）项目绩效目标。包括总体目标和阶段性目标。</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1.总体目标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通过文件精神要求培养一批教育教学名师。按照上级文件精神，按需使用专项资金，保证此项目按计划实施。根据伊州财行【2024】3号文件精神，拨付新疆人才发展基金2024年度第一轮支持资金为了改善受援学校办学教育管理水平，进一步提高乡村教师队伍素质，切实推进霍城县基础教育事业发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2.阶段性目标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（一）成立了自治区“天山英才”王巨朝教育教学名师工作室，工作室地点位于霍城县惠远中学，</w:t>
      </w:r>
      <w:r>
        <w:rPr>
          <w:rStyle w:val="Strong"/>
          <w:rFonts w:ascii="楷体" w:eastAsia="楷体" w:hAnsi="楷体" w:hint="eastAsia"/>
          <w:spacing w:val="-4"/>
          <w:sz w:val="32"/>
          <w:szCs w:val="32"/>
        </w:rPr>
        <w:t xml:space="preserve">制定</w:t>
      </w:r>
      <w:r>
        <w:rPr>
          <w:rStyle w:val="Strong"/>
          <w:rFonts w:ascii="楷体" w:eastAsia="楷体" w:hAnsi="楷体" w:hint="eastAsia"/>
          <w:spacing w:val="-4"/>
          <w:sz w:val="32"/>
          <w:szCs w:val="32"/>
        </w:rPr>
        <w:t xml:space="preserve">了工作室工作制度，制定了整体工作计划和年度工作计划。购置项目实施所需的设备、器材、图书等材料，为项目顺利实施提供了物质保障。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二）成立了项目团队。团队成员由县、州、区级高中骨干物理教师组成，形成了区级辐射、州级引领、县级带动的成员梯队。开展了项目实施前动员工作。召开了专门项目团队会议，统一思想，明确项目实施的目的、意义、方法、步骤、任务，调动了教师开展研究的积极性，提出项目实施要求，明确各自的分工和任务。并定期集体备课、评课、交流活动。</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三）开展了以框架问题为引领的的高中物理教学改革。本年度进行了课标研读、教学理论学习，学习有关问题设计的知识，学习高中物理课堂活动设计案例，为提升教师的核心问题设计能力做好理论准备。并在相关教学研讨交流活动中初步应用。</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（四）开展区域交流研讨示范课活动，活动采取示范课+讲座的方式，将理论和实践结合起来。活动过程中的教学设计、教学视频、教学反思等，将做为重要的高中物理课程资源，供他人学习参考。</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w:t>
      </w:r>
      <w:r>
        <w:rPr>
          <w:rStyle w:val="Strong"/>
          <w:rFonts w:hint="eastAsia"/>
          <w:spacing w:val="-4"/>
          <w:sz w:val="32"/>
          <w:szCs w:val="32"/>
        </w:rPr>
        <w:t xml:space="preserve">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1.绩效评价完整性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评价指标体系的构建上，充分考虑了项目的性质、目标以及预期成果，选取了具有代表性和可衡量性的关键指标，涵盖了经济效益、社会效益等多个维度，力求全方位反映项目的绩效状况。同时，对于每个指标的评价标准和数据来源均进行了明确说明，确保评价结果的客观性和可追溯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2.绩效评价的目的</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（1）评估项目实施效果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通过对项目预算执行情况及各项绩效目标达成程度的系统性分析，全面、客观地评估项目在预定周期内的实施效果，包括经济效益、社会效益等多维度指标，为项目后续的改进与优化提供科学依据。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（2）提升资源利用效率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（3）强化项目管理责任</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（4）为决策提供支持</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（5）促进项目持续改进</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3.绩效评价的对象</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评价对象是天山英才培养计划及其预算执行情况。该项目由教育局负责实施，旨在2024年开展了工作室的组建，器材、设备设施、图书资料购置，开展了教师理论学习和教育理论的提升工作，结合项目内容，组织开展了专题课堂教学研究研讨活动，以及其他常规项目活动。聘请授课专家4名，培训4次，从而提高了地区教育教学管理水平。项目预算涵盖从2024年1月至2024年12月的全部资金投入与支出，涉及资金总额为10万元。</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4.绩效评价的范围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本项目预算绩效评价报告的评价范围广泛而全面，涵盖了从项目立项至评价时点期间的所有关键预算活动和财务流程。具体而言，评价范围包括但不限于以下几个方面：</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（1）项目预算编制与执行：全面审视项目预算的编制依据、合理性、科学性以及实际执行情况，包括预算调整的原因和效果。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（2）资金管理：深入分析项目资金的分配、使用和监管情况，确保资金使用的合规性、高效性和透明度。</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（3）项目实施进度与产出：评估项目是否按照既定计划顺利推进，各项任务是否按时完成，以及项目产出的数量、质量和时效性是否符合预期。</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社会、生态等影响：注重实践与理论相结合，项目活动中把理论知识学习和实践活动结合起来，让教师们能够在实践中加深对理论的理解和应用。项目实施紧扣问题设计这一中心。教学改革、优质课程资源建设、教育教学成果的凝练，都是以框架问题设计为核心。</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（二）绩效评价原则、评价指标体系（附表说明）、评价方法、评价标准等。</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1.绩效评价原则</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本次项目绩效评价遵循以下基本原则：</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（1）科学公正。绩效评价应当运用科学合理的方法，按照规范的程序，对项目绩效进行客观、公正的反映。</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（4）公开透明。绩效评价结果应依法依规公开，并自觉接受社会监督。</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2.评价指标体系</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绩效评价框架是开展绩效评价的核心。绩效评价框架包括评价准则、关键评价问题、评价指标、数据来源、数据收集方法等。指标体系建立过程如下：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（1）确定评价指标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采用层次分析法，建立评价指标体系。绩效评价将指标分为项目决策指标、项目过程指标、项目产出指标、项目效益指标四个维度，最终形成一个由多个相互联系的指标组成的多层次指标体系。</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（2）确定权重</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确定各个指标相对于项目总体绩效的权重分值。在绩效评价指标体系中，项目决策权重为20分，项目过程权重为20分，项目产出权重为40分，项目效益权重为20分。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（3）确定指标标准值</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指标标准值是绩效评价指标的尺度，既要反映同类项目的先进水平，又要符合项目的实际绩效水平。具体采用计划标准等确定此次绩效评价指标标准值。</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绩效评价总分值100分，根据综合评分结果，90（含）-100分为优、80（含）-90分为良、60（含）-80分为中、60分以下为差。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具体评价指标体系详情见附件1</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3.绩效评价方法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绩效评价从项目决策、项目过程、项目产出、项目效益四个维度进行评价。评价对象为项目目标实施情况，  评价核心为资金的支出完成情况和项目的产出效益。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本次评价指标中，既有定性指标又有定量指标，各类指标因考核内容不同和客观标准不同存在较大差异，因此核定具体指标时采用了不同方法，具体评价方法如下：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次评价使用成本效益分析法，原因是通过购买实验器材50000元，聘请专家授课4人次10000元，培训费10000元，发放生活补助1人次30000元，运用成本效益分析法能够将投入和产出更好的关联，促进资金的更合理使用，实现成本可控，以小成本来提升本地区教师全体业务水平。</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4.评价标准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标准通常包括计划标准、行业标准、历史标准等，用于对绩效指标完成情况进行比较、分析、评价。本次评价主要采用了计划标准，原因是根据年初制定的年度重点工作计划和绩效指定定额完成量，购买实验器材1套，聘请专家4人次培训4次，发放生活补助1人次，对提高地区教育教学管理水平有显著的促进作用，有效提高本地区教师群体的业务能力。</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（1）前期准备与规划</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（2）指标体系构建</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（3）数据收集与整理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（4）数据分析与评估</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（5）报告撰写与反馈</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（6）后续跟踪与改进</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w:t>
      </w:r>
      <w:r>
        <w:rPr>
          <w:rStyle w:val="Strong"/>
          <w:rFonts w:hint="eastAsia"/>
          <w:spacing w:val="-4"/>
          <w:sz w:val="32"/>
          <w:szCs w:val="32"/>
        </w:rPr>
        <w:t xml:space="preserve">综合评价情况及评价结论</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（一）评价情况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综合评价基于对项目各方面绩效的深入分析与评估。从项目目标的达成情况来看，进一步提高名师工作室的示范引领作用，跨地州开展教学研讨示范活动，带动和提高高中物理学科教师教学设计能力，转变教育教学观念，从提高学生成绩向提升学生学科素养转变等方面表现出色，达到了预期的标准与要求。同时，项目也在天山英才培养计划在拨付新疆人才发展基金2024年度第一轮支持资金为了改善受援学校办学教育管理水平，进一步提高乡村教师队伍素质，切实推进霍城县基础教育事业发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在项目管理方面，霍城县第二中学通过有效的规划、组织与协调，项目得以顺利实施，并在预算与时间上保持了良好的控制。</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从项目效益的角度来看，本项目不仅实现了预期的社会效益、经济效益等方面产生了积极的影响。具体而言，社会效益、经济效益等方面的提升，为项目的利益相关者带来了实实在在的利益。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综上所述，天山英才培养计划在绩效评价中表现出色，达到了项目的预期目标，并在多个方面取得了显著的成效。</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（二）评价结论</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运用绩效评价组制定的评价指标体系以及财政部《项目支出绩效评价管理办法》（财预〔2020〕10号）文件的评分标准，通过数据采集、问卷调查及访谈等方式，对本项目进行客观评价，最终评分结果：总得分为100分，属于“优”。其中，项目决策类指标权重为20分，得分为20分，得分率为 100%。项目过程类指标权重为20分，得分为20分，得分率为100%。项目产出类指标权重为40分，得分为40分，得分率为100%。项目效益类指标权重为20分，得分为20分，得分率为100%。具体打分情况详见：附件1综合评分表。</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w:t>
      </w:r>
      <w:r>
        <w:rPr>
          <w:rStyle w:val="Strong"/>
          <w:rFonts w:hint="eastAsia"/>
          <w:spacing w:val="-4"/>
          <w:sz w:val="32"/>
          <w:szCs w:val="32"/>
        </w:rPr>
        <w:t xml:space="preserve">绩效评价指标分析</w:t>
      </w:r>
      <w:r>
        <w:rPr>
          <w:rStyle w:val="Strong"/>
          <w:rFonts w:ascii="黑体" w:eastAsia="黑体" w:hAnsi="黑体" w:hint="eastAsia"/>
          <w:b w:val="0"/>
          <w:spacing w:val="-4"/>
          <w:sz w:val="32"/>
          <w:szCs w:val="32"/>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（一）项目决策情况。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项目决策类指标包括项目立项、绩效目标和资金投入三方面的内容，由6个三级指标构成，权重分值为20分，实际得分20分，得分率为100%。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1.项目立项</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（1）立项依据充分性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（2）立项程序规范性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（1）绩效目标合理性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（2）绩效指标明确性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项目设置了明确的预期产出效益和效果，将绩效目标细化分解为具体的绩效指标，绩效目标与项目目标任务数相对应，绩效目标设定的绩效指标清晰、细化、可衡量。</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3.资金投入</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（1）预算编制科学性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（2）资金分配合理性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本项目的资金分配遵循了公平、公正、透明的原则，确保了项目资源的合理配置与高效利用。在资金分配过程中，我们充分考虑了项目的实际需求与目标，对不同阶段、不同任务的资金进行了科学的规划与安排。</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综上所述，本项目的资金分配是合理的、科学的，既符合项目的实际情况，又满足了资金使用的效益最大化要求。资金分配的合理性为项目的成功实施提供了有力的保障，也为项目的绩效评价奠定了坚实的基础。</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（二）项目过程情况。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项目过程类指标包括资金管理和组织实施两方面的内容，由5个三级指标构成，权重分值为20分，实际得分20分，得分率为100%。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1.资金管理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（1）资金到位率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本项目总投资10万元，财政资金及时足额到位，到位率100%，预算资金按计划进度执行。</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（2）预算执行率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预算编制较为详细，项目资金支出总体能够按照预算执行，预算资金支出10万元，预算执行率为100%。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（3）资金使用合规性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本项目的资金使用严格遵循了国家相关法律法规与财务制度，确保了资金的合规性与安全性。在资金使用过程中，我们建立了完善的财务管理体系，对资金的流动进行了全程监控与记录。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2.组织实施</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（1）管理制度健全性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本项目拥有一套完善、健全的管理制度体系，为项目的成功实施提供了坚实的制度保障。项目管理制度的制定紧密结合了项目的特点与实际情况，涵盖了项目的策划、组织、实施、监控与收尾等各个环节。</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在制度设计上，我们注重了制度的科学性与可操作性，确保制度能够切实指导项目的执行与管理。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综上所述，本项目的管理制度是健全的、有效的，既符合项目的实际情况，又满足了项目管理的需要。管理制度的健全性为项目的成功实施提供了有力的保障，也为项目的绩效评价奠定了坚实的基础。</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（2）制度执行有效性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在具体执行过程中，项目团队成员严格按照制度要求进行操作。同时，我们还建立了有效的沟通机制与反馈机制，确保项目信息的及时传递与问题的及时解决，进一步提高了制度执行的效率与效果。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综上所述，本项目的管理制度在执行过程中表现出了高度的有效性，既确保了项目的顺利进行，又实现了项目目标的有效达成。</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（三）项目产出情况。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项目产出类指标包括产出数量、产出质量、产出时效、产出成本四方面的内容，由12个三级指标构成，权重分为40分，实际得分40分，得分率为100%。具体产出指标完成情况如下：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①数量指标：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指标1：购置实验器材，指标值：&gt;=1套，实际完成值：1套，指标完成率100%。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指标2：聘请专家人数，指标值：=4人，实际完成值：4人，指标完成率100%。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指标3：培训次数，指标值：=4次，实际完成值：4次，指标完成率100%。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指标4：生活补助人数，指标值：=1人，实际完成值：1人，指标完成率100%。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②质量指标：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指标1：购置实验器材验收合格率，指标值：=100%，实际完成值：100%，指标完成率100%。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指标2：实验器材质量合格率，指标值：=100%，实际完成值：100%，指标完成率100%。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③时效指标：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指标1：培训完成率，指标值：=100%，实际完成值：100%，指标完成率100%。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指标2：购买实验器材完成时间，指标值：2024年11月25日，实际完成值：2024年11月25日，指标完成率100%。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④成本指标：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指标1：聘请专家授课费，指标值：&lt;=10000元，实际完成值：10000元，指标完成率100%。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指标2：培训费，指标值：&lt;=10000元，实际完成值：10000元，指标完成率100%。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指标3：生活补助费用，指标值：&lt;=30000元，实际完成值：30000元，指标完成率100%。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指标4：实验器材，指标值&lt;=50000元，实际完成值：50000元，指标完成率100%。</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（四）项目效益情况。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项目效益类指标包括项目实施效益和满意度两方面的内容，由1个三级指标构成，权重分为30分，实际得分30分，得分率为100%。具体效益指标及满意度指标完成情况如下：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1.实施效益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①社会效益指标：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指标1：提高地区教育教学管理水平，指标值：有效提高，实际完成值：显著提高，指标完成率100%。</w:t>
      </w:r>
    </w:p>
    <w:p>
      <w:pPr>
        <w:spacing w:line="540" w:lineRule="exact"/>
        <w:ind w:firstLine="567"/>
        <w:rPr>
          <w:rStyle w:val="Strong"/>
          <w:rFonts w:ascii="楷体" w:eastAsia="楷体" w:hAnsi="楷体"/>
          <w:spacing w:val="-4"/>
          <w:sz w:val="32"/>
          <w:szCs w:val="32"/>
        </w:rPr>
      </w:pPr>
    </w:p>
    <w:p>
      <w:pPr>
        <w:spacing w:line="540" w:lineRule="exact"/>
        <w:ind w:firstLine="640"/>
        <w:rPr>
          <w:rStyle w:val="Strong"/>
          <w:rFonts w:ascii="黑体" w:eastAsia="黑体" w:hAnsi="黑体"/>
          <w:spacing w:val="-4"/>
          <w:sz w:val="32"/>
          <w:szCs w:val="32"/>
        </w:rPr>
      </w:pPr>
      <w:r>
        <w:rPr>
          <w:rStyle w:val="Strong"/>
          <w:rFonts w:ascii="黑体" w:eastAsia="黑体" w:hAnsi="黑体" w:hint="eastAsia"/>
          <w:b w:val="0"/>
          <w:spacing w:val="-4"/>
          <w:sz w:val="32"/>
          <w:szCs w:val="32"/>
        </w:rPr>
        <w:t xml:space="preserve">五、</w:t>
      </w:r>
      <w:r>
        <w:rPr>
          <w:rStyle w:val="Strong"/>
          <w:rFonts w:ascii="黑体" w:eastAsia="黑体" w:hAnsi="黑体"/>
          <w:b w:val="0"/>
          <w:spacing w:val="-4"/>
          <w:sz w:val="32"/>
          <w:szCs w:val="32"/>
        </w:rPr>
        <w:t xml:space="preserve">主要经验及做法、存在的问题及原因分析</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（一）主要经验及做法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（二）存在的问题及原因分析</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1.相关绩效管理方面专业知识的系统性学习有待加强。各项指标的设置要进一步优化、完善，主要在细化、量化上改进。在绩效自评过程中，由</w:t>
      </w:r>
      <w:r>
        <w:rPr>
          <w:rStyle w:val="Strong"/>
          <w:rFonts w:ascii="楷体" w:eastAsia="楷体" w:hAnsi="楷体" w:hint="eastAsia"/>
          <w:spacing w:val="-4"/>
          <w:sz w:val="32"/>
          <w:szCs w:val="32"/>
        </w:rPr>
        <w:t xml:space="preserve">干部</w:t>
      </w:r>
      <w:r>
        <w:rPr>
          <w:rStyle w:val="Strong"/>
          <w:rFonts w:ascii="楷体" w:eastAsia="楷体" w:hAnsi="楷体" w:hint="eastAsia"/>
          <w:spacing w:val="-4"/>
          <w:sz w:val="32"/>
          <w:szCs w:val="32"/>
        </w:rPr>
        <w:t xml:space="preserve">分人员缺乏相关绩效管理专业知识，自评价工作还存在自我审定的局限性，影响评价质量。</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2.因轮岗、调动等因素使我单位绩效工作人员流动频繁，造成工作衔接不到位的情况。</w:t>
      </w:r>
    </w:p>
    <w:p>
      <w:pPr>
        <w:ind w:firstLine="640" w:firstLineChars="20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六</w:t>
      </w:r>
      <w:r>
        <w:rPr>
          <w:rStyle w:val="Strong"/>
          <w:rFonts w:ascii="黑体" w:eastAsia="黑体" w:hAnsi="黑体"/>
          <w:b w:val="0"/>
          <w:spacing w:val="-4"/>
          <w:sz w:val="32"/>
          <w:szCs w:val="32"/>
        </w:rPr>
        <w:t xml:space="preserve">、有关建议</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1.多进行有关绩效管理工作方面的培训。积极组织第三方开展绩效管理工作培训，进一步夯实业务基础，提高我单位绩效人员水平。</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2.专门设定对绩效工作人员定职、定岗、定责等相关制度措施，进一步提升我单位绩效管理工作业务水平，扎实做好绩效管理工作。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4.进一步完善项目评价过程中有关数据和资料的收集、整理、审核及分析。项目启动时同步做好档案的归纳与整理，及时整理、收集、汇总，健全档案资料。项目后续管理有待进一步加强和跟踪。</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spacing w:line="540" w:lineRule="exact"/>
        <w:ind w:firstLine="567"/>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七、其他需要说明的问题</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本项目无其他需说明的问题。</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3"/>
      <w:pgSz w:w="11906" w:h="16838" w:orient="portrait"/>
      <w:pgMar w:top="1440" w:right="1558" w:bottom="1440" w:left="1800" w:header="851" w:footer="992" w:gutter="0"/>
      <w:pgBorders/>
      <w:cols w:num="1" w:space="425">
        <w:col w:w="8548" w:space="425"/>
      </w:cols>
      <w:docGrid w:type="lines" w:linePitch="312"/>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rPr/>
        </w:pPr>
        <w:r>
          <w:fldChar w:fldCharType="begin"/>
        </w:r>
        <w:r>
          <w:instrText xml:space="preserve">PAGE   \* MERGEFORMAT</w:instrText>
        </w:r>
        <w:r>
          <w:fldChar w:fldCharType="separate"/>
        </w:r>
        <w:r>
          <w:rPr>
            <w:lang w:val="zh-CN"/>
          </w:rPr>
          <w:t xml:space="preserve">1</w:t>
        </w:r>
        <w:r>
          <w:fldChar w:fldCharType="end"/>
        </w:r>
      </w:p>
    </w:sdtContent>
  </w:sdt>
  <w:p>
    <w:pPr>
      <w:pStyle w:val="Footer"/>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xmlns:w15="http://schemas.microsoft.com/office/word/2012/wordml" mc:Ignorable="w14 w15">
  <w:zoom w:percent="120"/>
  <w:bordersDoNotSurroundFooter/>
  <w:bordersDoNotSurroundHeader/>
  <w:proofState w:spelling="clean" w:grammar="clean"/>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5"/>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decimalSymbol w:val="."/>
  <w:listSeparator w:va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rFonts w:ascii="Times New Roman" w:eastAsia="宋体" w:hAnsi="Times New Roman"/>
      <w:kern w:val="2"/>
      <w:sz w:val="21"/>
      <w:szCs w:val="24"/>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Ind w:w="0" w:type="dxa"/>
      <w:tblCellMar>
        <w:top w:w="0" w:type="dxa"/>
        <w:left w:w="108" w:type="dxa"/>
        <w:bottom w:w="0" w:type="dxa"/>
        <w:right w:w="108" w:type="dxa"/>
      </w:tblCellMar>
    </w:tblPr>
  </w:style>
  <w:style w:type="numbering" w:styleId="NoList">
    <w:name w:val="No List"/>
    <w:uiPriority w:val="99"/>
    <w:semiHidden/>
    <w:unhideWhenUsed/>
    <w:rPr/>
  </w:style>
  <w:style w:type="paragraph" w:styleId="BalloonText">
    <w:name w:val="Balloon Text"/>
    <w:basedOn w:val="Normal"/>
    <w:link w:val="批注框文本字符"/>
    <w:uiPriority w:val="99"/>
    <w:semiHidden/>
    <w:unhideWhenUsed/>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rPr>
      <w:rFonts w:ascii="Calibri" w:eastAsia="宋体" w:hAnsi="Calibri"/>
      <w:kern w:val="2"/>
      <w:sz w:val="18"/>
      <w:szCs w:val="18"/>
    </w:rPr>
  </w:style>
  <w:style w:type="character" w:customStyle="1" w:styleId="页脚字符">
    <w:name w:val="页脚 字符"/>
    <w:basedOn w:val="DefaultParagraphFont"/>
    <w:link w:val="Footer"/>
    <w:uiPriority w:val="99"/>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2</TotalTime>
  <Pages>3</Pages>
  <Words>104</Words>
  <Characters>598</Characters>
  <Application>Microsoft Office Word</Application>
  <DocSecurity>0</DocSecurity>
  <Lines>4</Lines>
  <Paragraphs>1</Paragraphs>
  <Company>微软中国</Company>
  <CharactersWithSpaces>701</CharactersWithSpaces>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Administrator</cp:lastModifiedBy>
  <cp:revision>2</cp:revision>
  <cp:lastPrinted>2018-12-31T10:56:00Z</cp:lastPrinted>
  <dcterms:created xsi:type="dcterms:W3CDTF">2025-03-11T03:27:00Z</dcterms:created>
  <dcterms:modified xsi:type="dcterms:W3CDTF">2025-03-11T03:27:00Z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2052-11.1.0.11365</vt:lpwstr>
  </property>
  <property fmtid="{D5CDD505-2E9C-101B-9397-08002B2CF9AE}" pid="3" name="ICV">
    <vt:lpwstr>21EF0CDCB73D4B8D8FAC715995DB8275</vt:lpwstr>
  </property>
</Properties>
</file>