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2024年特殊教育资源资金项目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霍城县第一中学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霍城县第一中学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魏德文</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进一步优化教育结构，促进教育公平。全面加强教育经费投入使用管理工作，优化结构、优先保障、深化改革、强化管理，最终提高教育经费使用效益。落实城乡义务教育生均公用经费基准定额，由中央与地方按规定比例予以分担，为义务教育阶段学校正常运转，完成教育教学活动和其他日常工作提供保障。特殊教育专项补助资金是教育部门为了满足特殊儿童的学习和成长需求而设立的资金项目。特殊儿童包括智力、语言、视觉、听力、肢体和情感行为障碍等方面存在障碍的儿童。这些儿童在学习上有一定的困难，需要额外的支持和关怀。特殊教育专项补助资金的目的是通过提供资金和资源，促进特殊儿童的全面发展，使他们能够获得与常规儿童相当的教育机会，实现个人发展和社会融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项目主要内容：2024年特殊教育资源资金项目主要维修特殊教育资源一间120平方面米教室，采购16台计算机，一台纳米黑板，办公家具20套，益智类学习用具1批，肢体运动辅助类1批。2024年9月开工，12月底结束。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根据伊州财教【2024】23号，特殊教育资源一间教室维修4.67万元，智慧纳米黑板2.95万元，办公家具2.37万元，益智类学习1批1万元，肢体运动辅助类1批3万元，学生机16台6.01万元，对学校特殊学生创造优雅环境，改善特殊学生上课环境，提高学习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该项目年初预算数20万元，全年预算数20万元，该项目资金已全部落实到位，资金来源为财政拨款。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20万元，全年预算数20万元，全年执行数20万元，预算执行率为100%，主要用于：特殊资源教室维修，采购16台计算机，办公家具20套，纳米黑板1台，采购益智类学习用具1批和肢体运动辅助类1批，对学校特殊学生创造优雅环境，改善特殊学生上课环境，提高学习质量。</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按照《特殊教育补助资金管理办法》（财教[2021]72号）及国家，自治区有关财经法规等财策规定，进一步强化主体责任，完善经费使用管理制度，合理安排使用中央补助资金，支付特殊教室计算机，教具，维修等，改善特殊教育学校办学条件，使学校能够配备专业的特殊教育师资和教学设备，提供更好的学习环境和课程计划，满足特殊儿童的学习需求，促进他们的学习进步和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2024年7-8月对特殊资源项目进行计划，预算特殊资源教室维修，采购设备和家具。</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第二阶段：2024 年9-10月份进行特殊资源教室维修，以及采购设备及家具。</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第三阶段：2024 年11-12月份支付特殊资源教室维修费以及采购设备和家具。</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特殊资源教室项及其预算执行情况。该项目由霍城县第一中学负责实施，旨在合理安排使用中央补助资金，支付特殊教室计算机，教具，维修等，改善特殊教育学校办学条件，使学校能够配备专业的特殊教育师资和教学设备，提供更好的学习环境和课程计划，满足特殊儿童的学习需求，促进他们的学习进步和发展。。项目预算涵盖从2024年7月1日至2024年12月31日的全部资金投入与支出，涉及资金总额为20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社会、生态等影响：考察项目对社会、生态、经济等方面的综合影响。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购成本效益分析法，通过支出特殊教育资源一间教室维修4.67万元，智慧纳米黑板2.95万元，办公家具2.37万元，益智类学习1批1万元，肢体运动辅助类1批3万元，学生机16台6.01万元，运用成本效益分析法能够将投入和产出更好的关联，促进资金的更好使用，实现成本可控，提供更好的学习环境和课程计划，满足特殊儿童的学习需求，促进他们的学习进步和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成量，用于维修特殊教育资源一间120平面米教室，采购16台计算机，一台纳米黑板，办公家具20套，益智类学习用具1批，肢体运动辅助类1批，为了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特殊资源项目在我校实现16名特殊学生提供了一间教室，采购16台计算机，办公家具20套，纳米黑板1台，采购益智类学习用具1批和肢体运动辅助类1批，对学校特殊学生创造优雅环境，改善特殊学生上课环境，提高学习质量，等方面表现出色，达到了预期的标准与要求。同时，项目也在教育特殊学生升学率取得了显著的成效，如提高特殊学生学习积极性，改善益智和肢体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在项目管理方面，霍城县第一中学通过有效的规划、组织与协调，项目得以顺利实施，并在预算与时间上保持了良好的控制。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从项目效益的角度来看，本项目不仅实现了预期的社会效益、经济效益等方面产生了积极的影响。具体而言，社会效益、等方面的提升，为项目的利益相关者带来了实实在在的利益。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综上所述，特殊资源教师在绩效评价中表现出色，达到了项目的预期目标，并在多个方面取得了显著的成效。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99.73分，属于“优”。其中，项目决策类指标权重为20分，得分为 20分，得分率为 100%。项目过程类指标权重为20分，得分为20分，得分率为 100%。项目产出类指标权重为40分，得分为39.73分，得分率为 99.33%。项目效益类指标权重为20分，得分为20分，得分率为100%。具体打分情况详见：附件1综合评分表。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一级指标 权重分 得分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 40 39.73</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合计 100 99.73</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本项目总投资20万元，财政资金及时足额到位，到位率100%，预算资金按计划进度执行。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预算编制较为详细，项目资金支出总体能够按照预算执行，预算资金支出20万元，预算执行率为100%。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项目产出类指标包括产出数量、产出质量、产出时效、产出成本四方面的内容，由24个三级指标构成，权重分为40分，实际得分39.73分，得分率为99.33%。具体产出指标完成情况如下：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指标1：特殊教育学校仪器设备配备，指标值：=1所，实际完成值：1所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指标2：特殊教育资源中心建设，指标值：=0个 ，实际完成值：0个，指标完成率100 %。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指标3：普通中小学特殊教育资源教室建设，指标值：=1间 ，实际完成值：1间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指标4：自治区特殊教育资源中心组织各地培训次数，指标值：=0次 ，实际完成值：0次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指标5：采购台式计算机，指标值：=21台 ，实际完成值：16台 ，指标完成率76.19%，偏差原因：采购计算机价格被预算金额大，所以预算资金够采购16台。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指标6：采购教具智慧纳米黑板，指标值：=1台 ，实际完成值：1台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指标7：采购办公家具，指标值：=20套 ，实际完成值：20套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指标8：采购益智类学习用具，指标值：=1批 ，实际完成值：1批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指标9：采购肢体运动辅助类，指标值：=1批 ，实际完成值：1批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指标10：教室装饰装修，指标值：=1批 ，实际完成值：1批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指标1：特殊教育资源中心合格率，指标值：=0 ，实际完成值：0，指标完成率100 %。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指标2：普通中小学特殊教育资源教室验收合格率，指标值：=100% ，实际完成值：100%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指标3：购置设备质量合格率，指标值：=100% ，实际完成值：100%，指标完成率100 %。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指标4：购置设备验收合格率，指标值：=100% ，实际完成值：100%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指标5：办公家具验收合格率，指标值：100% ，实际完成值：100%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指标6：政府采购率，指标值：=100% ，实际完成值：100%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指标1：特殊教育资源教室装修按期完成，指标值：=2024年12月24日底完成 ，实际完成值：2024年12月24日底完成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指标2：特殊教室采购教具设备按期完成，指标值：=2024年12月24日底完成，实际完成值：2024年12月24日底完成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指标1：台式计算机成本，指标值：=6.01万元 ，实际完成值：=6.01万元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指标2：教具智慧纳米黑板成本，指标值：=2.95万元 ，实际完成值：=2.95万元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指标3：办公家具成本，指标值：=2.3668万元 ，实际完成值：=2.3668万元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指标4：益智类学习成本，指标值：=1万元 ，实际完成值：=1万元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指标5：肢体运动辅助类成本，指标值：=3万元 ，实际完成值：=3万元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指标6：教室装饰装修成本，指标值：=4.6732万元 ，实际完成值：=4.6732万元 ，指标完成率100 %。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①经济效益指标：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指标1：设备利用率，指标值：=100% ，实际完成值：100%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指标1：特殊教育学校办学条件，指标值：有效改善 ，实际完成值：有所改善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指标1：残疾学生，家长满意度，指标值：=90% ，实际完成值：100% ，指标完成率111.11%。</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