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CDE104E">
      <w:r>
        <w:br w:type="page"/>
      </w:r>
    </w:p>
    <w:p w14:paraId="580CE9A6">
      <w:pPr>
        <w:spacing w:line="640" w:lineRule="exact"/>
        <w:jc w:val="center"/>
        <w:outlineLvl w:val="1"/>
      </w:pPr>
      <w:r>
        <w:rPr>
          <w:rFonts w:ascii="黑体" w:hAnsi="黑体" w:eastAsia="黑体"/>
          <w:sz w:val="32"/>
        </w:rPr>
        <w:t>第一部分 单位概况</w:t>
      </w:r>
    </w:p>
    <w:p w14:paraId="6F6F6B1B">
      <w:pPr>
        <w:spacing w:line="640" w:lineRule="exact"/>
        <w:ind w:firstLine="640"/>
        <w:jc w:val="both"/>
        <w:outlineLvl w:val="2"/>
      </w:pPr>
      <w:r>
        <w:rPr>
          <w:rFonts w:ascii="黑体" w:hAnsi="黑体" w:eastAsia="黑体"/>
          <w:sz w:val="32"/>
        </w:rPr>
        <w:t>一、主要职能</w:t>
      </w:r>
    </w:p>
    <w:p w14:paraId="0E43585A">
      <w:pPr>
        <w:spacing w:line="580" w:lineRule="exact"/>
        <w:ind w:firstLine="640"/>
        <w:jc w:val="both"/>
      </w:pPr>
      <w:r>
        <w:rPr>
          <w:rFonts w:ascii="仿宋_GB2312" w:hAnsi="仿宋_GB2312" w:eastAsia="仿宋_GB2312"/>
          <w:sz w:val="32"/>
        </w:rPr>
        <w:t>（一）负责市场综合监督管理和知识产权管理。贯彻执行国家、自治区、自治州市场监督管理和知识产权有关法律、法规及规章。</w:t>
      </w:r>
    </w:p>
    <w:p w14:paraId="6BD2E9D9">
      <w:pPr>
        <w:spacing w:line="580" w:lineRule="exact"/>
        <w:ind w:firstLine="640"/>
        <w:jc w:val="both"/>
      </w:pPr>
      <w:r>
        <w:rPr>
          <w:rFonts w:ascii="仿宋_GB2312" w:hAnsi="仿宋_GB2312" w:eastAsia="仿宋_GB2312"/>
          <w:sz w:val="32"/>
        </w:rPr>
        <w:t>（二）负责市场主体统一登记注册。指导各类企业、农民专业合作社和从事经营活动的单位、个体工商户等市场主体的登记注册。建立市场主体信息公示和共享机制，依法公示和共享有关信息，加强信用监管，推动市场主体信用体系建设。</w:t>
      </w:r>
    </w:p>
    <w:p w14:paraId="2359ED7F">
      <w:pPr>
        <w:spacing w:line="580" w:lineRule="exact"/>
        <w:ind w:firstLine="640"/>
        <w:jc w:val="both"/>
      </w:pPr>
      <w:r>
        <w:rPr>
          <w:rFonts w:ascii="仿宋_GB2312" w:hAnsi="仿宋_GB2312" w:eastAsia="仿宋_GB2312"/>
          <w:sz w:val="32"/>
        </w:rPr>
        <w:t>（三）负责市场监管和知识产权综合执法工作，推动实行统一的市场监管，组织查处重大违法案件。规范市场监管和知识产权行政执法行为。</w:t>
      </w:r>
    </w:p>
    <w:p w14:paraId="2B622F53">
      <w:pPr>
        <w:spacing w:line="580" w:lineRule="exact"/>
        <w:ind w:firstLine="640"/>
        <w:jc w:val="both"/>
      </w:pPr>
      <w:r>
        <w:rPr>
          <w:rFonts w:ascii="仿宋_GB2312" w:hAnsi="仿宋_GB2312" w:eastAsia="仿宋_GB2312"/>
          <w:sz w:val="32"/>
        </w:rPr>
        <w:t>（四）负责监督管理市场秩序，依法监督管理市场交易，网络商品交易及有关服务的行为。查处价格收费违法违规、不正当竞争、违法直销、传销、侵犯商标专利知识产权和制售假冒伪劣商品行为。指导广告业发展，监督管理广告活动。查处无照生产经营和相关无证生产经营行为。</w:t>
      </w:r>
    </w:p>
    <w:p w14:paraId="05AC8D6A">
      <w:pPr>
        <w:spacing w:line="580" w:lineRule="exact"/>
        <w:ind w:firstLine="640"/>
        <w:jc w:val="both"/>
      </w:pPr>
      <w:r>
        <w:rPr>
          <w:rFonts w:ascii="仿宋_GB2312" w:hAnsi="仿宋_GB2312" w:eastAsia="仿宋_GB2312"/>
          <w:sz w:val="32"/>
        </w:rPr>
        <w:t>（五）负责宏观质量管理。落实质量发展的制度措施。统筹质量基础设施建设与应用，组织参与质量事故调查，组织实施缺陷产品召回制度，监督管理产品防伪工作。</w:t>
      </w:r>
    </w:p>
    <w:p w14:paraId="10D1AA4C">
      <w:pPr>
        <w:spacing w:line="580" w:lineRule="exact"/>
        <w:ind w:firstLine="640"/>
        <w:jc w:val="both"/>
      </w:pPr>
      <w:r>
        <w:rPr>
          <w:rFonts w:ascii="仿宋_GB2312" w:hAnsi="仿宋_GB2312" w:eastAsia="仿宋_GB2312"/>
          <w:sz w:val="32"/>
        </w:rPr>
        <w:t>（六）组织开展全县商品和相关服务领域消费维权工作，负责查处侵害消费者权益、制售假冒伪劣产品等违法行为，依法处置产品质量投诉举报，承担消费者咨询、投诉、举报的受理处理网络体系建设等工作。承担消费教育引导，推动经营者自律。</w:t>
      </w:r>
    </w:p>
    <w:p w14:paraId="26336A4E">
      <w:pPr>
        <w:spacing w:line="580" w:lineRule="exact"/>
        <w:ind w:firstLine="640"/>
        <w:jc w:val="both"/>
      </w:pPr>
      <w:r>
        <w:rPr>
          <w:rFonts w:ascii="仿宋_GB2312" w:hAnsi="仿宋_GB2312" w:eastAsia="仿宋_GB2312"/>
          <w:sz w:val="32"/>
        </w:rPr>
        <w:t>（七）负责产品质量安全监督管理。实施产品质量监督抽查，风险监控工作。组织实施质量分级制度、质量安全追溯制度。指导工业产品生产许可管理，负责食品相关产品的监管工作。</w:t>
      </w:r>
    </w:p>
    <w:p w14:paraId="616CB472">
      <w:pPr>
        <w:spacing w:line="580" w:lineRule="exact"/>
        <w:ind w:firstLine="640"/>
        <w:jc w:val="both"/>
      </w:pPr>
      <w:r>
        <w:rPr>
          <w:rFonts w:ascii="仿宋_GB2312" w:hAnsi="仿宋_GB2312" w:eastAsia="仿宋_GB2312"/>
          <w:sz w:val="32"/>
        </w:rPr>
        <w:t>（八）负责特种设备安全监督管理。综合管理特种设备安全监察、监督工作，监督检查高耗能特种设备节能标准和锅炉环境保护标准的执行情况。</w:t>
      </w:r>
    </w:p>
    <w:p w14:paraId="27396ED4">
      <w:pPr>
        <w:spacing w:line="580" w:lineRule="exact"/>
        <w:ind w:firstLine="640"/>
        <w:jc w:val="both"/>
      </w:pPr>
      <w:r>
        <w:rPr>
          <w:rFonts w:ascii="仿宋_GB2312" w:hAnsi="仿宋_GB2312" w:eastAsia="仿宋_GB2312"/>
          <w:sz w:val="32"/>
        </w:rPr>
        <w:t>（九）负责县政府食品安全委员会日常工作；负责食品药品安全监督管理综合协调，推动健全协调联动机制；督促检查各部门履行食品安全监督管理职责并负责考核评价。</w:t>
      </w:r>
    </w:p>
    <w:p w14:paraId="360A5F1D">
      <w:pPr>
        <w:spacing w:line="580" w:lineRule="exact"/>
        <w:ind w:firstLine="640"/>
        <w:jc w:val="both"/>
      </w:pPr>
      <w:r>
        <w:rPr>
          <w:rFonts w:ascii="仿宋_GB2312" w:hAnsi="仿宋_GB2312" w:eastAsia="仿宋_GB2312"/>
          <w:sz w:val="32"/>
        </w:rPr>
        <w:t>（十）负责食品安全监督管理。建立覆盖食品（含保健品、特殊医学用途配方食品、婴幼儿配方乳粉等特殊食品）生产、流通、消费全过程的监督检查制度和隐患排查机制并组织实施，防范区域性、系统性食品安全风险。推动建立食品生产经营者落实主体责任的机制，健全食品安全追溯体系。组织开展食品安全监督抽检、风险监测、</w:t>
      </w:r>
      <w:r>
        <w:rPr>
          <w:rFonts w:hint="eastAsia" w:ascii="仿宋_GB2312" w:hAnsi="仿宋_GB2312" w:eastAsia="仿宋_GB2312"/>
          <w:sz w:val="32"/>
          <w:lang w:eastAsia="zh-CN"/>
        </w:rPr>
        <w:t>核查</w:t>
      </w:r>
      <w:r>
        <w:rPr>
          <w:rFonts w:ascii="仿宋_GB2312" w:hAnsi="仿宋_GB2312" w:eastAsia="仿宋_GB2312"/>
          <w:sz w:val="32"/>
        </w:rPr>
        <w:t>处置和风险预警、风险交流工作；监督实施权限内食品生产经营行政许可。</w:t>
      </w:r>
    </w:p>
    <w:p w14:paraId="081BDF55">
      <w:pPr>
        <w:spacing w:line="580" w:lineRule="exact"/>
        <w:ind w:firstLine="640"/>
        <w:jc w:val="both"/>
      </w:pPr>
      <w:r>
        <w:rPr>
          <w:rFonts w:ascii="仿宋_GB2312" w:hAnsi="仿宋_GB2312" w:eastAsia="仿宋_GB2312"/>
          <w:sz w:val="32"/>
        </w:rPr>
        <w:t>（十一）负责药品（含中药、民族药，下同）、医疗器械及化妆品的监督管理工作；贯彻落实国家关于药品、医疗器械</w:t>
      </w:r>
      <w:r>
        <w:rPr>
          <w:rFonts w:hint="eastAsia" w:ascii="仿宋_GB2312" w:hAnsi="仿宋_GB2312" w:eastAsia="仿宋_GB2312"/>
          <w:sz w:val="32"/>
          <w:lang w:eastAsia="zh-CN"/>
        </w:rPr>
        <w:t>及</w:t>
      </w:r>
      <w:r>
        <w:rPr>
          <w:rFonts w:ascii="仿宋_GB2312" w:hAnsi="仿宋_GB2312" w:eastAsia="仿宋_GB2312"/>
          <w:sz w:val="32"/>
        </w:rPr>
        <w:t>化妆品监督管理的法律、法规规章和政策；监督室药品、医疗器械、化妆品相关标准和分类管理制度</w:t>
      </w:r>
      <w:r>
        <w:rPr>
          <w:rFonts w:hint="eastAsia" w:ascii="仿宋_GB2312" w:hAnsi="仿宋_GB2312" w:eastAsia="仿宋_GB2312"/>
          <w:sz w:val="32"/>
          <w:lang w:eastAsia="zh-CN"/>
        </w:rPr>
        <w:t>及</w:t>
      </w:r>
      <w:r>
        <w:rPr>
          <w:rFonts w:ascii="仿宋_GB2312" w:hAnsi="仿宋_GB2312" w:eastAsia="仿宋_GB2312"/>
          <w:sz w:val="32"/>
        </w:rPr>
        <w:t>中药材地方标准和中药饮片炮制规范；依职责监督、指导实施药品、医疗器械及化妆品的经营和使用质量管理规范；组织开展药品、医疗器械、化妆品不良反应（不良事件）检测及处置；组织开展药品滥用监测；依法承担药品、医疗器械和化妆品安全应急管理；负责药品、医疗器械和化妆品生产、经营和使用环节的违法行为；负责权限内药品、医疗器械和化妆品监督管理领域政策法规宣传、信息发布。</w:t>
      </w:r>
    </w:p>
    <w:p w14:paraId="494B6331">
      <w:pPr>
        <w:spacing w:line="580" w:lineRule="exact"/>
        <w:ind w:firstLine="640"/>
        <w:jc w:val="both"/>
      </w:pPr>
      <w:r>
        <w:rPr>
          <w:rFonts w:ascii="仿宋_GB2312" w:hAnsi="仿宋_GB2312" w:eastAsia="仿宋_GB2312"/>
          <w:sz w:val="32"/>
        </w:rPr>
        <w:t>（十二）负责统一管理计量工作，推行法定计量单位和国家计量制度，建立和管理社会公用计量标准，监督管理商品计量、市场计量行为和计量仲裁检定。</w:t>
      </w:r>
    </w:p>
    <w:p w14:paraId="56E3FD66">
      <w:pPr>
        <w:spacing w:line="580" w:lineRule="exact"/>
        <w:ind w:firstLine="640"/>
        <w:jc w:val="both"/>
      </w:pPr>
      <w:r>
        <w:rPr>
          <w:rFonts w:ascii="仿宋_GB2312" w:hAnsi="仿宋_GB2312" w:eastAsia="仿宋_GB2312"/>
          <w:sz w:val="32"/>
        </w:rPr>
        <w:t>（十三）负责监督管理标准化工作，贯彻有关标准化工作的法律、法规、</w:t>
      </w:r>
      <w:r>
        <w:rPr>
          <w:rFonts w:hint="eastAsia" w:ascii="仿宋_GB2312" w:hAnsi="仿宋_GB2312" w:eastAsia="仿宋_GB2312"/>
          <w:sz w:val="32"/>
          <w:lang w:eastAsia="zh-CN"/>
        </w:rPr>
        <w:t>方针</w:t>
      </w:r>
      <w:r>
        <w:rPr>
          <w:rFonts w:ascii="仿宋_GB2312" w:hAnsi="仿宋_GB2312" w:eastAsia="仿宋_GB2312"/>
          <w:sz w:val="32"/>
        </w:rPr>
        <w:t>、政策，监督标准化的</w:t>
      </w:r>
      <w:r>
        <w:rPr>
          <w:rFonts w:hint="eastAsia" w:ascii="仿宋_GB2312" w:hAnsi="仿宋_GB2312" w:eastAsia="仿宋_GB2312"/>
          <w:sz w:val="32"/>
          <w:lang w:eastAsia="zh-CN"/>
        </w:rPr>
        <w:t>贯彻</w:t>
      </w:r>
      <w:r>
        <w:rPr>
          <w:rFonts w:ascii="仿宋_GB2312" w:hAnsi="仿宋_GB2312" w:eastAsia="仿宋_GB2312"/>
          <w:sz w:val="32"/>
        </w:rPr>
        <w:t>执行；管理企业产品标准备案；推行采用国际标准和国外先进标准，指导企业标准化和农业标准化工作。</w:t>
      </w:r>
    </w:p>
    <w:p w14:paraId="735A4FC0">
      <w:pPr>
        <w:spacing w:line="580" w:lineRule="exact"/>
        <w:ind w:firstLine="640"/>
        <w:jc w:val="both"/>
      </w:pPr>
      <w:r>
        <w:rPr>
          <w:rFonts w:ascii="仿宋_GB2312" w:hAnsi="仿宋_GB2312" w:eastAsia="仿宋_GB2312"/>
          <w:sz w:val="32"/>
        </w:rPr>
        <w:t>（十四）负责统一管理检验检测工作。规范检验检测市场，完善检验检测体系，指导协调检验检测行业发展，统一管理、监督、综合协调认证认可工作，组织实施统一的认证认可和合格评定监督管理制度。</w:t>
      </w:r>
    </w:p>
    <w:p w14:paraId="2AF8932B">
      <w:pPr>
        <w:spacing w:line="580" w:lineRule="exact"/>
        <w:ind w:firstLine="640"/>
        <w:jc w:val="both"/>
      </w:pPr>
      <w:r>
        <w:rPr>
          <w:rFonts w:ascii="仿宋_GB2312" w:hAnsi="仿宋_GB2312" w:eastAsia="仿宋_GB2312"/>
          <w:sz w:val="32"/>
        </w:rPr>
        <w:t>（十五）负责</w:t>
      </w:r>
      <w:r>
        <w:rPr>
          <w:rFonts w:hint="eastAsia" w:ascii="仿宋_GB2312" w:hAnsi="仿宋_GB2312" w:eastAsia="仿宋_GB2312"/>
          <w:sz w:val="32"/>
          <w:lang w:eastAsia="zh-CN"/>
        </w:rPr>
        <w:t>市场</w:t>
      </w:r>
      <w:r>
        <w:rPr>
          <w:rFonts w:ascii="仿宋_GB2312" w:hAnsi="仿宋_GB2312" w:eastAsia="仿宋_GB2312"/>
          <w:sz w:val="32"/>
        </w:rPr>
        <w:t>监督管理和知识产权科技与信息化建设、新闻宣传。按规定承担技术性贸易措施有关工作。</w:t>
      </w:r>
    </w:p>
    <w:p w14:paraId="68033C32">
      <w:pPr>
        <w:spacing w:line="580" w:lineRule="exact"/>
        <w:ind w:firstLine="640"/>
        <w:jc w:val="both"/>
      </w:pPr>
      <w:r>
        <w:rPr>
          <w:rFonts w:ascii="仿宋_GB2312" w:hAnsi="仿宋_GB2312" w:eastAsia="仿宋_GB2312"/>
          <w:sz w:val="32"/>
        </w:rPr>
        <w:t>（十六）负责促进知识产权运用。指导落实商标、专利、地理标志申请的审确权相关前置服务工作。</w:t>
      </w:r>
      <w:r>
        <w:rPr>
          <w:rFonts w:hint="eastAsia" w:ascii="仿宋_GB2312" w:hAnsi="仿宋_GB2312" w:eastAsia="仿宋_GB2312"/>
          <w:sz w:val="32"/>
          <w:lang w:eastAsia="zh-CN"/>
        </w:rPr>
        <w:t>指导</w:t>
      </w:r>
      <w:r>
        <w:rPr>
          <w:rFonts w:ascii="仿宋_GB2312" w:hAnsi="仿宋_GB2312" w:eastAsia="仿宋_GB2312"/>
          <w:sz w:val="32"/>
        </w:rPr>
        <w:t>知识产权无形资产评估、审查评议工作。指导和促进知识产权服务业发展。统筹指导知识产权公共服务体系建设，推动知识产权信息传播利用。</w:t>
      </w:r>
    </w:p>
    <w:p w14:paraId="3A003527">
      <w:pPr>
        <w:spacing w:line="580" w:lineRule="exact"/>
        <w:ind w:firstLine="640"/>
        <w:jc w:val="both"/>
      </w:pPr>
      <w:r>
        <w:rPr>
          <w:rFonts w:ascii="仿宋_GB2312" w:hAnsi="仿宋_GB2312" w:eastAsia="仿宋_GB2312"/>
          <w:sz w:val="32"/>
        </w:rPr>
        <w:t>（十七）负责保护知识产权。负责组织指导商标、专利执法工作，指导知识产权争议处理、维权援助和纠纷调处。拟订实施鼓励新领域、新业态、新模式创新的知识产权保护、管理和服务政策。</w:t>
      </w:r>
    </w:p>
    <w:p w14:paraId="46EB38EF">
      <w:pPr>
        <w:spacing w:line="580" w:lineRule="exact"/>
        <w:ind w:firstLine="640"/>
        <w:jc w:val="both"/>
      </w:pPr>
      <w:r>
        <w:rPr>
          <w:rFonts w:ascii="仿宋_GB2312" w:hAnsi="仿宋_GB2312" w:eastAsia="仿宋_GB2312"/>
          <w:sz w:val="32"/>
        </w:rPr>
        <w:t>（十八）承办县人民政府交办的其他事项。</w:t>
      </w:r>
    </w:p>
    <w:p w14:paraId="12E6124E">
      <w:pPr>
        <w:spacing w:line="640" w:lineRule="exact"/>
        <w:ind w:firstLine="640"/>
        <w:jc w:val="both"/>
        <w:outlineLvl w:val="2"/>
      </w:pPr>
      <w:r>
        <w:rPr>
          <w:rFonts w:ascii="黑体" w:hAnsi="黑体" w:eastAsia="黑体"/>
          <w:sz w:val="32"/>
        </w:rPr>
        <w:t>二、机构设置及人员情况</w:t>
      </w:r>
    </w:p>
    <w:p w14:paraId="2A9AFA72">
      <w:pPr>
        <w:spacing w:line="580" w:lineRule="exact"/>
        <w:ind w:firstLine="640"/>
        <w:jc w:val="both"/>
      </w:pPr>
      <w:r>
        <w:rPr>
          <w:rFonts w:ascii="仿宋_GB2312" w:hAnsi="仿宋_GB2312" w:eastAsia="仿宋_GB2312"/>
          <w:sz w:val="32"/>
        </w:rPr>
        <w:t>霍城县市场监督管理局2024年度，实有人数138人，其中：在职人员62人，增加5人；离休人员0人，增加0人；退休人员76人,减少2人。</w:t>
      </w:r>
    </w:p>
    <w:p w14:paraId="4924E697">
      <w:pPr>
        <w:spacing w:line="580" w:lineRule="exact"/>
        <w:ind w:firstLine="640"/>
        <w:jc w:val="both"/>
      </w:pPr>
      <w:r>
        <w:rPr>
          <w:rFonts w:ascii="仿宋_GB2312" w:hAnsi="仿宋_GB2312" w:eastAsia="仿宋_GB2312"/>
          <w:sz w:val="32"/>
        </w:rPr>
        <w:t>霍城县市场监督管理局无下属预算单位，下设11个科室，分别是：办公室、登记注册科、信用监督管理科、网络与市场规范科、食品安全监督管理科、药械化监督管理科、质量设备监督管理科、标准计量认证监督管理科、公平交易监督管理科、法制科、特种设备监督科。</w:t>
      </w:r>
    </w:p>
    <w:p w14:paraId="1738A803">
      <w:r>
        <w:br w:type="page"/>
      </w:r>
    </w:p>
    <w:p w14:paraId="555C43DA">
      <w:pPr>
        <w:spacing w:line="240" w:lineRule="auto"/>
        <w:jc w:val="center"/>
        <w:outlineLvl w:val="1"/>
      </w:pPr>
      <w:r>
        <w:rPr>
          <w:rFonts w:ascii="黑体" w:hAnsi="黑体" w:eastAsia="黑体"/>
          <w:sz w:val="32"/>
        </w:rPr>
        <w:t>第二部分 部门决算情况说明</w:t>
      </w:r>
    </w:p>
    <w:p w14:paraId="75C1E232">
      <w:pPr>
        <w:spacing w:line="640" w:lineRule="exact"/>
        <w:ind w:firstLine="640"/>
        <w:jc w:val="both"/>
        <w:outlineLvl w:val="2"/>
      </w:pPr>
      <w:r>
        <w:rPr>
          <w:rFonts w:ascii="黑体" w:hAnsi="黑体" w:eastAsia="黑体"/>
          <w:sz w:val="32"/>
        </w:rPr>
        <w:t>一、收入支出决算总体情况说明</w:t>
      </w:r>
    </w:p>
    <w:p w14:paraId="67360C8B">
      <w:pPr>
        <w:spacing w:line="580" w:lineRule="exact"/>
        <w:ind w:firstLine="640"/>
        <w:jc w:val="both"/>
      </w:pPr>
      <w:r>
        <w:rPr>
          <w:rFonts w:ascii="仿宋_GB2312" w:hAnsi="仿宋_GB2312" w:eastAsia="仿宋_GB2312"/>
          <w:b/>
          <w:sz w:val="32"/>
        </w:rPr>
        <w:t>2024年度收入总计1,055.51万元，</w:t>
      </w:r>
      <w:r>
        <w:rPr>
          <w:rFonts w:ascii="仿宋_GB2312" w:hAnsi="仿宋_GB2312" w:eastAsia="仿宋_GB2312"/>
          <w:b w:val="0"/>
          <w:sz w:val="32"/>
        </w:rPr>
        <w:t>其中：本年收入合计1,055.51万元，使用非财政拨款结余（含专用结余）0.00万元，年初结转和结余0.00万元。</w:t>
      </w:r>
    </w:p>
    <w:p w14:paraId="4376503D">
      <w:pPr>
        <w:spacing w:line="580" w:lineRule="exact"/>
        <w:ind w:firstLine="640"/>
        <w:jc w:val="both"/>
      </w:pPr>
      <w:r>
        <w:rPr>
          <w:rFonts w:ascii="仿宋_GB2312" w:hAnsi="仿宋_GB2312" w:eastAsia="仿宋_GB2312"/>
          <w:b/>
          <w:sz w:val="32"/>
        </w:rPr>
        <w:t>2024年度支出总计1,055.51万元，</w:t>
      </w:r>
      <w:r>
        <w:rPr>
          <w:rFonts w:ascii="仿宋_GB2312" w:hAnsi="仿宋_GB2312" w:eastAsia="仿宋_GB2312"/>
          <w:b w:val="0"/>
          <w:sz w:val="32"/>
        </w:rPr>
        <w:t>其中：本年支出合计1,053.24万元，结余分配0.00万元，年末结转和结余2.27万元。</w:t>
      </w:r>
    </w:p>
    <w:p w14:paraId="1FA68220">
      <w:pPr>
        <w:spacing w:line="580" w:lineRule="exact"/>
        <w:ind w:firstLine="640"/>
        <w:jc w:val="both"/>
      </w:pPr>
      <w:r>
        <w:rPr>
          <w:rFonts w:ascii="仿宋_GB2312" w:hAnsi="仿宋_GB2312" w:eastAsia="仿宋_GB2312"/>
          <w:b w:val="0"/>
          <w:sz w:val="32"/>
        </w:rPr>
        <w:t>收入支出总体与上年相比，减少164.06万元，下降13.45%，主要原因是：1、本年度减少自治区药品抽检经费项目；2、本年个体工商户小额信贷贴息资金项目较上年有所减少；3、本年死亡人员抚恤金丧葬费较上年有所减少。</w:t>
      </w:r>
    </w:p>
    <w:p w14:paraId="74A82A8B">
      <w:pPr>
        <w:spacing w:line="640" w:lineRule="exact"/>
        <w:ind w:firstLine="640"/>
        <w:jc w:val="both"/>
        <w:outlineLvl w:val="2"/>
      </w:pPr>
      <w:r>
        <w:rPr>
          <w:rFonts w:ascii="黑体" w:hAnsi="黑体" w:eastAsia="黑体"/>
          <w:sz w:val="32"/>
        </w:rPr>
        <w:t>二、收入决算情况说明</w:t>
      </w:r>
    </w:p>
    <w:p w14:paraId="4B376219">
      <w:pPr>
        <w:spacing w:line="580" w:lineRule="exact"/>
        <w:ind w:firstLine="640"/>
        <w:jc w:val="both"/>
      </w:pPr>
      <w:r>
        <w:rPr>
          <w:rFonts w:ascii="仿宋_GB2312" w:hAnsi="仿宋_GB2312" w:eastAsia="仿宋_GB2312"/>
          <w:b/>
          <w:sz w:val="32"/>
        </w:rPr>
        <w:t>本年收入1,055.51万元，</w:t>
      </w:r>
      <w:r>
        <w:rPr>
          <w:rFonts w:ascii="仿宋_GB2312" w:hAnsi="仿宋_GB2312" w:eastAsia="仿宋_GB2312"/>
          <w:b w:val="0"/>
          <w:sz w:val="32"/>
        </w:rPr>
        <w:t>其中：财政拨款收入1,050.19万元，占99.50%；上级补助收入0.00万元，占0.00%；事业收入0.00万元，占0.00%；经营收入0.00万元，占0.00%；附属单位上缴收入0.00万元，占0.00%；其他收入5.31万元，占0.50%。</w:t>
      </w:r>
    </w:p>
    <w:p w14:paraId="6ADC2CB1">
      <w:pPr>
        <w:spacing w:line="640" w:lineRule="exact"/>
        <w:ind w:firstLine="640"/>
        <w:jc w:val="both"/>
        <w:outlineLvl w:val="2"/>
      </w:pPr>
      <w:r>
        <w:rPr>
          <w:rFonts w:ascii="黑体" w:hAnsi="黑体" w:eastAsia="黑体"/>
          <w:sz w:val="32"/>
        </w:rPr>
        <w:t>三、支出决算情况说明</w:t>
      </w:r>
    </w:p>
    <w:p w14:paraId="06217E06">
      <w:pPr>
        <w:spacing w:line="580" w:lineRule="exact"/>
        <w:ind w:firstLine="640"/>
        <w:jc w:val="both"/>
      </w:pPr>
      <w:r>
        <w:rPr>
          <w:rFonts w:ascii="仿宋_GB2312" w:hAnsi="仿宋_GB2312" w:eastAsia="仿宋_GB2312"/>
          <w:b/>
          <w:sz w:val="32"/>
        </w:rPr>
        <w:t>本年支出1,053.24万元，</w:t>
      </w:r>
      <w:r>
        <w:rPr>
          <w:rFonts w:ascii="仿宋_GB2312" w:hAnsi="仿宋_GB2312" w:eastAsia="仿宋_GB2312"/>
          <w:b w:val="0"/>
          <w:sz w:val="32"/>
        </w:rPr>
        <w:t>其中：基本支出1,004.20万元，占95.34%；项目支出49.04万元，占4.66%；上缴上级支出0.00万元，占0.00%；经营支出0.00万元，占0.00%；对附属单位补助支出0.00万元，占0.00%。</w:t>
      </w:r>
    </w:p>
    <w:p w14:paraId="4322B725">
      <w:pPr>
        <w:spacing w:line="640" w:lineRule="exact"/>
        <w:ind w:firstLine="640"/>
        <w:jc w:val="both"/>
        <w:outlineLvl w:val="2"/>
      </w:pPr>
      <w:r>
        <w:rPr>
          <w:rFonts w:ascii="黑体" w:hAnsi="黑体" w:eastAsia="黑体"/>
          <w:sz w:val="32"/>
        </w:rPr>
        <w:t>四、财政拨款收入支出决算总体情况说明</w:t>
      </w:r>
    </w:p>
    <w:p w14:paraId="14E6E84E">
      <w:pPr>
        <w:spacing w:line="580" w:lineRule="exact"/>
        <w:ind w:firstLine="640"/>
        <w:jc w:val="both"/>
      </w:pPr>
      <w:r>
        <w:rPr>
          <w:rFonts w:ascii="仿宋_GB2312" w:hAnsi="仿宋_GB2312" w:eastAsia="仿宋_GB2312"/>
          <w:b/>
          <w:sz w:val="32"/>
        </w:rPr>
        <w:t>2024年度财政拨款收入总计1,050.19万元，</w:t>
      </w:r>
      <w:r>
        <w:rPr>
          <w:rFonts w:ascii="仿宋_GB2312" w:hAnsi="仿宋_GB2312" w:eastAsia="仿宋_GB2312"/>
          <w:b w:val="0"/>
          <w:sz w:val="32"/>
        </w:rPr>
        <w:t>其中：年初财政拨款结转和结余0.00万元，本年财政拨款收入1,050.19万元。</w:t>
      </w:r>
      <w:r>
        <w:rPr>
          <w:rFonts w:ascii="仿宋_GB2312" w:hAnsi="仿宋_GB2312" w:eastAsia="仿宋_GB2312"/>
          <w:b/>
          <w:sz w:val="32"/>
        </w:rPr>
        <w:t>财政拨款支出总计1,050.19万元，</w:t>
      </w:r>
      <w:r>
        <w:rPr>
          <w:rFonts w:ascii="仿宋_GB2312" w:hAnsi="仿宋_GB2312" w:eastAsia="仿宋_GB2312"/>
          <w:b w:val="0"/>
          <w:sz w:val="32"/>
        </w:rPr>
        <w:t>其中：年末财政拨款结转和结余0.00万元，本年财政拨款支出1,050.19万元。</w:t>
      </w:r>
    </w:p>
    <w:p w14:paraId="7A6DB26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减少168.45万元，下降13.82%，主要原因是：1、本年度减少自治区药品抽检经费项目；2、本年个体工商户小额信贷贴息资金项目较上年有所减少；3、本年死亡人员抚恤金丧葬费较上年有所减少。</w:t>
      </w:r>
      <w:r>
        <w:rPr>
          <w:rFonts w:ascii="仿宋_GB2312" w:hAnsi="仿宋_GB2312" w:eastAsia="仿宋_GB2312"/>
          <w:b/>
          <w:sz w:val="32"/>
        </w:rPr>
        <w:t>与年初预算相比，</w:t>
      </w:r>
      <w:r>
        <w:rPr>
          <w:rFonts w:ascii="仿宋_GB2312" w:hAnsi="仿宋_GB2312" w:eastAsia="仿宋_GB2312"/>
          <w:b w:val="0"/>
          <w:sz w:val="32"/>
        </w:rPr>
        <w:t>年初预算数995.53万元，决算数1,050.19万元，预决算差异率5.49%，主要原因是：本年在职人员增加，年中追加人员经费及人员工资、社保、公积金基数调增部分资金，导致预决算存在差异；年中追加中央食品药品监管补助资金项目、2023年第四季度个体工商户小额信贷贴息资金项目、2023年经济工作奖励金，导致预决算存在差异。</w:t>
      </w:r>
    </w:p>
    <w:p w14:paraId="01620212">
      <w:pPr>
        <w:spacing w:line="640" w:lineRule="exact"/>
        <w:ind w:firstLine="640"/>
        <w:jc w:val="both"/>
        <w:outlineLvl w:val="2"/>
      </w:pPr>
      <w:r>
        <w:rPr>
          <w:rFonts w:ascii="黑体" w:hAnsi="黑体" w:eastAsia="黑体"/>
          <w:sz w:val="32"/>
        </w:rPr>
        <w:t>五、一般公共预算财政拨款支出决算情况说明</w:t>
      </w:r>
    </w:p>
    <w:p w14:paraId="1CAE09EE">
      <w:pPr>
        <w:spacing w:line="640" w:lineRule="exact"/>
        <w:ind w:firstLine="640"/>
        <w:jc w:val="both"/>
        <w:outlineLvl w:val="3"/>
      </w:pPr>
      <w:r>
        <w:rPr>
          <w:rFonts w:ascii="楷体_GB2312" w:hAnsi="楷体_GB2312" w:eastAsia="楷体_GB2312"/>
          <w:b/>
          <w:sz w:val="32"/>
        </w:rPr>
        <w:t>（一）一般公共预算财政拨款支出决算总体情况</w:t>
      </w:r>
    </w:p>
    <w:p w14:paraId="4248C528">
      <w:pPr>
        <w:spacing w:line="580" w:lineRule="exact"/>
        <w:ind w:firstLine="640"/>
        <w:jc w:val="both"/>
      </w:pPr>
      <w:r>
        <w:rPr>
          <w:rFonts w:ascii="仿宋_GB2312" w:hAnsi="仿宋_GB2312" w:eastAsia="仿宋_GB2312"/>
          <w:b/>
          <w:sz w:val="32"/>
        </w:rPr>
        <w:t>2024年度一般公共预算财政拨款支出1,050.19万元，</w:t>
      </w:r>
      <w:r>
        <w:rPr>
          <w:rFonts w:ascii="仿宋_GB2312" w:hAnsi="仿宋_GB2312" w:eastAsia="仿宋_GB2312"/>
          <w:b w:val="0"/>
          <w:sz w:val="32"/>
        </w:rPr>
        <w:t>占本年支出合计的99.71%。</w:t>
      </w:r>
      <w:r>
        <w:rPr>
          <w:rFonts w:ascii="仿宋_GB2312" w:hAnsi="仿宋_GB2312" w:eastAsia="仿宋_GB2312"/>
          <w:b/>
          <w:sz w:val="32"/>
        </w:rPr>
        <w:t>与上年相比，</w:t>
      </w:r>
      <w:r>
        <w:rPr>
          <w:rFonts w:ascii="仿宋_GB2312" w:hAnsi="仿宋_GB2312" w:eastAsia="仿宋_GB2312"/>
          <w:b w:val="0"/>
          <w:sz w:val="32"/>
        </w:rPr>
        <w:t>减少168.45万元，下降13.82%，主要原因是：1、本年度减少自治区药品抽检经费项目；2、本年个体工商户小额信贷贴息资金项目较上年有所减少；3、本年死亡人员抚恤金丧葬费较上年有所减少。</w:t>
      </w:r>
      <w:r>
        <w:rPr>
          <w:rFonts w:ascii="仿宋_GB2312" w:hAnsi="仿宋_GB2312" w:eastAsia="仿宋_GB2312"/>
          <w:b/>
          <w:sz w:val="32"/>
        </w:rPr>
        <w:t>与年初预算相比,</w:t>
      </w:r>
      <w:r>
        <w:rPr>
          <w:rFonts w:ascii="仿宋_GB2312" w:hAnsi="仿宋_GB2312" w:eastAsia="仿宋_GB2312"/>
          <w:b w:val="0"/>
          <w:sz w:val="32"/>
        </w:rPr>
        <w:t>年初预算数995.53万元，决算数1,050.19万元，预决算差异率5.49%，主要原因是：本年在职人员增加，年中追加人员经费及人员工资、社保、公积金基数调增部分资金，导致预决算存在差异；年中追加中央食品药品监管补助资金项目、2023年第四季度个体工商户小额信贷贴息资金项目、2023年经济工作奖励金，导致预决算存在差异。</w:t>
      </w:r>
    </w:p>
    <w:p w14:paraId="3C7E62BE">
      <w:pPr>
        <w:spacing w:line="640" w:lineRule="exact"/>
        <w:ind w:firstLine="640"/>
        <w:jc w:val="both"/>
        <w:outlineLvl w:val="3"/>
      </w:pPr>
      <w:r>
        <w:rPr>
          <w:rFonts w:ascii="楷体_GB2312" w:hAnsi="楷体_GB2312" w:eastAsia="楷体_GB2312"/>
          <w:b/>
          <w:sz w:val="32"/>
        </w:rPr>
        <w:t>（二）一般公共预算财政拨款支出决算结构情况</w:t>
      </w:r>
    </w:p>
    <w:p w14:paraId="568E675E">
      <w:pPr>
        <w:spacing w:line="580" w:lineRule="exact"/>
        <w:ind w:firstLine="640"/>
        <w:jc w:val="both"/>
      </w:pPr>
      <w:r>
        <w:rPr>
          <w:rFonts w:ascii="仿宋_GB2312" w:hAnsi="仿宋_GB2312" w:eastAsia="仿宋_GB2312"/>
          <w:b w:val="0"/>
          <w:sz w:val="32"/>
        </w:rPr>
        <w:t>1.一般公共服务支出(类)691.85万元,占65.88%。</w:t>
      </w:r>
    </w:p>
    <w:p w14:paraId="3DC7F414">
      <w:pPr>
        <w:spacing w:line="580" w:lineRule="exact"/>
        <w:ind w:firstLine="640"/>
        <w:jc w:val="both"/>
      </w:pPr>
      <w:r>
        <w:rPr>
          <w:rFonts w:ascii="仿宋_GB2312" w:hAnsi="仿宋_GB2312" w:eastAsia="仿宋_GB2312"/>
          <w:b w:val="0"/>
          <w:sz w:val="32"/>
        </w:rPr>
        <w:t>2.科学技术支出(类)30.00万元,占2.86%。</w:t>
      </w:r>
    </w:p>
    <w:p w14:paraId="61B397BE">
      <w:pPr>
        <w:spacing w:line="580" w:lineRule="exact"/>
        <w:ind w:firstLine="640"/>
        <w:jc w:val="both"/>
      </w:pPr>
      <w:r>
        <w:rPr>
          <w:rFonts w:ascii="仿宋_GB2312" w:hAnsi="仿宋_GB2312" w:eastAsia="仿宋_GB2312"/>
          <w:b w:val="0"/>
          <w:sz w:val="32"/>
        </w:rPr>
        <w:t>3.社会保障和就业支出(类)188.89万元,占17.99%。</w:t>
      </w:r>
    </w:p>
    <w:p w14:paraId="691A0F8C">
      <w:pPr>
        <w:spacing w:line="580" w:lineRule="exact"/>
        <w:ind w:firstLine="640"/>
        <w:jc w:val="both"/>
      </w:pPr>
      <w:r>
        <w:rPr>
          <w:rFonts w:ascii="仿宋_GB2312" w:hAnsi="仿宋_GB2312" w:eastAsia="仿宋_GB2312"/>
          <w:b w:val="0"/>
          <w:sz w:val="32"/>
        </w:rPr>
        <w:t>4.卫生健康支出(类)47.93万元,占4.56%。</w:t>
      </w:r>
    </w:p>
    <w:p w14:paraId="3BE89988">
      <w:pPr>
        <w:spacing w:line="580" w:lineRule="exact"/>
        <w:ind w:firstLine="640"/>
        <w:jc w:val="both"/>
      </w:pPr>
      <w:r>
        <w:rPr>
          <w:rFonts w:ascii="仿宋_GB2312" w:hAnsi="仿宋_GB2312" w:eastAsia="仿宋_GB2312"/>
          <w:b w:val="0"/>
          <w:sz w:val="32"/>
        </w:rPr>
        <w:t>5.金融支出(类)15.45万元,占1.47%。</w:t>
      </w:r>
    </w:p>
    <w:p w14:paraId="572E03E7">
      <w:pPr>
        <w:spacing w:line="580" w:lineRule="exact"/>
        <w:ind w:firstLine="640"/>
        <w:jc w:val="both"/>
      </w:pPr>
      <w:r>
        <w:rPr>
          <w:rFonts w:ascii="仿宋_GB2312" w:hAnsi="仿宋_GB2312" w:eastAsia="仿宋_GB2312"/>
          <w:b w:val="0"/>
          <w:sz w:val="32"/>
        </w:rPr>
        <w:t>6.住房保障支出(类)76.08万元,占7.24%。</w:t>
      </w:r>
    </w:p>
    <w:p w14:paraId="487AF1F0">
      <w:pPr>
        <w:spacing w:line="640" w:lineRule="exact"/>
        <w:ind w:firstLine="640"/>
        <w:jc w:val="both"/>
        <w:outlineLvl w:val="3"/>
      </w:pPr>
      <w:r>
        <w:rPr>
          <w:rFonts w:ascii="楷体_GB2312" w:hAnsi="楷体_GB2312" w:eastAsia="楷体_GB2312"/>
          <w:b/>
          <w:sz w:val="32"/>
        </w:rPr>
        <w:t>（三）一般公共预算财政拨款支出决算具体情况</w:t>
      </w:r>
    </w:p>
    <w:p w14:paraId="68ED3A00">
      <w:pPr>
        <w:spacing w:line="580" w:lineRule="exact"/>
        <w:ind w:firstLine="640"/>
        <w:jc w:val="both"/>
      </w:pPr>
      <w:r>
        <w:rPr>
          <w:rFonts w:ascii="仿宋_GB2312" w:hAnsi="仿宋_GB2312" w:eastAsia="仿宋_GB2312"/>
          <w:b w:val="0"/>
          <w:sz w:val="32"/>
        </w:rPr>
        <w:t>1.一般公共服务支出(类)市场监督管理事务(款)行政运行(项):支出决算数为495.25万元，比上年决算减少56.94万元，下降10.31%,主要原因是：本年在职人员调入调出，人员职级不同，工资基数不同，导致人员经费较上年减少。</w:t>
      </w:r>
    </w:p>
    <w:p w14:paraId="2A60F4D0">
      <w:pPr>
        <w:spacing w:line="580" w:lineRule="exact"/>
        <w:ind w:firstLine="640"/>
        <w:jc w:val="both"/>
      </w:pPr>
      <w:r>
        <w:rPr>
          <w:rFonts w:ascii="仿宋_GB2312" w:hAnsi="仿宋_GB2312" w:eastAsia="仿宋_GB2312"/>
          <w:b w:val="0"/>
          <w:sz w:val="32"/>
        </w:rPr>
        <w:t>2.一般公共服务支出(类)市场监督管理事务(款)市场秩序执法(项):支出决算数为5.00万元，比上年决算减少31.58万元，下降86.33%,主要原因是：本年功能科目调整，2024年市场监督检查工作经费上年在市场秩序执法科目，本年调整至其他科技条件与服务支出列支，导致经费较上年有所减少。</w:t>
      </w:r>
    </w:p>
    <w:p w14:paraId="5E145399">
      <w:pPr>
        <w:spacing w:line="580" w:lineRule="exact"/>
        <w:ind w:firstLine="640"/>
        <w:jc w:val="both"/>
      </w:pPr>
      <w:r>
        <w:rPr>
          <w:rFonts w:ascii="仿宋_GB2312" w:hAnsi="仿宋_GB2312" w:eastAsia="仿宋_GB2312"/>
          <w:b w:val="0"/>
          <w:sz w:val="32"/>
        </w:rPr>
        <w:t>3.一般公共服务支出(类)市场监督管理事务(款)药品事务(项):支出决算数为0.00万元，比上年决算减少20.00万元，下降100.00%,主要原因是：本年度减少自治区药品抽检经费项目，导致相关费用较上年有所减少。</w:t>
      </w:r>
    </w:p>
    <w:p w14:paraId="69B5E364">
      <w:pPr>
        <w:spacing w:line="580" w:lineRule="exact"/>
        <w:ind w:firstLine="640"/>
        <w:jc w:val="both"/>
      </w:pPr>
      <w:r>
        <w:rPr>
          <w:rFonts w:ascii="仿宋_GB2312" w:hAnsi="仿宋_GB2312" w:eastAsia="仿宋_GB2312"/>
          <w:b w:val="0"/>
          <w:sz w:val="32"/>
        </w:rPr>
        <w:t>4.一般公共服务支出(类)市场监督管理事务(款)事业运行(项):支出决算数为188.01万元，比上年决算增加23.44万元，增长14.24%,主要原因是：本年新增在职事业编人员，在职人员工资调增，导致经费较上年有所增加。</w:t>
      </w:r>
    </w:p>
    <w:p w14:paraId="2F27B160">
      <w:pPr>
        <w:spacing w:line="580" w:lineRule="exact"/>
        <w:ind w:firstLine="640"/>
        <w:jc w:val="both"/>
      </w:pPr>
      <w:r>
        <w:rPr>
          <w:rFonts w:ascii="仿宋_GB2312" w:hAnsi="仿宋_GB2312" w:eastAsia="仿宋_GB2312"/>
          <w:b w:val="0"/>
          <w:sz w:val="32"/>
        </w:rPr>
        <w:t>5.一般公共服务支出(类)市场监督管理事务(款)其他市场监督管理事务(项):支出决算数为3.59万元，比上年决算增加3.59万元，增长100.00%,主要原因是：本年增加中央食品药品监管补助资金项目，导致经费较上年增加。</w:t>
      </w:r>
    </w:p>
    <w:p w14:paraId="5A8CC655">
      <w:pPr>
        <w:spacing w:line="580" w:lineRule="exact"/>
        <w:ind w:firstLine="640"/>
        <w:jc w:val="both"/>
      </w:pPr>
      <w:r>
        <w:rPr>
          <w:rFonts w:ascii="仿宋_GB2312" w:hAnsi="仿宋_GB2312" w:eastAsia="仿宋_GB2312"/>
          <w:b w:val="0"/>
          <w:sz w:val="32"/>
        </w:rPr>
        <w:t>6.科学技术支出(类)科技条件与服务(款)其他科技条件与服务支出(项):支出决算数为30.00万元，比上年决算增加30.00万元，增长100.00%,主要原因是：本年功能科目调整，2024年市场监督检查工作经费上年在市场秩序执法科目，本年调整至其他科技条件与服务支出列支，导致经费较上年增加。</w:t>
      </w:r>
    </w:p>
    <w:p w14:paraId="3DC9D13E">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7.社会保障和就业支出(类)行政事业单位养老支出(款)行政单位离退休(项):支出决算数为48.63万元，比上年决算增加34.97万元，增长256.00%,主要原因是：本年增加退休人员基础绩效奖，退休费支出增加。</w:t>
      </w:r>
    </w:p>
    <w:p w14:paraId="4D755171">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8.社会保障和就业支出(类)行政事业单位养老支出(款)事业单位离退休(项):支出决算数为6.21万元，比上年决算增加4.48万元，增长258.96%,主要原因是：本年增加退休人员基础绩效奖，退休费支出增加。</w:t>
      </w:r>
    </w:p>
    <w:p w14:paraId="3D2D679C">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9.社会保障和就业支出(类)行政事业单位养老支出(款)机关事业单位基本养老保险缴费支出(项):支出决算数为94.30万元，比上年决算增加9.73万元，增长11.51%,主要原因是：本年在职人员增加</w:t>
      </w:r>
      <w:r>
        <w:rPr>
          <w:rFonts w:hint="eastAsia" w:ascii="仿宋_GB2312" w:hAnsi="仿宋_GB2312" w:eastAsia="仿宋_GB2312"/>
          <w:b w:val="0"/>
          <w:sz w:val="32"/>
          <w:lang w:eastAsia="zh-CN"/>
        </w:rPr>
        <w:t>，</w:t>
      </w:r>
      <w:r>
        <w:rPr>
          <w:rFonts w:ascii="仿宋_GB2312" w:hAnsi="仿宋_GB2312" w:eastAsia="仿宋_GB2312"/>
          <w:b w:val="0"/>
          <w:sz w:val="32"/>
        </w:rPr>
        <w:t>在职人员工资基数调增，养老缴费基数上涨，相应支出增加。</w:t>
      </w:r>
    </w:p>
    <w:p w14:paraId="7D2EB3B8">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10.社会保障和就业支出(类)行政事业单位养老支出(款)机关事业单位职业年金缴费支出(项):支出决算数为17.09万元，比上年决算增加17.09万元，增长100.00%,主要原因是：本年新增调出人员，职业年金缴费支出增加。</w:t>
      </w:r>
    </w:p>
    <w:p w14:paraId="3ED77751">
      <w:pPr>
        <w:spacing w:line="580" w:lineRule="exact"/>
        <w:ind w:firstLine="640"/>
        <w:jc w:val="both"/>
      </w:pPr>
      <w:r>
        <w:rPr>
          <w:rFonts w:ascii="仿宋_GB2312" w:hAnsi="仿宋_GB2312" w:eastAsia="仿宋_GB2312"/>
          <w:b w:val="0"/>
          <w:sz w:val="32"/>
        </w:rPr>
        <w:t>11.社会保障和就业支出(类)抚恤(款)死亡抚恤(项):支出决算数为22.65万元，比上年决算减少116.63万元，下降83.74%,主要原因是：本年新增死亡人员较上年减少，死亡抚恤支出较上年减少。</w:t>
      </w:r>
    </w:p>
    <w:p w14:paraId="2B8440A6">
      <w:pPr>
        <w:spacing w:line="580" w:lineRule="exact"/>
        <w:ind w:firstLine="640"/>
        <w:jc w:val="both"/>
      </w:pPr>
      <w:r>
        <w:rPr>
          <w:rFonts w:ascii="仿宋_GB2312" w:hAnsi="仿宋_GB2312" w:eastAsia="仿宋_GB2312"/>
          <w:b w:val="0"/>
          <w:sz w:val="32"/>
        </w:rPr>
        <w:t>12.卫生健康支出(类)行政事业单位医疗(款)行政单位医疗(项):支出决算数为34.05万元，比上年决算减少38.96万元，下降53.36%,主要原因是：因退休人员医疗保险制度改革，退休人员基本医疗不再由单位缴纳，导致经费较上年减少。</w:t>
      </w:r>
    </w:p>
    <w:p w14:paraId="617A0D43">
      <w:pPr>
        <w:spacing w:line="580" w:lineRule="exact"/>
        <w:ind w:firstLine="640"/>
        <w:jc w:val="both"/>
      </w:pPr>
      <w:r>
        <w:rPr>
          <w:rFonts w:ascii="仿宋_GB2312" w:hAnsi="仿宋_GB2312" w:eastAsia="仿宋_GB2312"/>
          <w:b w:val="0"/>
          <w:sz w:val="32"/>
        </w:rPr>
        <w:t>13.卫生健康支出(类)行政事业单位医疗(款)事业单位医疗(项):支出决算数为13.10万元，比上年决算减少2.06万元，下降13.59%,主要原因是：因退休人员医疗保险制度改革，退休人员基本医疗不再由单位缴纳，导致经费较上年减少。</w:t>
      </w:r>
    </w:p>
    <w:p w14:paraId="7F9507DB">
      <w:pPr>
        <w:spacing w:line="580" w:lineRule="exact"/>
        <w:ind w:firstLine="640"/>
        <w:jc w:val="both"/>
      </w:pPr>
      <w:r>
        <w:rPr>
          <w:rFonts w:ascii="仿宋_GB2312" w:hAnsi="仿宋_GB2312" w:eastAsia="仿宋_GB2312"/>
          <w:b w:val="0"/>
          <w:sz w:val="32"/>
        </w:rPr>
        <w:t>14.卫生健康支出(类)行政事业单位医疗(款)公务员医疗补助(项):支出决算数为0.78万元，比上年决算减少4.89万元，下降86.24%,主要原因是：本年在职人员调入调出，人员职级不同，缴费基数不同，导致公务员医疗补助较上年减少。</w:t>
      </w:r>
    </w:p>
    <w:p w14:paraId="0DDE26F6">
      <w:pPr>
        <w:spacing w:line="580" w:lineRule="exact"/>
        <w:ind w:firstLine="640"/>
        <w:jc w:val="both"/>
      </w:pPr>
      <w:r>
        <w:rPr>
          <w:rFonts w:ascii="仿宋_GB2312" w:hAnsi="仿宋_GB2312" w:eastAsia="仿宋_GB2312"/>
          <w:b w:val="0"/>
          <w:sz w:val="32"/>
        </w:rPr>
        <w:t>15.金融支出(类)金融发展支出(款)利息费用补贴支出(项):支出决算数为15.45万元，比上年决算减少26.43万元，下降63.11%,主要原因是：本年个体工商户小额信贷贴息资金项目较上年减少。</w:t>
      </w:r>
    </w:p>
    <w:p w14:paraId="3CF8C520">
      <w:pPr>
        <w:spacing w:line="580" w:lineRule="exact"/>
        <w:ind w:firstLine="640"/>
        <w:jc w:val="both"/>
      </w:pPr>
      <w:r>
        <w:rPr>
          <w:rFonts w:ascii="仿宋_GB2312" w:hAnsi="仿宋_GB2312" w:eastAsia="仿宋_GB2312"/>
          <w:b w:val="0"/>
          <w:sz w:val="32"/>
        </w:rPr>
        <w:t>16.住房保障支出(类)住房改革支出(款)住房公积金(项):支出决算数为76.08万元，比上年决算增加5.75万元，增长8.18%,主要原因是：本年在职人员增加，在职人员工资基数调增，公积金缴费基数上涨，相应支出增加。</w:t>
      </w:r>
    </w:p>
    <w:p w14:paraId="01C92530">
      <w:pPr>
        <w:spacing w:line="640" w:lineRule="exact"/>
        <w:ind w:firstLine="640"/>
        <w:jc w:val="both"/>
        <w:outlineLvl w:val="2"/>
      </w:pPr>
      <w:r>
        <w:rPr>
          <w:rFonts w:ascii="黑体" w:hAnsi="黑体" w:eastAsia="黑体"/>
          <w:sz w:val="32"/>
        </w:rPr>
        <w:t>六、一般公共预算财政拨款基本支出决算情况说明</w:t>
      </w:r>
    </w:p>
    <w:p w14:paraId="342FFCCE">
      <w:pPr>
        <w:spacing w:line="580" w:lineRule="exact"/>
        <w:ind w:firstLine="640"/>
        <w:jc w:val="both"/>
      </w:pPr>
      <w:r>
        <w:rPr>
          <w:rFonts w:ascii="仿宋_GB2312" w:hAnsi="仿宋_GB2312" w:eastAsia="仿宋_GB2312"/>
          <w:b w:val="0"/>
          <w:sz w:val="32"/>
        </w:rPr>
        <w:t>2024年度一般公共预算财政拨款基本支出1,001.16万元，其中：</w:t>
      </w:r>
      <w:r>
        <w:rPr>
          <w:rFonts w:ascii="仿宋_GB2312" w:hAnsi="仿宋_GB2312" w:eastAsia="仿宋_GB2312"/>
          <w:b/>
          <w:sz w:val="32"/>
        </w:rPr>
        <w:t>人员经费977.07万元，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5C1E00EE">
      <w:pPr>
        <w:spacing w:line="580" w:lineRule="exact"/>
        <w:ind w:firstLine="640"/>
        <w:jc w:val="both"/>
      </w:pPr>
      <w:r>
        <w:rPr>
          <w:rFonts w:ascii="仿宋_GB2312" w:hAnsi="仿宋_GB2312" w:eastAsia="仿宋_GB2312"/>
          <w:b/>
          <w:sz w:val="32"/>
        </w:rPr>
        <w:t>公用经费24.08万元，</w:t>
      </w:r>
      <w:r>
        <w:rPr>
          <w:rFonts w:ascii="仿宋_GB2312" w:hAnsi="仿宋_GB2312" w:eastAsia="仿宋_GB2312"/>
          <w:b w:val="0"/>
          <w:sz w:val="32"/>
        </w:rPr>
        <w:t>包括：办公费、印刷费、水费、电费、邮电费、差旅费、维修（护）费、培训费、工会经费、福利费、公务用车运行维护费、其他交通费用。</w:t>
      </w:r>
    </w:p>
    <w:p w14:paraId="4832038F">
      <w:pPr>
        <w:spacing w:line="640" w:lineRule="exact"/>
        <w:ind w:firstLine="640"/>
        <w:jc w:val="both"/>
        <w:outlineLvl w:val="2"/>
      </w:pPr>
      <w:r>
        <w:rPr>
          <w:rFonts w:ascii="黑体" w:hAnsi="黑体" w:eastAsia="黑体"/>
          <w:sz w:val="32"/>
        </w:rPr>
        <w:t>七、政府性基金预算财政拨款收入支出决算情况说明</w:t>
      </w:r>
    </w:p>
    <w:p w14:paraId="6F8CF9D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D65B1B">
      <w:pPr>
        <w:spacing w:line="640" w:lineRule="exact"/>
        <w:ind w:firstLine="640"/>
        <w:jc w:val="both"/>
        <w:outlineLvl w:val="2"/>
      </w:pPr>
      <w:r>
        <w:rPr>
          <w:rFonts w:ascii="黑体" w:hAnsi="黑体" w:eastAsia="黑体"/>
          <w:sz w:val="32"/>
        </w:rPr>
        <w:t>八、国有资本经营预算财政拨款收入支出决算情况说明</w:t>
      </w:r>
    </w:p>
    <w:p w14:paraId="129126D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DB6631">
      <w:pPr>
        <w:spacing w:line="640" w:lineRule="exact"/>
        <w:ind w:firstLine="640"/>
        <w:jc w:val="both"/>
        <w:outlineLvl w:val="2"/>
      </w:pPr>
      <w:r>
        <w:rPr>
          <w:rFonts w:ascii="黑体" w:hAnsi="黑体" w:eastAsia="黑体"/>
          <w:sz w:val="32"/>
        </w:rPr>
        <w:t>九、财政拨款“三公”经费支出决算情况说明</w:t>
      </w:r>
    </w:p>
    <w:p w14:paraId="54049762">
      <w:pPr>
        <w:spacing w:line="580" w:lineRule="exact"/>
        <w:ind w:firstLine="640"/>
        <w:jc w:val="both"/>
      </w:pPr>
      <w:r>
        <w:rPr>
          <w:rFonts w:ascii="仿宋_GB2312" w:hAnsi="仿宋_GB2312" w:eastAsia="仿宋_GB2312"/>
          <w:b/>
          <w:sz w:val="32"/>
        </w:rPr>
        <w:t>2024年度财政拨款“三公”经费支出0.80万元，</w:t>
      </w:r>
      <w:r>
        <w:rPr>
          <w:rFonts w:ascii="仿宋_GB2312" w:hAnsi="仿宋_GB2312" w:eastAsia="仿宋_GB2312"/>
          <w:b w:val="0"/>
          <w:sz w:val="32"/>
        </w:rPr>
        <w:t>比上年减少5.84万元，下降87.95%，主要原因是：本年减少公务接待运行成本费用，车辆维修费和燃油费比上年有所减少。其中：因公出国（境）费支出0.00万元，占0.00%，比上年增加0.00万元，增长0.00%，主要原因是：2023年与2024年均未安排因公出国（境）费支出。公务用车购置及运行维护费支出0.80万元，占100.00%，比上年减少5.84万元，下降87.95%，主要原因是：本年减少公务接待运行成本费用，车辆维修费和燃油费比上年有所减少。公务接待费支出0.00万元，占0.00%，比上年增加0.00万元，增长0.00%，主要原因是：2023年与2024年均未安排公务接待费支出。</w:t>
      </w:r>
    </w:p>
    <w:p w14:paraId="75696A18">
      <w:pPr>
        <w:spacing w:line="580" w:lineRule="exact"/>
        <w:ind w:firstLine="640"/>
        <w:jc w:val="both"/>
      </w:pPr>
      <w:r>
        <w:rPr>
          <w:rFonts w:ascii="仿宋_GB2312" w:hAnsi="仿宋_GB2312" w:eastAsia="仿宋_GB2312"/>
          <w:b/>
          <w:sz w:val="32"/>
        </w:rPr>
        <w:t>具体情况如下：</w:t>
      </w:r>
    </w:p>
    <w:p w14:paraId="0A2F630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F7EC81">
      <w:pPr>
        <w:spacing w:line="580" w:lineRule="exact"/>
        <w:ind w:firstLine="640"/>
        <w:jc w:val="both"/>
      </w:pPr>
      <w:r>
        <w:rPr>
          <w:rFonts w:ascii="仿宋_GB2312" w:hAnsi="仿宋_GB2312" w:eastAsia="仿宋_GB2312"/>
          <w:b w:val="0"/>
          <w:sz w:val="32"/>
        </w:rPr>
        <w:t>公务用车购置及运行维护费0.80万元，其中：公务用车购置费0.00万元，公务用车运行维护费0.80万元。公务用车运行维护费开支内容包括车辆加油费、维修费、保险费、审车费、过路费等。公务用车购置数0辆，公务用车保有量1辆。国有资产占用情况中固定资产车辆11辆，与公务用车保有量差异原因是：差异车辆为执法用车，车辆费用未使用财政拨款公务用车运行维护费支付。</w:t>
      </w:r>
    </w:p>
    <w:p w14:paraId="09A7949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CE17E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0.80万元，决算数0.80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0.80万元，决算数0.80万元，预决算差异率0.00%，主要原因是：严格按照预算执行，预决算无差异。公务接待费全年预算数0.00万元，决算数0.00万元，预决算差异率0.00%，主要原因是：本单位无公务接待费。</w:t>
      </w:r>
    </w:p>
    <w:p w14:paraId="0CBAAD3D">
      <w:pPr>
        <w:spacing w:line="640" w:lineRule="exact"/>
        <w:ind w:firstLine="640"/>
        <w:jc w:val="both"/>
        <w:outlineLvl w:val="2"/>
      </w:pPr>
      <w:r>
        <w:rPr>
          <w:rFonts w:ascii="黑体" w:hAnsi="黑体" w:eastAsia="黑体"/>
          <w:sz w:val="32"/>
        </w:rPr>
        <w:t>十、其他重要事项的情况说明</w:t>
      </w:r>
    </w:p>
    <w:p w14:paraId="282E0E71">
      <w:pPr>
        <w:spacing w:line="640" w:lineRule="exact"/>
        <w:ind w:firstLine="640"/>
        <w:jc w:val="both"/>
        <w:outlineLvl w:val="3"/>
      </w:pPr>
      <w:r>
        <w:rPr>
          <w:rFonts w:ascii="楷体_GB2312" w:hAnsi="楷体_GB2312" w:eastAsia="楷体_GB2312"/>
          <w:b/>
          <w:sz w:val="32"/>
        </w:rPr>
        <w:t>（一）机关运行经费及公用经费支出情况</w:t>
      </w:r>
    </w:p>
    <w:p w14:paraId="2F5AC3D4">
      <w:pPr>
        <w:spacing w:line="580" w:lineRule="exact"/>
        <w:ind w:firstLine="640"/>
        <w:jc w:val="both"/>
      </w:pPr>
      <w:r>
        <w:rPr>
          <w:rFonts w:ascii="仿宋_GB2312" w:hAnsi="仿宋_GB2312" w:eastAsia="仿宋_GB2312"/>
          <w:b w:val="0"/>
          <w:sz w:val="32"/>
        </w:rPr>
        <w:t>2024年度霍城县市场监督管理局（行政单位和参照公务员法管理事业单位）机关运行经费支出24.08万元，比上年减少92.65万元，下降79.37%，主要原因是：严格控制公用经费，合理节约办公用品，减少各地工商户贴息贷款经费；本年减少车辆运行经费，导致机关运行经费减少。</w:t>
      </w:r>
    </w:p>
    <w:p w14:paraId="6F8670CC">
      <w:pPr>
        <w:spacing w:line="640" w:lineRule="exact"/>
        <w:ind w:firstLine="640"/>
        <w:jc w:val="both"/>
        <w:outlineLvl w:val="3"/>
      </w:pPr>
      <w:r>
        <w:rPr>
          <w:rFonts w:ascii="楷体_GB2312" w:hAnsi="楷体_GB2312" w:eastAsia="楷体_GB2312"/>
          <w:b/>
          <w:sz w:val="32"/>
        </w:rPr>
        <w:t>（二）政府采购情况</w:t>
      </w:r>
    </w:p>
    <w:p w14:paraId="28D4E921">
      <w:pPr>
        <w:spacing w:line="580" w:lineRule="exact"/>
        <w:ind w:firstLine="640"/>
        <w:jc w:val="both"/>
      </w:pPr>
      <w:r>
        <w:rPr>
          <w:rFonts w:ascii="仿宋_GB2312" w:hAnsi="仿宋_GB2312" w:eastAsia="仿宋_GB2312"/>
          <w:b w:val="0"/>
          <w:sz w:val="32"/>
        </w:rPr>
        <w:t>2024年度政府采购支出总额3.55万元，其中：政府采购货物支出3.40万元、政府采购工程支出0.00万元、政府采购服务支出0.15万元。</w:t>
      </w:r>
    </w:p>
    <w:p w14:paraId="2FE12992">
      <w:pPr>
        <w:spacing w:line="580" w:lineRule="exact"/>
        <w:ind w:firstLine="640"/>
        <w:jc w:val="both"/>
      </w:pPr>
      <w:r>
        <w:rPr>
          <w:rFonts w:ascii="仿宋_GB2312" w:hAnsi="仿宋_GB2312" w:eastAsia="仿宋_GB2312"/>
          <w:b w:val="0"/>
          <w:sz w:val="32"/>
        </w:rPr>
        <w:t>授予中小企业合同金额3.40万元，占政府采购支出总额的95.77%，其中：授予小微企业合同金额3.40万元，占政府采购支出总额的95.77%。</w:t>
      </w:r>
    </w:p>
    <w:p w14:paraId="40091E17">
      <w:pPr>
        <w:spacing w:line="640" w:lineRule="exact"/>
        <w:ind w:firstLine="640"/>
        <w:jc w:val="both"/>
        <w:outlineLvl w:val="3"/>
      </w:pPr>
      <w:r>
        <w:rPr>
          <w:rFonts w:ascii="楷体_GB2312" w:hAnsi="楷体_GB2312" w:eastAsia="楷体_GB2312"/>
          <w:b/>
          <w:sz w:val="32"/>
        </w:rPr>
        <w:t>（三）国有资产占用情况说明</w:t>
      </w:r>
    </w:p>
    <w:p w14:paraId="2E19B6A2">
      <w:pPr>
        <w:spacing w:line="580" w:lineRule="exact"/>
        <w:ind w:firstLine="640"/>
        <w:jc w:val="both"/>
      </w:pPr>
      <w:r>
        <w:rPr>
          <w:rFonts w:ascii="仿宋_GB2312" w:hAnsi="仿宋_GB2312" w:eastAsia="仿宋_GB2312"/>
          <w:b w:val="0"/>
          <w:sz w:val="32"/>
        </w:rPr>
        <w:t>截至2024年12月31日，房屋9,827.04平方米，价值686.43万元。车辆11辆，价值240.91万元，其中：副部（省）级及以上领导用车0辆、主要负责人用车0辆、机要通信用车0辆、应急保障用车0辆、执法执勤用车9辆、特种专业技术用车1辆、离退休干部服务用车0辆、其他用车1辆，其他用车主要是：一般公务用车。单价100万元（含）以上设备（不含车辆）0台（套）。</w:t>
      </w:r>
    </w:p>
    <w:p w14:paraId="30AB67AB">
      <w:pPr>
        <w:spacing w:line="640" w:lineRule="exact"/>
        <w:ind w:firstLine="640"/>
        <w:jc w:val="both"/>
        <w:outlineLvl w:val="2"/>
      </w:pPr>
      <w:r>
        <w:rPr>
          <w:rFonts w:ascii="黑体" w:hAnsi="黑体" w:eastAsia="黑体"/>
          <w:sz w:val="32"/>
        </w:rPr>
        <w:t>十一、预算绩效的情况说明</w:t>
      </w:r>
    </w:p>
    <w:p w14:paraId="2E214D0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1,055.50万元，实际执行总额1,053.23万元；预算绩效评价项目4个，全年预算数49.03万元，全年执行数49.03万元。预算绩效管理取得的成效：一是合理设置年初绩效目标，严格按资金具体用途将产出数量目标全部量化至三级指标，据此开展绩效监控和绩效自评工作。二是坚持专款专用的原则，严格按年初拟定的资金使用计划安排支出，不得随意突破计划、改变计划或进行无计划的支出，提高财政资金支出的计划性与可控性。发现的问题及原因：一是在编制绩效项目支出绩效工作过程中，预算编制工作有待细化；二是工作人员在编制预算过程中对相关业务掌握程度不够，预算编制不够明确和细化，预算执行力度还要进一步加强。下一步改进措施：一是建议在今后设置绩效指标时根据项目建设内容和目标设置指标指向明确、细化量化、合理可行、相应匹配，做到能量化的量化，不能量化的细化，不能细化的程序化。二是建议在今后项目绩效评价工作中，进一步加强对项目绩效工作的指导，组织培训，以更好</w:t>
      </w:r>
      <w:r>
        <w:rPr>
          <w:rFonts w:hint="eastAsia" w:ascii="仿宋_GB2312" w:hAnsi="仿宋_GB2312" w:eastAsia="仿宋_GB2312"/>
          <w:b w:val="0"/>
          <w:sz w:val="32"/>
          <w:lang w:eastAsia="zh-CN"/>
        </w:rPr>
        <w:t>地</w:t>
      </w:r>
      <w:r>
        <w:rPr>
          <w:rFonts w:ascii="仿宋_GB2312" w:hAnsi="仿宋_GB2312" w:eastAsia="仿宋_GB2312"/>
          <w:b w:val="0"/>
          <w:sz w:val="32"/>
        </w:rPr>
        <w:t>开展绩效评价工作。三是继续加强《中华人民共和国预算法》及《</w:t>
      </w:r>
      <w:r>
        <w:rPr>
          <w:rFonts w:hint="eastAsia" w:ascii="仿宋_GB2312" w:hAnsi="仿宋_GB2312" w:eastAsia="仿宋_GB2312"/>
          <w:b w:val="0"/>
          <w:sz w:val="32"/>
          <w:lang w:eastAsia="zh-CN"/>
        </w:rPr>
        <w:t>中华人民共和国预算法实施条例</w:t>
      </w:r>
      <w:r>
        <w:rPr>
          <w:rFonts w:ascii="仿宋_GB2312" w:hAnsi="仿宋_GB2312" w:eastAsia="仿宋_GB2312"/>
          <w:b w:val="0"/>
          <w:sz w:val="32"/>
        </w:rPr>
        <w:t>》的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w:t>
      </w:r>
      <w:r>
        <w:rPr>
          <w:rFonts w:hint="eastAsia" w:ascii="仿宋_GB2312" w:hAnsi="仿宋_GB2312" w:eastAsia="仿宋_GB2312"/>
          <w:b w:val="0"/>
          <w:sz w:val="32"/>
          <w:lang w:eastAsia="zh-CN"/>
        </w:rPr>
        <w:t>使</w:t>
      </w:r>
      <w:r>
        <w:rPr>
          <w:rFonts w:ascii="仿宋_GB2312" w:hAnsi="仿宋_GB2312" w:eastAsia="仿宋_GB2312"/>
          <w:b w:val="0"/>
          <w:sz w:val="32"/>
        </w:rPr>
        <w:t>预算充分反映资金收支活动全貌，保证预算的可执行性。四是进一步完善专项经费管理和使用的监督机制，做好日常监督工作，严防违法违规行为。具体附整体支出绩效自评表，项目支出绩效自评表和评价报告。</w:t>
      </w:r>
    </w:p>
    <w:p w14:paraId="442BFB8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E698199">
        <w:tblPrEx>
          <w:tblCellMar>
            <w:top w:w="0" w:type="dxa"/>
            <w:left w:w="108" w:type="dxa"/>
            <w:bottom w:w="0" w:type="dxa"/>
            <w:right w:w="108" w:type="dxa"/>
          </w:tblCellMar>
        </w:tblPrEx>
        <w:tc>
          <w:tcPr>
            <w:tcW w:w="8840" w:type="dxa"/>
            <w:gridSpan w:val="8"/>
            <w:vAlign w:val="center"/>
          </w:tcPr>
          <w:p w14:paraId="5335523F">
            <w:pPr>
              <w:jc w:val="center"/>
            </w:pPr>
            <w:r>
              <w:rPr>
                <w:rFonts w:ascii="宋体" w:hAnsi="宋体" w:eastAsia="宋体"/>
                <w:sz w:val="24"/>
              </w:rPr>
              <w:t>单位整体支出绩效自评表</w:t>
            </w:r>
          </w:p>
        </w:tc>
      </w:tr>
      <w:tr w14:paraId="4FDC09FB">
        <w:tblPrEx>
          <w:tblCellMar>
            <w:top w:w="0" w:type="dxa"/>
            <w:left w:w="108" w:type="dxa"/>
            <w:bottom w:w="0" w:type="dxa"/>
            <w:right w:w="108" w:type="dxa"/>
          </w:tblCellMar>
        </w:tblPrEx>
        <w:tc>
          <w:tcPr>
            <w:tcW w:w="8840" w:type="dxa"/>
            <w:gridSpan w:val="8"/>
            <w:vAlign w:val="center"/>
          </w:tcPr>
          <w:p w14:paraId="3C29753A">
            <w:pPr>
              <w:jc w:val="center"/>
            </w:pPr>
            <w:r>
              <w:rPr>
                <w:rFonts w:ascii="宋体" w:hAnsi="宋体" w:eastAsia="宋体"/>
                <w:sz w:val="24"/>
              </w:rPr>
              <w:t>（2024年度）</w:t>
            </w:r>
          </w:p>
        </w:tc>
      </w:tr>
      <w:tr w14:paraId="0F398F0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36D9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CF5CA">
            <w:pPr>
              <w:jc w:val="center"/>
            </w:pPr>
            <w:r>
              <w:rPr>
                <w:rFonts w:ascii="宋体" w:hAnsi="宋体" w:eastAsia="宋体"/>
                <w:sz w:val="16"/>
              </w:rPr>
              <w:t>霍城县市场监督管理局</w:t>
            </w:r>
          </w:p>
        </w:tc>
      </w:tr>
      <w:tr w14:paraId="0B926BE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AB30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AE54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B5D2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4DFB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FDCA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F31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A1FA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F41A5">
            <w:pPr>
              <w:jc w:val="center"/>
            </w:pPr>
            <w:r>
              <w:rPr>
                <w:rFonts w:ascii="宋体" w:hAnsi="宋体" w:eastAsia="宋体"/>
                <w:sz w:val="16"/>
              </w:rPr>
              <w:t>得分</w:t>
            </w:r>
          </w:p>
        </w:tc>
      </w:tr>
      <w:tr w14:paraId="7F7DDA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E431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AEF7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29C9A">
            <w:pPr>
              <w:jc w:val="center"/>
            </w:pPr>
            <w:r>
              <w:rPr>
                <w:rFonts w:ascii="宋体" w:hAnsi="宋体" w:eastAsia="宋体"/>
                <w:sz w:val="16"/>
              </w:rPr>
              <w:t>995.53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48C91">
            <w:pPr>
              <w:jc w:val="center"/>
            </w:pPr>
            <w:r>
              <w:rPr>
                <w:rFonts w:ascii="宋体" w:hAnsi="宋体" w:eastAsia="宋体"/>
                <w:sz w:val="16"/>
              </w:rPr>
              <w:t>1,055.50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69ED5">
            <w:pPr>
              <w:jc w:val="center"/>
            </w:pPr>
            <w:r>
              <w:rPr>
                <w:rFonts w:ascii="宋体" w:hAnsi="宋体" w:eastAsia="宋体"/>
                <w:sz w:val="16"/>
              </w:rPr>
              <w:t>1,053.23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C0A3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CB2AD">
            <w:pPr>
              <w:jc w:val="center"/>
            </w:pPr>
            <w:r>
              <w:rPr>
                <w:rFonts w:ascii="宋体" w:hAnsi="宋体" w:eastAsia="宋体"/>
                <w:sz w:val="16"/>
              </w:rPr>
              <w:t>99.78%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6D399">
            <w:pPr>
              <w:jc w:val="center"/>
            </w:pPr>
            <w:r>
              <w:rPr>
                <w:rFonts w:ascii="宋体" w:hAnsi="宋体" w:eastAsia="宋体"/>
                <w:sz w:val="16"/>
              </w:rPr>
              <w:t>9.98</w:t>
            </w:r>
          </w:p>
        </w:tc>
      </w:tr>
      <w:tr w14:paraId="0015B2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EF30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1BBD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85698">
            <w:pPr>
              <w:jc w:val="center"/>
            </w:pPr>
            <w:r>
              <w:rPr>
                <w:rFonts w:ascii="宋体" w:hAnsi="宋体" w:eastAsia="宋体"/>
                <w:sz w:val="16"/>
              </w:rPr>
              <w:t>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B4823">
            <w:pPr>
              <w:jc w:val="center"/>
            </w:pPr>
            <w:r>
              <w:rPr>
                <w:rFonts w:ascii="宋体" w:hAnsi="宋体" w:eastAsia="宋体"/>
                <w:sz w:val="16"/>
              </w:rPr>
              <w:t>19.04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A162D">
            <w:pPr>
              <w:jc w:val="center"/>
            </w:pPr>
            <w:r>
              <w:rPr>
                <w:rFonts w:ascii="宋体" w:hAnsi="宋体" w:eastAsia="宋体"/>
                <w:sz w:val="16"/>
              </w:rPr>
              <w:t>19.04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46C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5DD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AEFE3">
            <w:pPr>
              <w:jc w:val="center"/>
            </w:pPr>
            <w:r>
              <w:rPr>
                <w:rFonts w:ascii="宋体" w:hAnsi="宋体" w:eastAsia="宋体"/>
                <w:sz w:val="16"/>
              </w:rPr>
              <w:t>-</w:t>
            </w:r>
          </w:p>
        </w:tc>
      </w:tr>
      <w:tr w14:paraId="18B1A2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85F4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F010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067A7">
            <w:pPr>
              <w:jc w:val="center"/>
            </w:pPr>
            <w:r>
              <w:rPr>
                <w:rFonts w:ascii="宋体" w:hAnsi="宋体" w:eastAsia="宋体"/>
                <w:sz w:val="16"/>
              </w:rPr>
              <w:t>995.03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96824">
            <w:pPr>
              <w:jc w:val="center"/>
            </w:pPr>
            <w:r>
              <w:rPr>
                <w:rFonts w:ascii="宋体" w:hAnsi="宋体" w:eastAsia="宋体"/>
                <w:sz w:val="16"/>
              </w:rPr>
              <w:t>1,031.15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B571A">
            <w:pPr>
              <w:jc w:val="center"/>
            </w:pPr>
            <w:r>
              <w:rPr>
                <w:rFonts w:ascii="宋体" w:hAnsi="宋体" w:eastAsia="宋体"/>
                <w:sz w:val="16"/>
              </w:rPr>
              <w:t>1,031.15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3AD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0B6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EE3FC">
            <w:pPr>
              <w:jc w:val="center"/>
            </w:pPr>
            <w:r>
              <w:rPr>
                <w:rFonts w:ascii="宋体" w:hAnsi="宋体" w:eastAsia="宋体"/>
                <w:sz w:val="16"/>
              </w:rPr>
              <w:t>-</w:t>
            </w:r>
          </w:p>
        </w:tc>
      </w:tr>
      <w:tr w14:paraId="4616D0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6AEF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4AF1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C79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E40E4">
            <w:pPr>
              <w:jc w:val="center"/>
            </w:pPr>
            <w:r>
              <w:rPr>
                <w:rFonts w:ascii="宋体" w:hAnsi="宋体" w:eastAsia="宋体"/>
                <w:sz w:val="16"/>
              </w:rPr>
              <w:t>5.31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96645">
            <w:pPr>
              <w:jc w:val="center"/>
            </w:pPr>
            <w:r>
              <w:rPr>
                <w:rFonts w:ascii="宋体" w:hAnsi="宋体" w:eastAsia="宋体"/>
                <w:sz w:val="16"/>
              </w:rPr>
              <w:t>3.04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BF8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CE8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94C96">
            <w:pPr>
              <w:jc w:val="center"/>
            </w:pPr>
            <w:r>
              <w:rPr>
                <w:rFonts w:ascii="宋体" w:hAnsi="宋体" w:eastAsia="宋体"/>
                <w:sz w:val="16"/>
              </w:rPr>
              <w:t>-</w:t>
            </w:r>
          </w:p>
        </w:tc>
      </w:tr>
      <w:tr w14:paraId="3AD7B1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9716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C9155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D309AC">
            <w:pPr>
              <w:jc w:val="center"/>
            </w:pPr>
            <w:r>
              <w:rPr>
                <w:rFonts w:ascii="宋体" w:hAnsi="宋体" w:eastAsia="宋体"/>
                <w:sz w:val="16"/>
              </w:rPr>
              <w:t>实际完成情况</w:t>
            </w:r>
          </w:p>
        </w:tc>
      </w:tr>
      <w:tr w14:paraId="523C2F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A675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1D1D46">
            <w:pPr>
              <w:jc w:val="both"/>
            </w:pPr>
            <w:r>
              <w:rPr>
                <w:rFonts w:ascii="宋体" w:hAnsi="宋体" w:eastAsia="宋体"/>
                <w:sz w:val="16"/>
              </w:rPr>
              <w:t>全面加强食品药品安全监管，认真落实食品药品安全党政同责要求，将“四个最严”贯穿于食品药品安全监管全过程；稳步推进食品抽检，强化抽检监测问题处置，在类别、项目、企业、区域和业态上实现全覆盖；深入整顿和规范药品、化妆品、医疗器械经营秩序，加大监督检查力度，对制假售假零容忍、出快手、下重拳开展特种设备安全专项整治三年行动，特种设备安全水平明显提升；抓好工业产品质量安全监管；对涉及安全环保的产品，电器、消防、儿童等消费类产品，农资及食品相关等重点产品，实施质量提升专项行动；以“最多跑一次”改革为抓手，坚持商事制度改革纵向深化，推广普及电子营业执照应用，推动商事登记向智能化、便捷化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1DD084">
            <w:pPr>
              <w:jc w:val="both"/>
            </w:pPr>
            <w:r>
              <w:rPr>
                <w:rFonts w:ascii="宋体" w:hAnsi="宋体" w:eastAsia="宋体"/>
                <w:sz w:val="16"/>
              </w:rPr>
              <w:t>2024年霍城县市场监督管理局紧紧围绕县委、县政府的中心工作和上级部门的部署要求，以维护市场秩序、保障民生安全、服务经济发展为目的，扎实推进各项工作。一.将“四个最严”贯穿于食品安全监管全过程，完成食品抽检589批次，对全县74户食品生产企业进行了全覆盖检查，监督检查食品生产企业143家次，现场整改问题36处，下达责令整改通知书6份，责令停产整顿的1家，办理超范围添加食品添加剂案件1起，实开展牛羊肉质量安全、小饭桌、食盐等专项整治，发布“红黑榜”10期。二、加强药械化不良反应监测，截至目前，共计上报药品不良反应240例，扎实开展“药品安全专项整治”行动，加强案件查办力度。截至目前共检查药品经营企业130家，各级医疗机构52家，化妆品生产经营企业415家，累计查处药械化违法案件49起，收缴罚没款合计4.62万元，有力保障药械化质量安全。三.加强辖区产品质量监督抽检工作。开展辖区商品煤抽检1批次、农资抽检2批次，配合上级部门完成监督抽查46批次，涉及水泥、校服、燃气灶具及配件产品、建筑彩砖、液化石油气、天然气、柴油和车用尿素等工业产品，确保辖区产品质量情况稳步提升。四.推进“企业开办”“高效办成一件事”等事宜实现“一件事一次办”，目前共高效办成一件事196件。优化全流程服务。实现了“一网通”及无纸化全程电子登记。目前全程电子化达99％。</w:t>
            </w:r>
          </w:p>
        </w:tc>
      </w:tr>
      <w:tr w14:paraId="3FA996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AC99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8C15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4448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1EAE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F385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A211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3D6B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74F35">
            <w:pPr>
              <w:jc w:val="center"/>
            </w:pPr>
            <w:r>
              <w:rPr>
                <w:rFonts w:ascii="宋体" w:hAnsi="宋体" w:eastAsia="宋体"/>
                <w:sz w:val="16"/>
              </w:rPr>
              <w:t>得分</w:t>
            </w:r>
          </w:p>
        </w:tc>
      </w:tr>
      <w:tr w14:paraId="693D8B7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56D1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F0C4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BE43A">
            <w:pPr>
              <w:jc w:val="center"/>
            </w:pPr>
            <w:r>
              <w:rPr>
                <w:rFonts w:ascii="宋体" w:hAnsi="宋体" w:eastAsia="宋体"/>
                <w:sz w:val="16"/>
              </w:rPr>
              <w:t>食品安全监督抽检数量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4380D">
            <w:pPr>
              <w:jc w:val="center"/>
            </w:pPr>
            <w:r>
              <w:rPr>
                <w:rFonts w:ascii="宋体" w:hAnsi="宋体" w:eastAsia="宋体"/>
                <w:sz w:val="16"/>
              </w:rPr>
              <w:t>&gt;=486批次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E0F07">
            <w:pPr>
              <w:jc w:val="center"/>
            </w:pPr>
            <w:r>
              <w:rPr>
                <w:rFonts w:hint="eastAsia" w:ascii="宋体" w:hAnsi="宋体"/>
                <w:sz w:val="16"/>
                <w:lang w:eastAsia="zh-CN"/>
              </w:rPr>
              <w:t>“十四五”规划</w:t>
            </w:r>
            <w:r>
              <w:rPr>
                <w:rFonts w:ascii="宋体" w:hAnsi="宋体" w:eastAsia="宋体"/>
                <w:sz w:val="16"/>
              </w:rPr>
              <w:t>、自治区局下发抽检任务通知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2EB2F">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F8C7C">
            <w:pPr>
              <w:jc w:val="center"/>
            </w:pPr>
            <w:r>
              <w:rPr>
                <w:rFonts w:ascii="宋体" w:hAnsi="宋体" w:eastAsia="宋体"/>
                <w:sz w:val="16"/>
              </w:rPr>
              <w:t>589批次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8ED3F">
            <w:pPr>
              <w:jc w:val="center"/>
            </w:pPr>
            <w:r>
              <w:rPr>
                <w:rFonts w:ascii="宋体" w:hAnsi="宋体" w:eastAsia="宋体"/>
                <w:sz w:val="16"/>
              </w:rPr>
              <w:t>25</w:t>
            </w:r>
          </w:p>
        </w:tc>
      </w:tr>
      <w:tr w14:paraId="00A325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35C1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D4DE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EAA6A">
            <w:pPr>
              <w:jc w:val="center"/>
            </w:pPr>
            <w:r>
              <w:rPr>
                <w:rFonts w:ascii="宋体" w:hAnsi="宋体" w:eastAsia="宋体"/>
                <w:sz w:val="16"/>
              </w:rPr>
              <w:t>药品、医疗器械和化妆品不良反应监测数量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EBC1C">
            <w:pPr>
              <w:jc w:val="center"/>
            </w:pPr>
            <w:r>
              <w:rPr>
                <w:rFonts w:ascii="宋体" w:hAnsi="宋体" w:eastAsia="宋体"/>
                <w:sz w:val="16"/>
              </w:rPr>
              <w:t>&gt;=380批次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26FFA">
            <w:pPr>
              <w:jc w:val="center"/>
            </w:pPr>
            <w:r>
              <w:rPr>
                <w:rFonts w:hint="eastAsia" w:ascii="宋体" w:hAnsi="宋体"/>
                <w:sz w:val="16"/>
                <w:lang w:eastAsia="zh-CN"/>
              </w:rPr>
              <w:t>“十四五”规划</w:t>
            </w:r>
            <w:r>
              <w:rPr>
                <w:rFonts w:ascii="宋体" w:hAnsi="宋体" w:eastAsia="宋体"/>
                <w:sz w:val="16"/>
              </w:rPr>
              <w:t>、24年工作计划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7507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C5416">
            <w:pPr>
              <w:jc w:val="center"/>
            </w:pPr>
            <w:r>
              <w:rPr>
                <w:rFonts w:ascii="宋体" w:hAnsi="宋体" w:eastAsia="宋体"/>
                <w:sz w:val="16"/>
              </w:rPr>
              <w:t>497批次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D85D3">
            <w:pPr>
              <w:jc w:val="center"/>
            </w:pPr>
            <w:r>
              <w:rPr>
                <w:rFonts w:ascii="宋体" w:hAnsi="宋体" w:eastAsia="宋体"/>
                <w:sz w:val="16"/>
              </w:rPr>
              <w:t>20</w:t>
            </w:r>
          </w:p>
        </w:tc>
      </w:tr>
      <w:tr w14:paraId="2FEE77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6507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F0DD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4ECF3">
            <w:pPr>
              <w:jc w:val="center"/>
            </w:pPr>
            <w:r>
              <w:rPr>
                <w:rFonts w:ascii="宋体" w:hAnsi="宋体" w:eastAsia="宋体"/>
                <w:sz w:val="16"/>
              </w:rPr>
              <w:t>办理发放营业执照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7CB1E">
            <w:pPr>
              <w:jc w:val="center"/>
            </w:pPr>
            <w:r>
              <w:rPr>
                <w:rFonts w:ascii="宋体" w:hAnsi="宋体" w:eastAsia="宋体"/>
                <w:sz w:val="16"/>
              </w:rPr>
              <w:t>&gt;=2800套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8CB46">
            <w:pPr>
              <w:jc w:val="center"/>
            </w:pPr>
            <w:r>
              <w:rPr>
                <w:rFonts w:hint="eastAsia" w:ascii="宋体" w:hAnsi="宋体"/>
                <w:sz w:val="16"/>
                <w:lang w:eastAsia="zh-CN"/>
              </w:rPr>
              <w:t>“十四五”规划</w:t>
            </w:r>
            <w:r>
              <w:rPr>
                <w:rFonts w:ascii="宋体" w:hAnsi="宋体" w:eastAsia="宋体"/>
                <w:sz w:val="16"/>
              </w:rPr>
              <w:t>、24年工作计划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846F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2516B">
            <w:pPr>
              <w:jc w:val="center"/>
            </w:pPr>
            <w:r>
              <w:rPr>
                <w:rFonts w:ascii="宋体" w:hAnsi="宋体" w:eastAsia="宋体"/>
                <w:sz w:val="16"/>
              </w:rPr>
              <w:t>3546套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E5994">
            <w:pPr>
              <w:jc w:val="center"/>
            </w:pPr>
            <w:r>
              <w:rPr>
                <w:rFonts w:ascii="宋体" w:hAnsi="宋体" w:eastAsia="宋体"/>
                <w:sz w:val="16"/>
              </w:rPr>
              <w:t>15</w:t>
            </w:r>
          </w:p>
        </w:tc>
      </w:tr>
      <w:tr w14:paraId="1E0A2F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FA7F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AFD6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1958C">
            <w:pPr>
              <w:jc w:val="center"/>
            </w:pPr>
            <w:r>
              <w:rPr>
                <w:rFonts w:ascii="宋体" w:hAnsi="宋体" w:eastAsia="宋体"/>
                <w:sz w:val="16"/>
              </w:rPr>
              <w:t>“双随机、一公开”监管数量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96EAF">
            <w:pPr>
              <w:jc w:val="center"/>
            </w:pPr>
            <w:r>
              <w:rPr>
                <w:rFonts w:ascii="宋体" w:hAnsi="宋体" w:eastAsia="宋体"/>
                <w:sz w:val="16"/>
              </w:rPr>
              <w:t>&gt;=150次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C983E">
            <w:pPr>
              <w:jc w:val="center"/>
            </w:pPr>
            <w:r>
              <w:rPr>
                <w:rFonts w:hint="eastAsia" w:ascii="宋体" w:hAnsi="宋体"/>
                <w:sz w:val="16"/>
                <w:lang w:eastAsia="zh-CN"/>
              </w:rPr>
              <w:t>“十四五”规划</w:t>
            </w:r>
            <w:r>
              <w:rPr>
                <w:rFonts w:ascii="宋体" w:hAnsi="宋体" w:eastAsia="宋体"/>
                <w:sz w:val="16"/>
              </w:rPr>
              <w:t>、24年工作计划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1FC7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C1354">
            <w:pPr>
              <w:jc w:val="center"/>
            </w:pPr>
            <w:r>
              <w:rPr>
                <w:rFonts w:ascii="宋体" w:hAnsi="宋体" w:eastAsia="宋体"/>
                <w:sz w:val="16"/>
              </w:rPr>
              <w:t>318次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B8675">
            <w:pPr>
              <w:jc w:val="center"/>
            </w:pPr>
            <w:r>
              <w:rPr>
                <w:rFonts w:ascii="宋体" w:hAnsi="宋体" w:eastAsia="宋体"/>
                <w:sz w:val="16"/>
              </w:rPr>
              <w:t>15</w:t>
            </w:r>
          </w:p>
        </w:tc>
      </w:tr>
      <w:tr w14:paraId="5F509D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B3F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9282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FACA4">
            <w:pPr>
              <w:jc w:val="center"/>
            </w:pPr>
            <w:r>
              <w:rPr>
                <w:rFonts w:ascii="宋体" w:hAnsi="宋体" w:eastAsia="宋体"/>
                <w:sz w:val="16"/>
              </w:rPr>
              <w:t>监管特种设备使用单位数量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C61BB">
            <w:pPr>
              <w:jc w:val="center"/>
            </w:pPr>
            <w:r>
              <w:rPr>
                <w:rFonts w:ascii="宋体" w:hAnsi="宋体" w:eastAsia="宋体"/>
                <w:sz w:val="16"/>
              </w:rPr>
              <w:t>&gt;=204家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FBD18">
            <w:pPr>
              <w:jc w:val="center"/>
            </w:pPr>
            <w:r>
              <w:rPr>
                <w:rFonts w:hint="eastAsia" w:ascii="宋体" w:hAnsi="宋体"/>
                <w:sz w:val="16"/>
                <w:lang w:eastAsia="zh-CN"/>
              </w:rPr>
              <w:t>“十四五”规划</w:t>
            </w:r>
            <w:r>
              <w:rPr>
                <w:rFonts w:ascii="宋体" w:hAnsi="宋体" w:eastAsia="宋体"/>
                <w:sz w:val="16"/>
              </w:rPr>
              <w:t>、24年工作计划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C574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24317">
            <w:pPr>
              <w:jc w:val="center"/>
            </w:pPr>
            <w:r>
              <w:rPr>
                <w:rFonts w:ascii="宋体" w:hAnsi="宋体" w:eastAsia="宋体"/>
                <w:sz w:val="16"/>
              </w:rPr>
              <w:t>241家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184E5">
            <w:pPr>
              <w:jc w:val="center"/>
            </w:pPr>
            <w:r>
              <w:rPr>
                <w:rFonts w:ascii="宋体" w:hAnsi="宋体" w:eastAsia="宋体"/>
                <w:sz w:val="16"/>
              </w:rPr>
              <w:t>15</w:t>
            </w:r>
          </w:p>
        </w:tc>
      </w:tr>
    </w:tbl>
    <w:p w14:paraId="77DCA5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6FBEC500">
        <w:tblPrEx>
          <w:tblCellMar>
            <w:top w:w="0" w:type="dxa"/>
            <w:left w:w="108" w:type="dxa"/>
            <w:bottom w:w="0" w:type="dxa"/>
            <w:right w:w="108" w:type="dxa"/>
          </w:tblCellMar>
        </w:tblPrEx>
        <w:tc>
          <w:tcPr>
            <w:tcW w:w="8848" w:type="dxa"/>
            <w:gridSpan w:val="14"/>
            <w:vAlign w:val="center"/>
          </w:tcPr>
          <w:p w14:paraId="4C501CC5">
            <w:pPr>
              <w:jc w:val="center"/>
            </w:pPr>
            <w:r>
              <w:rPr>
                <w:rFonts w:ascii="宋体" w:hAnsi="宋体" w:eastAsia="宋体"/>
                <w:sz w:val="24"/>
              </w:rPr>
              <w:t>项目支出绩效自评表</w:t>
            </w:r>
          </w:p>
        </w:tc>
      </w:tr>
      <w:tr w14:paraId="33EB2A68">
        <w:tblPrEx>
          <w:tblCellMar>
            <w:top w:w="0" w:type="dxa"/>
            <w:left w:w="108" w:type="dxa"/>
            <w:bottom w:w="0" w:type="dxa"/>
            <w:right w:w="108" w:type="dxa"/>
          </w:tblCellMar>
        </w:tblPrEx>
        <w:tc>
          <w:tcPr>
            <w:tcW w:w="8848" w:type="dxa"/>
            <w:gridSpan w:val="14"/>
            <w:vAlign w:val="center"/>
          </w:tcPr>
          <w:p w14:paraId="7A9C7492">
            <w:pPr>
              <w:jc w:val="center"/>
            </w:pPr>
            <w:r>
              <w:rPr>
                <w:rFonts w:ascii="宋体" w:hAnsi="宋体" w:eastAsia="宋体"/>
                <w:sz w:val="24"/>
              </w:rPr>
              <w:t>(2024年度)</w:t>
            </w:r>
          </w:p>
        </w:tc>
      </w:tr>
      <w:tr w14:paraId="12E676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E1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91572D">
            <w:pPr>
              <w:jc w:val="center"/>
            </w:pPr>
            <w:r>
              <w:rPr>
                <w:rFonts w:ascii="宋体" w:hAnsi="宋体" w:eastAsia="宋体"/>
                <w:sz w:val="16"/>
              </w:rPr>
              <w:t>2024年中央食品药品监管补助资金项目</w:t>
            </w:r>
          </w:p>
        </w:tc>
      </w:tr>
      <w:tr w14:paraId="0B282F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E7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4150A">
            <w:pPr>
              <w:jc w:val="center"/>
            </w:pPr>
            <w:r>
              <w:rPr>
                <w:rFonts w:ascii="宋体" w:hAnsi="宋体" w:eastAsia="宋体"/>
                <w:sz w:val="16"/>
              </w:rPr>
              <w:t>霍城县市场监督管理局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69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D6DDC0">
            <w:pPr>
              <w:jc w:val="center"/>
            </w:pPr>
            <w:r>
              <w:rPr>
                <w:rFonts w:ascii="宋体" w:hAnsi="宋体" w:eastAsia="宋体"/>
                <w:sz w:val="16"/>
              </w:rPr>
              <w:t>霍城县市场监督管理局</w:t>
            </w:r>
          </w:p>
        </w:tc>
      </w:tr>
      <w:tr w14:paraId="0C2CB8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CEB0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2A1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C66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0B7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5F4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2D8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20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D2B9">
            <w:pPr>
              <w:jc w:val="center"/>
            </w:pPr>
            <w:r>
              <w:rPr>
                <w:rFonts w:ascii="宋体" w:hAnsi="宋体" w:eastAsia="宋体"/>
                <w:sz w:val="16"/>
              </w:rPr>
              <w:t>得分</w:t>
            </w:r>
          </w:p>
        </w:tc>
      </w:tr>
      <w:tr w14:paraId="086D0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09E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79F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9101A">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F32A0">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D199">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826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3A7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6E1B">
            <w:pPr>
              <w:jc w:val="center"/>
            </w:pPr>
            <w:r>
              <w:rPr>
                <w:rFonts w:ascii="宋体" w:hAnsi="宋体" w:eastAsia="宋体"/>
                <w:sz w:val="16"/>
              </w:rPr>
              <w:t>10.00</w:t>
            </w:r>
          </w:p>
        </w:tc>
      </w:tr>
      <w:tr w14:paraId="5D56D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D8C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0D2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5C755">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F993D">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96A2B">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694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B08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73DA">
            <w:pPr>
              <w:jc w:val="center"/>
            </w:pPr>
            <w:r>
              <w:rPr>
                <w:rFonts w:ascii="宋体" w:hAnsi="宋体" w:eastAsia="宋体"/>
                <w:sz w:val="16"/>
              </w:rPr>
              <w:t>—</w:t>
            </w:r>
          </w:p>
        </w:tc>
      </w:tr>
      <w:tr w14:paraId="40E19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94F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EE2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EF5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542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8F0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0A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43E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654F">
            <w:pPr>
              <w:jc w:val="center"/>
            </w:pPr>
            <w:r>
              <w:rPr>
                <w:rFonts w:ascii="宋体" w:hAnsi="宋体" w:eastAsia="宋体"/>
                <w:sz w:val="16"/>
              </w:rPr>
              <w:t>—</w:t>
            </w:r>
          </w:p>
        </w:tc>
      </w:tr>
      <w:tr w14:paraId="240E12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99E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A36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8071DE">
            <w:pPr>
              <w:jc w:val="center"/>
            </w:pPr>
            <w:r>
              <w:rPr>
                <w:rFonts w:ascii="宋体" w:hAnsi="宋体" w:eastAsia="宋体"/>
                <w:sz w:val="16"/>
              </w:rPr>
              <w:t>实际完成情况</w:t>
            </w:r>
          </w:p>
        </w:tc>
      </w:tr>
      <w:tr w14:paraId="4A04D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6BD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17929">
            <w:pPr>
              <w:jc w:val="both"/>
            </w:pPr>
            <w:r>
              <w:rPr>
                <w:rFonts w:ascii="宋体" w:hAnsi="宋体" w:eastAsia="宋体"/>
                <w:sz w:val="16"/>
              </w:rPr>
              <w:t>不断完善和加强“两品一械”安全检查工作，加强“两品一械”企业的检查力度，强化化妆品备案人检查，并且保证相关药品监督执法工作依法开展，最大程度消除药品经营环节的安全隐患，保障公众身体健康与生命安全，维护正常的社会秩序，最大程度降低药品安全事故的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006BD0">
            <w:pPr>
              <w:jc w:val="both"/>
            </w:pPr>
            <w:r>
              <w:rPr>
                <w:rFonts w:ascii="宋体" w:hAnsi="宋体" w:eastAsia="宋体"/>
                <w:sz w:val="16"/>
              </w:rPr>
              <w:t>2024年不断加强“两品一械”企业的检查力度，强化化妆品备案人检查，并且保证相关药品监督执法工作依法开展，开展化妆品质量安全检查，排查化妆品风险隐患，全年共检查全县化妆品经营使用单位323家次，药品销售企业检查数量103家，开展药品化妆品医疗器械宣传周活动次数16次，化妆品不良反应共上报69例，查办化妆品违法案件18起，罚没款收入1.8万元。最大程度消除经营环节的安全隐患，保障公众身体健康与生命安全，维护正常的社会秩序，最大程度降低药品安全事故的发生。</w:t>
            </w:r>
          </w:p>
        </w:tc>
      </w:tr>
      <w:tr w14:paraId="00DB77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25E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AC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31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B3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3C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47C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E93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535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B89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C2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74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50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DC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0B85">
            <w:pPr>
              <w:jc w:val="center"/>
            </w:pPr>
            <w:r>
              <w:rPr>
                <w:rFonts w:ascii="宋体" w:hAnsi="宋体" w:eastAsia="宋体"/>
                <w:sz w:val="16"/>
              </w:rPr>
              <w:t>偏差原因分析及改进措施</w:t>
            </w:r>
          </w:p>
        </w:tc>
      </w:tr>
      <w:tr w14:paraId="7932D9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162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406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086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1706">
            <w:pPr>
              <w:jc w:val="center"/>
            </w:pPr>
            <w:r>
              <w:rPr>
                <w:rFonts w:ascii="宋体" w:hAnsi="宋体" w:eastAsia="宋体"/>
                <w:sz w:val="16"/>
              </w:rPr>
              <w:t>药品销售企业检查数量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1B3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80E2">
            <w:pPr>
              <w:jc w:val="center"/>
            </w:pPr>
            <w:r>
              <w:rPr>
                <w:rFonts w:ascii="宋体" w:hAnsi="宋体" w:eastAsia="宋体"/>
                <w:sz w:val="16"/>
              </w:rPr>
              <w:t>&gt;=101个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DE51">
            <w:pPr>
              <w:jc w:val="center"/>
            </w:pPr>
            <w:r>
              <w:rPr>
                <w:rFonts w:ascii="宋体" w:hAnsi="宋体" w:eastAsia="宋体"/>
                <w:sz w:val="16"/>
              </w:rPr>
              <w:t>103个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16EA">
            <w:pPr>
              <w:jc w:val="center"/>
            </w:pPr>
            <w:r>
              <w:rPr>
                <w:rFonts w:ascii="宋体" w:hAnsi="宋体" w:eastAsia="宋体"/>
                <w:sz w:val="16"/>
              </w:rPr>
              <w:t>101.98%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AB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1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E1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4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1B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E0A0">
            <w:pPr>
              <w:jc w:val="center"/>
            </w:pPr>
            <w:r>
              <w:rPr>
                <w:rFonts w:ascii="宋体" w:hAnsi="宋体" w:eastAsia="宋体"/>
                <w:sz w:val="16"/>
              </w:rPr>
              <w:t>达到预期目标，超额完成。</w:t>
            </w:r>
          </w:p>
        </w:tc>
      </w:tr>
      <w:tr w14:paraId="58700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4C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C3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3C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308F">
            <w:pPr>
              <w:jc w:val="center"/>
            </w:pPr>
            <w:r>
              <w:rPr>
                <w:rFonts w:ascii="宋体" w:hAnsi="宋体" w:eastAsia="宋体"/>
                <w:sz w:val="16"/>
              </w:rPr>
              <w:t>化妆品经营企业检查数量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AE7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8B8B">
            <w:pPr>
              <w:jc w:val="center"/>
            </w:pPr>
            <w:r>
              <w:rPr>
                <w:rFonts w:ascii="宋体" w:hAnsi="宋体" w:eastAsia="宋体"/>
                <w:sz w:val="16"/>
              </w:rPr>
              <w:t>&gt;=323家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989B">
            <w:pPr>
              <w:jc w:val="center"/>
            </w:pPr>
            <w:r>
              <w:rPr>
                <w:rFonts w:ascii="宋体" w:hAnsi="宋体" w:eastAsia="宋体"/>
                <w:sz w:val="16"/>
              </w:rPr>
              <w:t>323家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F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1F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7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B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D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1E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0CAD">
            <w:pPr>
              <w:jc w:val="center"/>
            </w:pPr>
          </w:p>
        </w:tc>
      </w:tr>
      <w:tr w14:paraId="34528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19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AD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C1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84CB">
            <w:pPr>
              <w:jc w:val="center"/>
            </w:pPr>
            <w:r>
              <w:rPr>
                <w:rFonts w:ascii="宋体" w:hAnsi="宋体" w:eastAsia="宋体"/>
                <w:sz w:val="16"/>
              </w:rPr>
              <w:t>药品化妆品医疗器械宣传周活动次数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C8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A546">
            <w:pPr>
              <w:jc w:val="center"/>
            </w:pPr>
            <w:r>
              <w:rPr>
                <w:rFonts w:ascii="宋体" w:hAnsi="宋体" w:eastAsia="宋体"/>
                <w:sz w:val="16"/>
              </w:rPr>
              <w:t>=16次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40E2">
            <w:pPr>
              <w:jc w:val="center"/>
            </w:pPr>
            <w:r>
              <w:rPr>
                <w:rFonts w:ascii="宋体" w:hAnsi="宋体" w:eastAsia="宋体"/>
                <w:sz w:val="16"/>
              </w:rPr>
              <w:t>16次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7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46E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9F2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5D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37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2B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6B4D">
            <w:pPr>
              <w:jc w:val="center"/>
            </w:pPr>
          </w:p>
        </w:tc>
      </w:tr>
      <w:tr w14:paraId="799C8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69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9A2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7A8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B72F">
            <w:pPr>
              <w:jc w:val="center"/>
            </w:pPr>
            <w:r>
              <w:rPr>
                <w:rFonts w:ascii="宋体" w:hAnsi="宋体" w:eastAsia="宋体"/>
                <w:sz w:val="16"/>
              </w:rPr>
              <w:t>购买执法设备数量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B0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C8E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04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B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1B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F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81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93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59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0754">
            <w:pPr>
              <w:jc w:val="center"/>
            </w:pPr>
          </w:p>
        </w:tc>
      </w:tr>
      <w:tr w14:paraId="5C26C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18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CA0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214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B2F0">
            <w:pPr>
              <w:jc w:val="center"/>
            </w:pPr>
            <w:r>
              <w:rPr>
                <w:rFonts w:ascii="宋体" w:hAnsi="宋体" w:eastAsia="宋体"/>
                <w:sz w:val="16"/>
              </w:rPr>
              <w:t>化妆品经营企业检查覆盖率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C8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9BA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E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4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37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02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12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5C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B2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FF8B">
            <w:pPr>
              <w:jc w:val="center"/>
            </w:pPr>
          </w:p>
        </w:tc>
      </w:tr>
      <w:tr w14:paraId="74E16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331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A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A55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599C">
            <w:pPr>
              <w:jc w:val="center"/>
            </w:pPr>
            <w:r>
              <w:rPr>
                <w:rFonts w:ascii="宋体" w:hAnsi="宋体" w:eastAsia="宋体"/>
                <w:sz w:val="16"/>
              </w:rPr>
              <w:t>药品销售企业检查覆盖率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A5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5F3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0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4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18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5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C5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AA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C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728F">
            <w:pPr>
              <w:jc w:val="center"/>
            </w:pPr>
          </w:p>
        </w:tc>
      </w:tr>
      <w:tr w14:paraId="5F051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B6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36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BE3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5891">
            <w:pPr>
              <w:jc w:val="center"/>
            </w:pPr>
            <w:r>
              <w:rPr>
                <w:rFonts w:ascii="宋体" w:hAnsi="宋体" w:eastAsia="宋体"/>
                <w:sz w:val="16"/>
              </w:rPr>
              <w:t>执法设备验收合格率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EA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7A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1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5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5C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A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05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DB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C2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00C0">
            <w:pPr>
              <w:jc w:val="center"/>
            </w:pPr>
          </w:p>
        </w:tc>
      </w:tr>
      <w:tr w14:paraId="7F9AE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15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11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3A3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18F6">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25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386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F691">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6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F5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1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C2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40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BF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4DFF">
            <w:pPr>
              <w:jc w:val="center"/>
            </w:pPr>
          </w:p>
        </w:tc>
      </w:tr>
      <w:tr w14:paraId="15B39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93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B1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37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FA32">
            <w:pPr>
              <w:jc w:val="center"/>
            </w:pPr>
            <w:r>
              <w:rPr>
                <w:rFonts w:ascii="宋体" w:hAnsi="宋体" w:eastAsia="宋体"/>
                <w:sz w:val="16"/>
              </w:rPr>
              <w:t>活动按计划完成率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131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B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2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20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A87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75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F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E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1F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6D85">
            <w:pPr>
              <w:jc w:val="center"/>
            </w:pPr>
          </w:p>
        </w:tc>
      </w:tr>
      <w:tr w14:paraId="46D51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513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5F5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F5A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7C31">
            <w:pPr>
              <w:jc w:val="center"/>
            </w:pPr>
            <w:r>
              <w:rPr>
                <w:rFonts w:ascii="宋体" w:hAnsi="宋体" w:eastAsia="宋体"/>
                <w:sz w:val="16"/>
              </w:rPr>
              <w:t>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D3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5220">
            <w:pPr>
              <w:jc w:val="center"/>
            </w:pPr>
            <w:r>
              <w:rPr>
                <w:rFonts w:ascii="宋体" w:hAnsi="宋体" w:eastAsia="宋体"/>
                <w:sz w:val="16"/>
              </w:rPr>
              <w:t>&lt;=3022元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E616">
            <w:pPr>
              <w:jc w:val="center"/>
            </w:pPr>
            <w:r>
              <w:rPr>
                <w:rFonts w:ascii="宋体" w:hAnsi="宋体" w:eastAsia="宋体"/>
                <w:sz w:val="16"/>
              </w:rPr>
              <w:t>3022元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4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2A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97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CA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D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4F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25E7">
            <w:pPr>
              <w:jc w:val="center"/>
            </w:pPr>
          </w:p>
        </w:tc>
      </w:tr>
      <w:tr w14:paraId="7E05C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31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DB0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9F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FF0C">
            <w:pPr>
              <w:jc w:val="center"/>
            </w:pPr>
            <w:r>
              <w:rPr>
                <w:rFonts w:ascii="宋体" w:hAnsi="宋体" w:eastAsia="宋体"/>
                <w:sz w:val="16"/>
              </w:rPr>
              <w:t>执法设备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E65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CB1C">
            <w:pPr>
              <w:jc w:val="center"/>
            </w:pPr>
            <w:r>
              <w:rPr>
                <w:rFonts w:ascii="宋体" w:hAnsi="宋体" w:eastAsia="宋体"/>
                <w:sz w:val="16"/>
              </w:rPr>
              <w:t>&lt;=800元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AFCF">
            <w:pPr>
              <w:jc w:val="center"/>
            </w:pPr>
            <w:r>
              <w:rPr>
                <w:rFonts w:ascii="宋体" w:hAnsi="宋体" w:eastAsia="宋体"/>
                <w:sz w:val="16"/>
              </w:rPr>
              <w:t>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61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9B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50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A6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2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BF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923E">
            <w:pPr>
              <w:jc w:val="center"/>
            </w:pPr>
          </w:p>
        </w:tc>
      </w:tr>
      <w:tr w14:paraId="5F4D8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08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12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B1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B74B">
            <w:pPr>
              <w:jc w:val="center"/>
            </w:pPr>
            <w:r>
              <w:rPr>
                <w:rFonts w:ascii="宋体" w:hAnsi="宋体" w:eastAsia="宋体"/>
                <w:sz w:val="16"/>
              </w:rPr>
              <w:t>业务培训费用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78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ADF5">
            <w:pPr>
              <w:jc w:val="center"/>
            </w:pPr>
            <w:r>
              <w:rPr>
                <w:rFonts w:ascii="宋体" w:hAnsi="宋体" w:eastAsia="宋体"/>
                <w:sz w:val="16"/>
              </w:rPr>
              <w:t>&lt;=1178元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9929">
            <w:pPr>
              <w:jc w:val="center"/>
            </w:pPr>
            <w:r>
              <w:rPr>
                <w:rFonts w:ascii="宋体" w:hAnsi="宋体" w:eastAsia="宋体"/>
                <w:sz w:val="16"/>
              </w:rPr>
              <w:t>1178元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1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EC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CD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E2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10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0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09F3">
            <w:pPr>
              <w:jc w:val="center"/>
            </w:pPr>
          </w:p>
        </w:tc>
      </w:tr>
      <w:tr w14:paraId="2B704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EF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57D0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6AE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F451">
            <w:pPr>
              <w:jc w:val="center"/>
            </w:pPr>
            <w:r>
              <w:rPr>
                <w:rFonts w:ascii="宋体" w:hAnsi="宋体" w:eastAsia="宋体"/>
                <w:sz w:val="16"/>
              </w:rPr>
              <w:t>“两品一械”总体安全水平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14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C71A">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0F56">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A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5A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070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D3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94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E4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1809">
            <w:pPr>
              <w:jc w:val="center"/>
            </w:pPr>
          </w:p>
        </w:tc>
      </w:tr>
      <w:tr w14:paraId="48958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CA9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70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EA2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44EE">
            <w:pPr>
              <w:jc w:val="center"/>
            </w:pPr>
            <w:r>
              <w:rPr>
                <w:rFonts w:ascii="宋体" w:hAnsi="宋体" w:eastAsia="宋体"/>
                <w:sz w:val="16"/>
              </w:rPr>
              <w:t>销售假冒伪劣行为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3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307C">
            <w:pPr>
              <w:jc w:val="center"/>
            </w:pPr>
            <w:r>
              <w:rPr>
                <w:rFonts w:ascii="宋体" w:hAnsi="宋体" w:eastAsia="宋体"/>
                <w:sz w:val="16"/>
              </w:rPr>
              <w:t>不断降低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121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0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66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BE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99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B0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0F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70DA">
            <w:pPr>
              <w:jc w:val="center"/>
            </w:pPr>
          </w:p>
        </w:tc>
      </w:tr>
      <w:tr w14:paraId="57F67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19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F9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7D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FF4D">
            <w:pPr>
              <w:jc w:val="center"/>
            </w:pPr>
            <w:r>
              <w:rPr>
                <w:rFonts w:ascii="宋体" w:hAnsi="宋体" w:eastAsia="宋体"/>
                <w:sz w:val="16"/>
              </w:rPr>
              <w:t>公众对药品化妆品监管满意度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03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9831">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F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67A5">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05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4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9A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B0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59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E1BF">
            <w:pPr>
              <w:jc w:val="center"/>
            </w:pPr>
            <w:r>
              <w:rPr>
                <w:rFonts w:ascii="宋体" w:hAnsi="宋体" w:eastAsia="宋体"/>
                <w:sz w:val="16"/>
              </w:rPr>
              <w:t>满意度完成较好。</w:t>
            </w:r>
          </w:p>
        </w:tc>
      </w:tr>
      <w:tr w14:paraId="246C70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F088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C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99B6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0958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E8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BE8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D248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4F4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18A8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1E97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5F5FBE"/>
        </w:tc>
      </w:tr>
    </w:tbl>
    <w:p w14:paraId="7DDDDC01">
      <w:r>
        <w:br w:type="page"/>
      </w:r>
    </w:p>
    <w:tbl>
      <w:tblPr>
        <w:tblStyle w:val="9"/>
        <w:tblW w:w="0" w:type="auto"/>
        <w:tblInd w:w="0" w:type="dxa"/>
        <w:tblLayout w:type="fixed"/>
        <w:tblCellMar>
          <w:top w:w="0" w:type="dxa"/>
          <w:left w:w="108" w:type="dxa"/>
          <w:bottom w:w="0" w:type="dxa"/>
          <w:right w:w="108" w:type="dxa"/>
        </w:tblCellMar>
      </w:tblPr>
      <w:tblGrid>
        <w:gridCol w:w="625"/>
        <w:gridCol w:w="613"/>
        <w:gridCol w:w="613"/>
        <w:gridCol w:w="844"/>
        <w:gridCol w:w="530"/>
        <w:gridCol w:w="554"/>
        <w:gridCol w:w="776"/>
        <w:gridCol w:w="776"/>
        <w:gridCol w:w="631"/>
        <w:gridCol w:w="613"/>
        <w:gridCol w:w="625"/>
        <w:gridCol w:w="614"/>
        <w:gridCol w:w="531"/>
        <w:gridCol w:w="715"/>
      </w:tblGrid>
      <w:tr w14:paraId="305CF5FC">
        <w:tblPrEx>
          <w:tblCellMar>
            <w:top w:w="0" w:type="dxa"/>
            <w:left w:w="108" w:type="dxa"/>
            <w:bottom w:w="0" w:type="dxa"/>
            <w:right w:w="108" w:type="dxa"/>
          </w:tblCellMar>
        </w:tblPrEx>
        <w:tc>
          <w:tcPr>
            <w:tcW w:w="9060" w:type="dxa"/>
            <w:gridSpan w:val="14"/>
            <w:vAlign w:val="center"/>
          </w:tcPr>
          <w:p w14:paraId="3027C94A">
            <w:pPr>
              <w:jc w:val="center"/>
            </w:pPr>
            <w:r>
              <w:rPr>
                <w:rFonts w:ascii="宋体" w:hAnsi="宋体" w:eastAsia="宋体"/>
                <w:sz w:val="24"/>
              </w:rPr>
              <w:t>项目支出绩效自评表</w:t>
            </w:r>
          </w:p>
        </w:tc>
      </w:tr>
      <w:tr w14:paraId="005F642D">
        <w:tblPrEx>
          <w:tblCellMar>
            <w:top w:w="0" w:type="dxa"/>
            <w:left w:w="108" w:type="dxa"/>
            <w:bottom w:w="0" w:type="dxa"/>
            <w:right w:w="108" w:type="dxa"/>
          </w:tblCellMar>
        </w:tblPrEx>
        <w:tc>
          <w:tcPr>
            <w:tcW w:w="9060" w:type="dxa"/>
            <w:gridSpan w:val="14"/>
            <w:vAlign w:val="center"/>
          </w:tcPr>
          <w:p w14:paraId="56165B8E">
            <w:pPr>
              <w:jc w:val="center"/>
            </w:pPr>
            <w:r>
              <w:rPr>
                <w:rFonts w:ascii="宋体" w:hAnsi="宋体" w:eastAsia="宋体"/>
                <w:sz w:val="24"/>
              </w:rPr>
              <w:t>(2024年度)</w:t>
            </w:r>
          </w:p>
        </w:tc>
      </w:tr>
      <w:tr w14:paraId="3896284A">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90D738B">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0634E8">
            <w:pPr>
              <w:jc w:val="center"/>
            </w:pPr>
            <w:r>
              <w:rPr>
                <w:rFonts w:ascii="宋体" w:hAnsi="宋体" w:eastAsia="宋体"/>
                <w:sz w:val="16"/>
              </w:rPr>
              <w:t>2024年市场监督工作项目</w:t>
            </w:r>
          </w:p>
        </w:tc>
      </w:tr>
      <w:tr w14:paraId="1E10EA52">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5CAAF8">
            <w:pPr>
              <w:jc w:val="center"/>
            </w:pPr>
            <w:r>
              <w:rPr>
                <w:rFonts w:ascii="宋体" w:hAnsi="宋体" w:eastAsia="宋体"/>
                <w:sz w:val="16"/>
              </w:rPr>
              <w:t>主管部门</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2A723">
            <w:pPr>
              <w:jc w:val="center"/>
            </w:pPr>
            <w:r>
              <w:rPr>
                <w:rFonts w:ascii="宋体" w:hAnsi="宋体" w:eastAsia="宋体"/>
                <w:sz w:val="16"/>
              </w:rPr>
              <w:t>霍城县市场监督管理局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4B7B09F">
            <w:pPr>
              <w:jc w:val="center"/>
            </w:pPr>
            <w:r>
              <w:rPr>
                <w:rFonts w:ascii="宋体" w:hAnsi="宋体" w:eastAsia="宋体"/>
                <w:sz w:val="16"/>
              </w:rPr>
              <w:t>实施单位</w:t>
            </w:r>
          </w:p>
        </w:tc>
        <w:tc>
          <w:tcPr>
            <w:tcW w:w="30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C64AEF">
            <w:pPr>
              <w:jc w:val="center"/>
            </w:pPr>
            <w:r>
              <w:rPr>
                <w:rFonts w:ascii="宋体" w:hAnsi="宋体" w:eastAsia="宋体"/>
                <w:sz w:val="16"/>
              </w:rPr>
              <w:t>霍城县市场监督管理局</w:t>
            </w:r>
          </w:p>
        </w:tc>
      </w:tr>
      <w:tr w14:paraId="2B8D1CCE">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1A3ED">
            <w:pPr>
              <w:jc w:val="center"/>
            </w:pPr>
            <w:r>
              <w:rPr>
                <w:rFonts w:ascii="宋体" w:hAnsi="宋体" w:eastAsia="宋体"/>
                <w:sz w:val="16"/>
              </w:rPr>
              <w:t>项目资金（万元）</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BF80">
            <w:pPr>
              <w:jc w:val="center"/>
            </w:pP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9A5FF">
            <w:pPr>
              <w:jc w:val="center"/>
            </w:pPr>
            <w:r>
              <w:rPr>
                <w:rFonts w:ascii="宋体" w:hAnsi="宋体" w:eastAsia="宋体"/>
                <w:sz w:val="16"/>
              </w:rPr>
              <w:t>年初预算数</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19998">
            <w:pPr>
              <w:jc w:val="center"/>
            </w:pPr>
            <w:r>
              <w:rPr>
                <w:rFonts w:ascii="宋体" w:hAnsi="宋体" w:eastAsia="宋体"/>
                <w:sz w:val="16"/>
              </w:rPr>
              <w:t>全年预算数</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5164A">
            <w:pPr>
              <w:jc w:val="center"/>
            </w:pPr>
            <w:r>
              <w:rPr>
                <w:rFonts w:ascii="宋体" w:hAnsi="宋体" w:eastAsia="宋体"/>
                <w:sz w:val="16"/>
              </w:rPr>
              <w:t>全年执行数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32DD">
            <w:pPr>
              <w:jc w:val="center"/>
            </w:pPr>
            <w:r>
              <w:rPr>
                <w:rFonts w:ascii="宋体" w:hAnsi="宋体" w:eastAsia="宋体"/>
                <w:sz w:val="16"/>
              </w:rPr>
              <w:t>分值</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50683">
            <w:pPr>
              <w:jc w:val="center"/>
            </w:pPr>
            <w:r>
              <w:rPr>
                <w:rFonts w:ascii="宋体" w:hAnsi="宋体" w:eastAsia="宋体"/>
                <w:sz w:val="16"/>
              </w:rPr>
              <w:t>执行率</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4158E688">
            <w:pPr>
              <w:jc w:val="center"/>
            </w:pPr>
            <w:r>
              <w:rPr>
                <w:rFonts w:ascii="宋体" w:hAnsi="宋体" w:eastAsia="宋体"/>
                <w:sz w:val="16"/>
              </w:rPr>
              <w:t>得分</w:t>
            </w:r>
          </w:p>
        </w:tc>
      </w:tr>
      <w:tr w14:paraId="04DF3F6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ACF46FA"/>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737E">
            <w:pPr>
              <w:jc w:val="center"/>
            </w:pPr>
            <w:r>
              <w:rPr>
                <w:rFonts w:ascii="宋体" w:hAnsi="宋体" w:eastAsia="宋体"/>
                <w:sz w:val="16"/>
              </w:rPr>
              <w:t>年度资金总额</w:t>
            </w: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D66BE">
            <w:pPr>
              <w:jc w:val="center"/>
            </w:pPr>
            <w:r>
              <w:rPr>
                <w:rFonts w:ascii="宋体" w:hAnsi="宋体" w:eastAsia="宋体"/>
                <w:sz w:val="16"/>
              </w:rPr>
              <w:t>30.00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B7B79">
            <w:pPr>
              <w:jc w:val="center"/>
            </w:pPr>
            <w:r>
              <w:rPr>
                <w:rFonts w:ascii="宋体" w:hAnsi="宋体" w:eastAsia="宋体"/>
                <w:sz w:val="16"/>
              </w:rPr>
              <w:t>30.00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B2FF">
            <w:pPr>
              <w:jc w:val="center"/>
            </w:pPr>
            <w:r>
              <w:rPr>
                <w:rFonts w:ascii="宋体" w:hAnsi="宋体" w:eastAsia="宋体"/>
                <w:sz w:val="16"/>
              </w:rPr>
              <w:t>30.00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B30FF">
            <w:pPr>
              <w:jc w:val="center"/>
            </w:pPr>
            <w:r>
              <w:rPr>
                <w:rFonts w:ascii="宋体" w:hAnsi="宋体" w:eastAsia="宋体"/>
                <w:sz w:val="16"/>
              </w:rPr>
              <w:t>10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0843E">
            <w:pPr>
              <w:jc w:val="center"/>
            </w:pPr>
            <w:r>
              <w:rPr>
                <w:rFonts w:ascii="宋体" w:hAnsi="宋体" w:eastAsia="宋体"/>
                <w:sz w:val="16"/>
              </w:rPr>
              <w:t>100.00%</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18887F58">
            <w:pPr>
              <w:jc w:val="center"/>
            </w:pPr>
            <w:r>
              <w:rPr>
                <w:rFonts w:ascii="宋体" w:hAnsi="宋体" w:eastAsia="宋体"/>
                <w:sz w:val="16"/>
              </w:rPr>
              <w:t>10.00</w:t>
            </w:r>
          </w:p>
        </w:tc>
      </w:tr>
      <w:tr w14:paraId="62150E5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126F128"/>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D88B6">
            <w:pPr>
              <w:jc w:val="center"/>
            </w:pPr>
            <w:r>
              <w:rPr>
                <w:rFonts w:ascii="宋体" w:hAnsi="宋体" w:eastAsia="宋体"/>
                <w:sz w:val="16"/>
              </w:rPr>
              <w:t>其中：当年财政拨款</w:t>
            </w: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D8AAC">
            <w:pPr>
              <w:jc w:val="center"/>
            </w:pPr>
            <w:r>
              <w:rPr>
                <w:rFonts w:ascii="宋体" w:hAnsi="宋体" w:eastAsia="宋体"/>
                <w:sz w:val="16"/>
              </w:rPr>
              <w:t>30.00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D9C1A">
            <w:pPr>
              <w:jc w:val="center"/>
            </w:pPr>
            <w:r>
              <w:rPr>
                <w:rFonts w:ascii="宋体" w:hAnsi="宋体" w:eastAsia="宋体"/>
                <w:sz w:val="16"/>
              </w:rPr>
              <w:t>30.00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C6FE5">
            <w:pPr>
              <w:jc w:val="center"/>
            </w:pPr>
            <w:r>
              <w:rPr>
                <w:rFonts w:ascii="宋体" w:hAnsi="宋体" w:eastAsia="宋体"/>
                <w:sz w:val="16"/>
              </w:rPr>
              <w:t>30.00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3EACD">
            <w:pPr>
              <w:jc w:val="center"/>
            </w:pPr>
            <w:r>
              <w:rPr>
                <w:rFonts w:ascii="宋体" w:hAnsi="宋体" w:eastAsia="宋体"/>
                <w:sz w:val="16"/>
              </w:rPr>
              <w:t>—</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D3F5E">
            <w:pPr>
              <w:jc w:val="center"/>
            </w:pPr>
            <w:r>
              <w:rPr>
                <w:rFonts w:ascii="宋体" w:hAnsi="宋体" w:eastAsia="宋体"/>
                <w:sz w:val="16"/>
              </w:rPr>
              <w:t>—</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12113255">
            <w:pPr>
              <w:jc w:val="center"/>
            </w:pPr>
            <w:r>
              <w:rPr>
                <w:rFonts w:ascii="宋体" w:hAnsi="宋体" w:eastAsia="宋体"/>
                <w:sz w:val="16"/>
              </w:rPr>
              <w:t>—</w:t>
            </w:r>
          </w:p>
        </w:tc>
      </w:tr>
      <w:tr w14:paraId="011455E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D4403B"/>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2CBAA">
            <w:pPr>
              <w:jc w:val="center"/>
            </w:pPr>
            <w:r>
              <w:rPr>
                <w:rFonts w:ascii="宋体" w:hAnsi="宋体" w:eastAsia="宋体"/>
                <w:sz w:val="16"/>
              </w:rPr>
              <w:t xml:space="preserve">  其他资金</w:t>
            </w: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0F607">
            <w:pPr>
              <w:jc w:val="center"/>
            </w:pPr>
            <w:r>
              <w:rPr>
                <w:rFonts w:ascii="宋体" w:hAnsi="宋体" w:eastAsia="宋体"/>
                <w:sz w:val="16"/>
              </w:rPr>
              <w:t>0.00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1C543">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14080">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4C3B9">
            <w:pPr>
              <w:jc w:val="center"/>
            </w:pPr>
            <w:r>
              <w:rPr>
                <w:rFonts w:ascii="宋体" w:hAnsi="宋体" w:eastAsia="宋体"/>
                <w:sz w:val="16"/>
              </w:rPr>
              <w:t>—</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ED28A">
            <w:pPr>
              <w:jc w:val="center"/>
            </w:pPr>
            <w:r>
              <w:rPr>
                <w:rFonts w:ascii="宋体" w:hAnsi="宋体" w:eastAsia="宋体"/>
                <w:sz w:val="16"/>
              </w:rPr>
              <w:t>—</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16BE6954">
            <w:pPr>
              <w:jc w:val="center"/>
            </w:pPr>
            <w:r>
              <w:rPr>
                <w:rFonts w:ascii="宋体" w:hAnsi="宋体" w:eastAsia="宋体"/>
                <w:sz w:val="16"/>
              </w:rPr>
              <w:t>—</w:t>
            </w:r>
          </w:p>
        </w:tc>
      </w:tr>
      <w:tr w14:paraId="31FABF71">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11A71">
            <w:pPr>
              <w:jc w:val="center"/>
            </w:pPr>
            <w:r>
              <w:rPr>
                <w:rFonts w:ascii="宋体" w:hAnsi="宋体" w:eastAsia="宋体"/>
                <w:sz w:val="16"/>
              </w:rPr>
              <w:t>年度总体目标</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992A6">
            <w:pPr>
              <w:jc w:val="center"/>
            </w:pPr>
            <w:r>
              <w:rPr>
                <w:rFonts w:ascii="宋体" w:hAnsi="宋体" w:eastAsia="宋体"/>
                <w:sz w:val="16"/>
              </w:rPr>
              <w:t>预期目标</w:t>
            </w:r>
          </w:p>
        </w:tc>
        <w:tc>
          <w:tcPr>
            <w:tcW w:w="37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B123CE">
            <w:pPr>
              <w:jc w:val="center"/>
            </w:pPr>
            <w:r>
              <w:rPr>
                <w:rFonts w:ascii="宋体" w:hAnsi="宋体" w:eastAsia="宋体"/>
                <w:sz w:val="16"/>
              </w:rPr>
              <w:t>实际完成情况</w:t>
            </w:r>
          </w:p>
        </w:tc>
      </w:tr>
      <w:tr w14:paraId="14D4E1E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891DAB1"/>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9F8AD">
            <w:pPr>
              <w:jc w:val="both"/>
            </w:pPr>
            <w:r>
              <w:rPr>
                <w:rFonts w:ascii="宋体" w:hAnsi="宋体" w:eastAsia="宋体"/>
                <w:sz w:val="16"/>
              </w:rPr>
              <w:t>根据2024年地县食品安全专项抽检工作要求，抽检工作广泛覆盖、点面结合、统筹兼顾、监检结合；1、2024年霍城县食品安全抽检任务485批次；2、完成抽检报告数量最少485个。以食品安全抽样检验为抓手，确保霍城人民群众饮食、用药安全，满足人民群众美好生活对安全健康食品的需要。</w:t>
            </w:r>
          </w:p>
        </w:tc>
        <w:tc>
          <w:tcPr>
            <w:tcW w:w="37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7BB929">
            <w:pPr>
              <w:jc w:val="both"/>
            </w:pPr>
            <w:r>
              <w:rPr>
                <w:rFonts w:ascii="宋体" w:hAnsi="宋体" w:eastAsia="宋体"/>
                <w:sz w:val="16"/>
              </w:rPr>
              <w:t>2024年根据地县食品安全专项抽检工作以及</w:t>
            </w:r>
            <w:bookmarkStart w:id="0" w:name="_GoBack"/>
            <w:r>
              <w:rPr>
                <w:rFonts w:hint="eastAsia" w:ascii="宋体" w:hAnsi="宋体"/>
                <w:sz w:val="16"/>
                <w:lang w:eastAsia="zh-CN"/>
              </w:rPr>
              <w:t>本单位</w:t>
            </w:r>
            <w:bookmarkEnd w:id="0"/>
            <w:r>
              <w:rPr>
                <w:rFonts w:ascii="宋体" w:hAnsi="宋体" w:eastAsia="宋体"/>
                <w:sz w:val="16"/>
              </w:rPr>
              <w:t>年初制定食品快检全年任务要求，按时完成2024年霍城县食品安全抽检任务589批次；完成抽检报告数量最少589个。并且按时发放食品快检车司机全年工资、社保,出车完成25批次抽检任务。深化了风险隐患排查处置，加大了对高风险食品、重点环节的监管力度，将“四个最严”贯穿于食品安全监管全过程。</w:t>
            </w:r>
          </w:p>
        </w:tc>
      </w:tr>
      <w:tr w14:paraId="7A9C2F45">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09B6D070"/>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C9DD9B2">
            <w:pPr>
              <w:jc w:val="center"/>
            </w:pPr>
            <w:r>
              <w:rPr>
                <w:rFonts w:ascii="宋体" w:hAnsi="宋体" w:eastAsia="宋体"/>
                <w:sz w:val="16"/>
              </w:rPr>
              <w:t>一级指标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165C67D">
            <w:pPr>
              <w:jc w:val="center"/>
            </w:pPr>
            <w:r>
              <w:rPr>
                <w:rFonts w:ascii="宋体" w:hAnsi="宋体" w:eastAsia="宋体"/>
                <w:sz w:val="16"/>
              </w:rPr>
              <w:t>二级指标</w:t>
            </w:r>
          </w:p>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6955ACCE">
            <w:pPr>
              <w:jc w:val="center"/>
            </w:pPr>
            <w:r>
              <w:rPr>
                <w:rFonts w:ascii="宋体" w:hAnsi="宋体" w:eastAsia="宋体"/>
                <w:sz w:val="16"/>
              </w:rPr>
              <w:t>三级指标</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5F57D5A7">
            <w:pPr>
              <w:jc w:val="center"/>
            </w:pPr>
            <w:r>
              <w:rPr>
                <w:rFonts w:ascii="宋体" w:hAnsi="宋体" w:eastAsia="宋体"/>
                <w:sz w:val="16"/>
              </w:rPr>
              <w:t>权重</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263A1A0">
            <w:pPr>
              <w:jc w:val="center"/>
            </w:pPr>
            <w:r>
              <w:rPr>
                <w:rFonts w:ascii="宋体" w:hAnsi="宋体" w:eastAsia="宋体"/>
                <w:sz w:val="16"/>
              </w:rPr>
              <w:t>目标值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4BDE6F">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20FD08">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6FF2384">
            <w:pPr>
              <w:jc w:val="center"/>
            </w:pPr>
            <w:r>
              <w:rPr>
                <w:rFonts w:ascii="宋体" w:hAnsi="宋体" w:eastAsia="宋体"/>
                <w:sz w:val="16"/>
              </w:rPr>
              <w:t>得分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6952B98">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76B304">
            <w:pPr>
              <w:jc w:val="center"/>
            </w:pPr>
            <w:r>
              <w:rPr>
                <w:rFonts w:ascii="宋体" w:hAnsi="宋体" w:eastAsia="宋体"/>
                <w:sz w:val="16"/>
              </w:rPr>
              <w:t>上年完成情况</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B2ACA4A">
            <w:pPr>
              <w:jc w:val="center"/>
            </w:pPr>
            <w:r>
              <w:rPr>
                <w:rFonts w:ascii="宋体" w:hAnsi="宋体" w:eastAsia="宋体"/>
                <w:sz w:val="16"/>
              </w:rPr>
              <w:t>赋分规则</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19E65709">
            <w:pPr>
              <w:jc w:val="center"/>
            </w:pPr>
            <w:r>
              <w:rPr>
                <w:rFonts w:ascii="宋体" w:hAnsi="宋体" w:eastAsia="宋体"/>
                <w:sz w:val="16"/>
              </w:rPr>
              <w:t>佐证资料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5A3CA342">
            <w:pPr>
              <w:jc w:val="center"/>
            </w:pPr>
            <w:r>
              <w:rPr>
                <w:rFonts w:ascii="宋体" w:hAnsi="宋体" w:eastAsia="宋体"/>
                <w:sz w:val="16"/>
              </w:rPr>
              <w:t>偏差原因分析及改进措施</w:t>
            </w:r>
          </w:p>
        </w:tc>
      </w:tr>
      <w:tr w14:paraId="347D2019">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9275B">
            <w:pPr>
              <w:jc w:val="center"/>
            </w:pPr>
            <w:r>
              <w:rPr>
                <w:rFonts w:ascii="宋体" w:hAnsi="宋体" w:eastAsia="宋体"/>
                <w:sz w:val="16"/>
              </w:rPr>
              <w:t>年度绩效指标完成情况</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981AA">
            <w:pPr>
              <w:jc w:val="center"/>
            </w:pPr>
            <w:r>
              <w:rPr>
                <w:rFonts w:ascii="宋体" w:hAnsi="宋体" w:eastAsia="宋体"/>
                <w:sz w:val="16"/>
              </w:rPr>
              <w:t>产出指标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A085B">
            <w:pPr>
              <w:jc w:val="center"/>
            </w:pPr>
            <w:r>
              <w:rPr>
                <w:rFonts w:ascii="宋体" w:hAnsi="宋体" w:eastAsia="宋体"/>
                <w:sz w:val="16"/>
              </w:rPr>
              <w:t>数量指标</w:t>
            </w:r>
          </w:p>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2A059782">
            <w:pPr>
              <w:jc w:val="center"/>
            </w:pPr>
            <w:r>
              <w:rPr>
                <w:rFonts w:ascii="宋体" w:hAnsi="宋体" w:eastAsia="宋体"/>
                <w:sz w:val="16"/>
              </w:rPr>
              <w:t>农产品抽检批次</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730353B1">
            <w:pPr>
              <w:jc w:val="center"/>
            </w:pPr>
            <w:r>
              <w:rPr>
                <w:rFonts w:ascii="宋体" w:hAnsi="宋体" w:eastAsia="宋体"/>
                <w:sz w:val="16"/>
              </w:rPr>
              <w:t>6</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3CB29FC">
            <w:pPr>
              <w:jc w:val="center"/>
            </w:pPr>
            <w:r>
              <w:rPr>
                <w:rFonts w:ascii="宋体" w:hAnsi="宋体" w:eastAsia="宋体"/>
                <w:sz w:val="16"/>
              </w:rPr>
              <w:t>&gt;=485批次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2A4134">
            <w:pPr>
              <w:jc w:val="center"/>
            </w:pPr>
            <w:r>
              <w:rPr>
                <w:rFonts w:ascii="宋体" w:hAnsi="宋体" w:eastAsia="宋体"/>
                <w:sz w:val="16"/>
              </w:rPr>
              <w:t>589批次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631883">
            <w:pPr>
              <w:jc w:val="center"/>
            </w:pPr>
            <w:r>
              <w:rPr>
                <w:rFonts w:ascii="宋体" w:hAnsi="宋体" w:eastAsia="宋体"/>
                <w:sz w:val="16"/>
              </w:rPr>
              <w:t>121.44%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5DAA867">
            <w:pPr>
              <w:jc w:val="center"/>
            </w:pPr>
            <w:r>
              <w:rPr>
                <w:rFonts w:ascii="宋体" w:hAnsi="宋体" w:eastAsia="宋体"/>
                <w:sz w:val="16"/>
              </w:rPr>
              <w:t>6</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45B1C12">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A282DB2">
            <w:pPr>
              <w:jc w:val="center"/>
            </w:pPr>
            <w:r>
              <w:rPr>
                <w:rFonts w:ascii="宋体" w:hAnsi="宋体" w:eastAsia="宋体"/>
                <w:sz w:val="16"/>
              </w:rPr>
              <w:t>500批次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4537F57">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37670CC1">
            <w:pPr>
              <w:jc w:val="center"/>
            </w:pPr>
            <w:r>
              <w:rPr>
                <w:rFonts w:ascii="宋体" w:hAnsi="宋体" w:eastAsia="宋体"/>
                <w:sz w:val="16"/>
              </w:rPr>
              <w:t>工作资料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28865823">
            <w:pPr>
              <w:jc w:val="center"/>
            </w:pPr>
            <w:r>
              <w:rPr>
                <w:rFonts w:ascii="宋体" w:hAnsi="宋体" w:eastAsia="宋体"/>
                <w:sz w:val="16"/>
              </w:rPr>
              <w:t>农产品抽检超额完成。</w:t>
            </w:r>
          </w:p>
        </w:tc>
      </w:tr>
      <w:tr w14:paraId="0137839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D0EFA52"/>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B4A5574"/>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903B9AF"/>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66C70A8D">
            <w:pPr>
              <w:jc w:val="center"/>
            </w:pPr>
            <w:r>
              <w:rPr>
                <w:rFonts w:ascii="宋体" w:hAnsi="宋体" w:eastAsia="宋体"/>
                <w:sz w:val="16"/>
              </w:rPr>
              <w:t>第三方检测机构数量</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48A0CD2D">
            <w:pPr>
              <w:jc w:val="center"/>
            </w:pPr>
            <w:r>
              <w:rPr>
                <w:rFonts w:ascii="宋体" w:hAnsi="宋体" w:eastAsia="宋体"/>
                <w:sz w:val="16"/>
              </w:rPr>
              <w:t>7</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38DDA5">
            <w:pPr>
              <w:jc w:val="center"/>
            </w:pPr>
            <w:r>
              <w:rPr>
                <w:rFonts w:ascii="宋体" w:hAnsi="宋体" w:eastAsia="宋体"/>
                <w:sz w:val="16"/>
              </w:rPr>
              <w:t>=1家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018E45">
            <w:pPr>
              <w:jc w:val="center"/>
            </w:pPr>
            <w:r>
              <w:rPr>
                <w:rFonts w:ascii="宋体" w:hAnsi="宋体" w:eastAsia="宋体"/>
                <w:sz w:val="16"/>
              </w:rPr>
              <w:t>1家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FE168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59E37A">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C0366C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538CC02">
            <w:pPr>
              <w:jc w:val="center"/>
            </w:pPr>
            <w:r>
              <w:rPr>
                <w:rFonts w:ascii="宋体" w:hAnsi="宋体" w:eastAsia="宋体"/>
                <w:sz w:val="16"/>
              </w:rPr>
              <w:t>1家</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25E9D9B">
            <w:pPr>
              <w:jc w:val="center"/>
            </w:pPr>
            <w:r>
              <w:rPr>
                <w:rFonts w:ascii="宋体" w:hAnsi="宋体" w:eastAsia="宋体"/>
                <w:sz w:val="16"/>
              </w:rPr>
              <w:t>直接赋分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593A70F1">
            <w:pPr>
              <w:jc w:val="center"/>
            </w:pPr>
            <w:r>
              <w:rPr>
                <w:rFonts w:ascii="宋体" w:hAnsi="宋体" w:eastAsia="宋体"/>
                <w:sz w:val="16"/>
              </w:rPr>
              <w:t>工作资料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24F3535F">
            <w:pPr>
              <w:jc w:val="center"/>
            </w:pPr>
          </w:p>
        </w:tc>
      </w:tr>
      <w:tr w14:paraId="6049B0B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D9672C5"/>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28B0CC2"/>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5B4AF07"/>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535D28AA">
            <w:pPr>
              <w:jc w:val="center"/>
            </w:pPr>
            <w:r>
              <w:rPr>
                <w:rFonts w:ascii="宋体" w:hAnsi="宋体" w:eastAsia="宋体"/>
                <w:sz w:val="16"/>
              </w:rPr>
              <w:t>保障检测车数量</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1C370BC2">
            <w:pPr>
              <w:jc w:val="center"/>
            </w:pPr>
            <w:r>
              <w:rPr>
                <w:rFonts w:ascii="宋体" w:hAnsi="宋体" w:eastAsia="宋体"/>
                <w:sz w:val="16"/>
              </w:rPr>
              <w:t>7</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0F984A">
            <w:pPr>
              <w:jc w:val="center"/>
            </w:pPr>
            <w:r>
              <w:rPr>
                <w:rFonts w:ascii="宋体" w:hAnsi="宋体" w:eastAsia="宋体"/>
                <w:sz w:val="16"/>
              </w:rPr>
              <w:t>=1辆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9F5360">
            <w:pPr>
              <w:jc w:val="center"/>
            </w:pPr>
            <w:r>
              <w:rPr>
                <w:rFonts w:ascii="宋体" w:hAnsi="宋体" w:eastAsia="宋体"/>
                <w:sz w:val="16"/>
              </w:rPr>
              <w:t>1辆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C578B5">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E7DCD25">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AF6D00F">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B9A8899">
            <w:pPr>
              <w:jc w:val="center"/>
            </w:pPr>
            <w:r>
              <w:rPr>
                <w:rFonts w:ascii="宋体" w:hAnsi="宋体" w:eastAsia="宋体"/>
                <w:sz w:val="16"/>
              </w:rPr>
              <w:t>1辆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2FAADA1">
            <w:pPr>
              <w:jc w:val="center"/>
            </w:pPr>
            <w:r>
              <w:rPr>
                <w:rFonts w:ascii="宋体" w:hAnsi="宋体" w:eastAsia="宋体"/>
                <w:sz w:val="16"/>
              </w:rPr>
              <w:t>直接赋分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59BAA0FB">
            <w:pPr>
              <w:jc w:val="center"/>
            </w:pPr>
            <w:r>
              <w:rPr>
                <w:rFonts w:ascii="宋体" w:hAnsi="宋体" w:eastAsia="宋体"/>
                <w:sz w:val="16"/>
              </w:rPr>
              <w:t>工作资料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6AB141CC">
            <w:pPr>
              <w:jc w:val="center"/>
            </w:pPr>
          </w:p>
        </w:tc>
      </w:tr>
      <w:tr w14:paraId="31C6C91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92E0AC0"/>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740EF4C"/>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4EDD303"/>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00A8A18D">
            <w:pPr>
              <w:jc w:val="center"/>
            </w:pPr>
            <w:r>
              <w:rPr>
                <w:rFonts w:ascii="宋体" w:hAnsi="宋体" w:eastAsia="宋体"/>
                <w:sz w:val="16"/>
              </w:rPr>
              <w:t>检测车辆司机发放工资次数</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7F228783">
            <w:pPr>
              <w:jc w:val="center"/>
            </w:pPr>
            <w:r>
              <w:rPr>
                <w:rFonts w:ascii="宋体" w:hAnsi="宋体" w:eastAsia="宋体"/>
                <w:sz w:val="16"/>
              </w:rPr>
              <w:t>7</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33127BD">
            <w:pPr>
              <w:jc w:val="center"/>
            </w:pPr>
            <w:r>
              <w:rPr>
                <w:rFonts w:ascii="宋体" w:hAnsi="宋体" w:eastAsia="宋体"/>
                <w:sz w:val="16"/>
              </w:rPr>
              <w:t>=9次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843F6F">
            <w:pPr>
              <w:jc w:val="center"/>
            </w:pPr>
            <w:r>
              <w:rPr>
                <w:rFonts w:ascii="宋体" w:hAnsi="宋体" w:eastAsia="宋体"/>
                <w:sz w:val="16"/>
              </w:rPr>
              <w:t>9次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8FB16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823AA41">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18A32FB">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FD30DC">
            <w:pPr>
              <w:jc w:val="center"/>
            </w:pPr>
            <w:r>
              <w:rPr>
                <w:rFonts w:ascii="宋体" w:hAnsi="宋体" w:eastAsia="宋体"/>
                <w:sz w:val="16"/>
              </w:rPr>
              <w:t>12次</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E003B91">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1128FD30">
            <w:pPr>
              <w:jc w:val="center"/>
            </w:pPr>
            <w:r>
              <w:rPr>
                <w:rFonts w:ascii="宋体" w:hAnsi="宋体" w:eastAsia="宋体"/>
                <w:sz w:val="16"/>
              </w:rPr>
              <w:t>原始凭证</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594F4D34">
            <w:pPr>
              <w:jc w:val="center"/>
            </w:pPr>
          </w:p>
        </w:tc>
      </w:tr>
      <w:tr w14:paraId="49797F5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EB7B65"/>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C71A719"/>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5A23094">
            <w:pPr>
              <w:jc w:val="center"/>
            </w:pPr>
            <w:r>
              <w:rPr>
                <w:rFonts w:ascii="宋体" w:hAnsi="宋体" w:eastAsia="宋体"/>
                <w:sz w:val="16"/>
              </w:rPr>
              <w:t>质量指标</w:t>
            </w:r>
          </w:p>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2498E3C1">
            <w:pPr>
              <w:jc w:val="center"/>
            </w:pPr>
            <w:r>
              <w:rPr>
                <w:rFonts w:ascii="宋体" w:hAnsi="宋体" w:eastAsia="宋体"/>
                <w:sz w:val="16"/>
              </w:rPr>
              <w:t>抽检覆盖率</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2A32502E">
            <w:pPr>
              <w:jc w:val="center"/>
            </w:pPr>
            <w:r>
              <w:rPr>
                <w:rFonts w:ascii="宋体" w:hAnsi="宋体" w:eastAsia="宋体"/>
                <w:sz w:val="16"/>
              </w:rPr>
              <w:t>7</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FCEF9C3">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170FD7">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96C6E3">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324EDD">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1425EA8">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FA7648A">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5F68BDC">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7DBCC136">
            <w:pPr>
              <w:jc w:val="center"/>
            </w:pPr>
            <w:r>
              <w:rPr>
                <w:rFonts w:ascii="宋体" w:hAnsi="宋体" w:eastAsia="宋体"/>
                <w:sz w:val="16"/>
              </w:rPr>
              <w:t>工作资料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5571D377">
            <w:pPr>
              <w:jc w:val="center"/>
            </w:pPr>
          </w:p>
        </w:tc>
      </w:tr>
      <w:tr w14:paraId="60F1F10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EDA84E5"/>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DD66551"/>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1CF3954">
            <w:pPr>
              <w:jc w:val="center"/>
            </w:pPr>
            <w:r>
              <w:rPr>
                <w:rFonts w:ascii="宋体" w:hAnsi="宋体" w:eastAsia="宋体"/>
                <w:sz w:val="16"/>
              </w:rPr>
              <w:t>时效指标</w:t>
            </w:r>
          </w:p>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38FF788A">
            <w:pPr>
              <w:jc w:val="center"/>
            </w:pPr>
            <w:r>
              <w:rPr>
                <w:rFonts w:ascii="宋体" w:hAnsi="宋体" w:eastAsia="宋体"/>
                <w:sz w:val="16"/>
              </w:rPr>
              <w:t>年度抽检任务完成率</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7FA3502D">
            <w:pPr>
              <w:jc w:val="center"/>
            </w:pPr>
            <w:r>
              <w:rPr>
                <w:rFonts w:ascii="宋体" w:hAnsi="宋体" w:eastAsia="宋体"/>
                <w:sz w:val="16"/>
              </w:rPr>
              <w:t>6</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0B6DA9">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78AB76F">
            <w:pPr>
              <w:jc w:val="center"/>
            </w:pPr>
            <w:r>
              <w:rPr>
                <w:rFonts w:ascii="宋体" w:hAnsi="宋体" w:eastAsia="宋体"/>
                <w:sz w:val="16"/>
              </w:rPr>
              <w:t>121.44%</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7BD252">
            <w:pPr>
              <w:jc w:val="center"/>
            </w:pPr>
            <w:r>
              <w:rPr>
                <w:rFonts w:ascii="宋体" w:hAnsi="宋体" w:eastAsia="宋体"/>
                <w:sz w:val="16"/>
              </w:rPr>
              <w:t>121.44%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99BA18">
            <w:pPr>
              <w:jc w:val="center"/>
            </w:pPr>
            <w:r>
              <w:rPr>
                <w:rFonts w:ascii="宋体" w:hAnsi="宋体" w:eastAsia="宋体"/>
                <w:sz w:val="16"/>
              </w:rPr>
              <w:t>6</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D483BD4">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6F1D10">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CD319C2">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3E848CCD">
            <w:pPr>
              <w:jc w:val="center"/>
            </w:pPr>
            <w:r>
              <w:rPr>
                <w:rFonts w:ascii="宋体" w:hAnsi="宋体" w:eastAsia="宋体"/>
                <w:sz w:val="16"/>
              </w:rPr>
              <w:t>工作资料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34E6B95D">
            <w:pPr>
              <w:jc w:val="center"/>
            </w:pPr>
            <w:r>
              <w:rPr>
                <w:rFonts w:ascii="宋体" w:hAnsi="宋体" w:eastAsia="宋体"/>
                <w:sz w:val="16"/>
              </w:rPr>
              <w:t>农产品抽检超额完成。</w:t>
            </w:r>
          </w:p>
        </w:tc>
      </w:tr>
      <w:tr w14:paraId="39E6675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79F4376"/>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880C6">
            <w:pPr>
              <w:jc w:val="center"/>
            </w:pPr>
            <w:r>
              <w:rPr>
                <w:rFonts w:ascii="宋体" w:hAnsi="宋体" w:eastAsia="宋体"/>
                <w:sz w:val="16"/>
              </w:rPr>
              <w:t>成本指标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27410">
            <w:pPr>
              <w:jc w:val="center"/>
            </w:pPr>
            <w:r>
              <w:rPr>
                <w:rFonts w:ascii="宋体" w:hAnsi="宋体" w:eastAsia="宋体"/>
                <w:sz w:val="16"/>
              </w:rPr>
              <w:t>经济成本指标</w:t>
            </w:r>
          </w:p>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39B60EAE">
            <w:pPr>
              <w:jc w:val="center"/>
            </w:pPr>
            <w:r>
              <w:rPr>
                <w:rFonts w:ascii="宋体" w:hAnsi="宋体" w:eastAsia="宋体"/>
                <w:sz w:val="16"/>
              </w:rPr>
              <w:t>食品专项抽检经费</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22D46D60">
            <w:pPr>
              <w:jc w:val="center"/>
            </w:pPr>
            <w:r>
              <w:rPr>
                <w:rFonts w:ascii="宋体" w:hAnsi="宋体" w:eastAsia="宋体"/>
                <w:sz w:val="16"/>
              </w:rPr>
              <w:t>6</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6735FA4">
            <w:pPr>
              <w:jc w:val="center"/>
            </w:pPr>
            <w:r>
              <w:rPr>
                <w:rFonts w:ascii="宋体" w:hAnsi="宋体" w:eastAsia="宋体"/>
                <w:sz w:val="16"/>
              </w:rPr>
              <w:t>=25万元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98A1F0">
            <w:pPr>
              <w:jc w:val="center"/>
            </w:pPr>
            <w:r>
              <w:rPr>
                <w:rFonts w:ascii="宋体" w:hAnsi="宋体" w:eastAsia="宋体"/>
                <w:sz w:val="16"/>
              </w:rPr>
              <w:t>24.96万元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39D63F">
            <w:pPr>
              <w:jc w:val="center"/>
            </w:pPr>
            <w:r>
              <w:rPr>
                <w:rFonts w:ascii="宋体" w:hAnsi="宋体" w:eastAsia="宋体"/>
                <w:sz w:val="16"/>
              </w:rPr>
              <w:t>99.84%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F57104">
            <w:pPr>
              <w:jc w:val="center"/>
            </w:pPr>
            <w:r>
              <w:rPr>
                <w:rFonts w:ascii="宋体" w:hAnsi="宋体" w:eastAsia="宋体"/>
                <w:sz w:val="16"/>
              </w:rPr>
              <w:t>5.99</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2394133">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528B8A">
            <w:pPr>
              <w:jc w:val="center"/>
            </w:pPr>
            <w:r>
              <w:rPr>
                <w:rFonts w:ascii="宋体" w:hAnsi="宋体" w:eastAsia="宋体"/>
                <w:sz w:val="16"/>
              </w:rPr>
              <w:t>30万元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6264D04">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4DAE14F1">
            <w:pPr>
              <w:jc w:val="center"/>
            </w:pPr>
            <w:r>
              <w:rPr>
                <w:rFonts w:ascii="宋体" w:hAnsi="宋体" w:eastAsia="宋体"/>
                <w:sz w:val="16"/>
              </w:rPr>
              <w:t>原始凭证</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35CC2AD9">
            <w:pPr>
              <w:jc w:val="center"/>
            </w:pPr>
            <w:r>
              <w:rPr>
                <w:rFonts w:ascii="宋体" w:hAnsi="宋体" w:eastAsia="宋体"/>
                <w:sz w:val="16"/>
              </w:rPr>
              <w:t>达到预期目标值。</w:t>
            </w:r>
          </w:p>
        </w:tc>
      </w:tr>
      <w:tr w14:paraId="2EFF788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766190E"/>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A749B7C"/>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691DC13"/>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247DCBCF">
            <w:pPr>
              <w:jc w:val="center"/>
            </w:pPr>
            <w:r>
              <w:rPr>
                <w:rFonts w:ascii="宋体" w:hAnsi="宋体" w:eastAsia="宋体"/>
                <w:sz w:val="16"/>
              </w:rPr>
              <w:t>检测车辆司机工资及社保</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41BE8029">
            <w:pPr>
              <w:jc w:val="center"/>
            </w:pPr>
            <w:r>
              <w:rPr>
                <w:rFonts w:ascii="宋体" w:hAnsi="宋体" w:eastAsia="宋体"/>
                <w:sz w:val="16"/>
              </w:rPr>
              <w:t>7</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C446DB">
            <w:pPr>
              <w:jc w:val="center"/>
            </w:pPr>
            <w:r>
              <w:rPr>
                <w:rFonts w:ascii="宋体" w:hAnsi="宋体" w:eastAsia="宋体"/>
                <w:sz w:val="16"/>
              </w:rPr>
              <w:t>&lt;=0.42万元/次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4F84B0">
            <w:pPr>
              <w:jc w:val="center"/>
            </w:pPr>
            <w:r>
              <w:rPr>
                <w:rFonts w:ascii="宋体" w:hAnsi="宋体" w:eastAsia="宋体"/>
                <w:sz w:val="16"/>
              </w:rPr>
              <w:t>=0.41万元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13B13C">
            <w:pPr>
              <w:jc w:val="center"/>
            </w:pPr>
            <w:r>
              <w:rPr>
                <w:rFonts w:ascii="宋体" w:hAnsi="宋体" w:eastAsia="宋体"/>
                <w:sz w:val="16"/>
              </w:rPr>
              <w:t>97.62%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A7A81DE">
            <w:pPr>
              <w:jc w:val="center"/>
            </w:pPr>
            <w:r>
              <w:rPr>
                <w:rFonts w:ascii="宋体" w:hAnsi="宋体" w:eastAsia="宋体"/>
                <w:sz w:val="16"/>
              </w:rPr>
              <w:t>6.83</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080EF3F">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D137A7C">
            <w:pPr>
              <w:jc w:val="center"/>
            </w:pPr>
            <w:r>
              <w:rPr>
                <w:rFonts w:ascii="宋体" w:hAnsi="宋体" w:eastAsia="宋体"/>
                <w:sz w:val="16"/>
              </w:rPr>
              <w:t>0.43万元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5B8DA78">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20ACB653">
            <w:pPr>
              <w:jc w:val="center"/>
            </w:pPr>
            <w:r>
              <w:rPr>
                <w:rFonts w:ascii="宋体" w:hAnsi="宋体" w:eastAsia="宋体"/>
                <w:sz w:val="16"/>
              </w:rPr>
              <w:t>原始凭证</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1ECF9E27">
            <w:pPr>
              <w:jc w:val="center"/>
            </w:pPr>
            <w:r>
              <w:rPr>
                <w:rFonts w:ascii="宋体" w:hAnsi="宋体" w:eastAsia="宋体"/>
                <w:sz w:val="16"/>
              </w:rPr>
              <w:t>达到预期目标值。</w:t>
            </w:r>
          </w:p>
        </w:tc>
      </w:tr>
      <w:tr w14:paraId="4506ADF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33A5EC1"/>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94C0589"/>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5A0F37B"/>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5840787B">
            <w:pPr>
              <w:jc w:val="center"/>
            </w:pPr>
            <w:r>
              <w:rPr>
                <w:rFonts w:ascii="宋体" w:hAnsi="宋体" w:eastAsia="宋体"/>
                <w:sz w:val="16"/>
              </w:rPr>
              <w:t>检测车辆运行费</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2D8FC647">
            <w:pPr>
              <w:jc w:val="center"/>
            </w:pPr>
            <w:r>
              <w:rPr>
                <w:rFonts w:ascii="宋体" w:hAnsi="宋体" w:eastAsia="宋体"/>
                <w:sz w:val="16"/>
              </w:rPr>
              <w:t>7</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E5D60A">
            <w:pPr>
              <w:jc w:val="center"/>
            </w:pPr>
            <w:r>
              <w:rPr>
                <w:rFonts w:ascii="宋体" w:hAnsi="宋体" w:eastAsia="宋体"/>
                <w:sz w:val="16"/>
              </w:rPr>
              <w:t>&lt;=1.33万元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575969">
            <w:pPr>
              <w:jc w:val="center"/>
            </w:pPr>
            <w:r>
              <w:rPr>
                <w:rFonts w:ascii="宋体" w:hAnsi="宋体" w:eastAsia="宋体"/>
                <w:sz w:val="16"/>
              </w:rPr>
              <w:t>1.33万元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4EA97F">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101CB8">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96342C4">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A063DC7">
            <w:pPr>
              <w:jc w:val="center"/>
            </w:pPr>
            <w:r>
              <w:rPr>
                <w:rFonts w:ascii="宋体" w:hAnsi="宋体" w:eastAsia="宋体"/>
                <w:sz w:val="16"/>
              </w:rPr>
              <w:t>1万元</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B98CD2C">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7553C534">
            <w:pPr>
              <w:jc w:val="center"/>
            </w:pPr>
            <w:r>
              <w:rPr>
                <w:rFonts w:ascii="宋体" w:hAnsi="宋体" w:eastAsia="宋体"/>
                <w:sz w:val="16"/>
              </w:rPr>
              <w:t>原始凭证</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099C904E">
            <w:pPr>
              <w:jc w:val="center"/>
            </w:pPr>
          </w:p>
        </w:tc>
      </w:tr>
      <w:tr w14:paraId="788A1C1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18611AE"/>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7923D14">
            <w:pPr>
              <w:jc w:val="center"/>
            </w:pPr>
            <w:r>
              <w:rPr>
                <w:rFonts w:ascii="宋体" w:hAnsi="宋体" w:eastAsia="宋体"/>
                <w:sz w:val="16"/>
              </w:rPr>
              <w:t>效益指标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B731FCF">
            <w:pPr>
              <w:jc w:val="center"/>
            </w:pPr>
            <w:r>
              <w:rPr>
                <w:rFonts w:ascii="宋体" w:hAnsi="宋体" w:eastAsia="宋体"/>
                <w:sz w:val="16"/>
              </w:rPr>
              <w:t>社会效益指标</w:t>
            </w:r>
          </w:p>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30B20958">
            <w:pPr>
              <w:jc w:val="center"/>
            </w:pPr>
            <w:r>
              <w:rPr>
                <w:rFonts w:ascii="宋体" w:hAnsi="宋体" w:eastAsia="宋体"/>
                <w:sz w:val="16"/>
              </w:rPr>
              <w:t>抽检结果公开率</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69BF8BE0">
            <w:pPr>
              <w:jc w:val="center"/>
            </w:pPr>
            <w:r>
              <w:rPr>
                <w:rFonts w:ascii="宋体" w:hAnsi="宋体" w:eastAsia="宋体"/>
                <w:sz w:val="16"/>
              </w:rPr>
              <w:t>20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1E45E04">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699EFA">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5C114A">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4AF50F9">
            <w:pPr>
              <w:jc w:val="center"/>
            </w:pPr>
            <w:r>
              <w:rPr>
                <w:rFonts w:ascii="宋体" w:hAnsi="宋体" w:eastAsia="宋体"/>
                <w:sz w:val="16"/>
              </w:rPr>
              <w:t>20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E9DA46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9CBA71">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9432462">
            <w:pPr>
              <w:jc w:val="center"/>
            </w:pPr>
            <w:r>
              <w:rPr>
                <w:rFonts w:ascii="宋体" w:hAnsi="宋体" w:eastAsia="宋体"/>
                <w:sz w:val="16"/>
              </w:rPr>
              <w:t>按照完成比例赋分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75A6DE47">
            <w:pPr>
              <w:jc w:val="center"/>
            </w:pPr>
            <w:r>
              <w:rPr>
                <w:rFonts w:ascii="宋体" w:hAnsi="宋体" w:eastAsia="宋体"/>
                <w:sz w:val="16"/>
              </w:rPr>
              <w:t>工作资料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46D30A7E">
            <w:pPr>
              <w:jc w:val="center"/>
            </w:pPr>
          </w:p>
        </w:tc>
      </w:tr>
      <w:tr w14:paraId="759054F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2243006"/>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28D832B">
            <w:pPr>
              <w:jc w:val="center"/>
            </w:pPr>
            <w:r>
              <w:rPr>
                <w:rFonts w:ascii="宋体" w:hAnsi="宋体" w:eastAsia="宋体"/>
                <w:sz w:val="16"/>
              </w:rPr>
              <w:t>满意度指标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BC0393F">
            <w:pPr>
              <w:jc w:val="center"/>
            </w:pPr>
            <w:r>
              <w:rPr>
                <w:rFonts w:ascii="宋体" w:hAnsi="宋体" w:eastAsia="宋体"/>
                <w:sz w:val="16"/>
              </w:rPr>
              <w:t>满意度指标</w:t>
            </w:r>
          </w:p>
        </w:tc>
        <w:tc>
          <w:tcPr>
            <w:tcW w:w="844" w:type="dxa"/>
            <w:tcBorders>
              <w:top w:val="single" w:color="auto" w:sz="10" w:space="0"/>
              <w:left w:val="single" w:color="auto" w:sz="10" w:space="0"/>
              <w:bottom w:val="single" w:color="auto" w:sz="10" w:space="0"/>
              <w:right w:val="single" w:color="auto" w:sz="10" w:space="0"/>
              <w:insideV w:val="single" w:sz="10" w:space="0"/>
            </w:tcBorders>
            <w:vAlign w:val="center"/>
          </w:tcPr>
          <w:p w14:paraId="427B4341">
            <w:pPr>
              <w:jc w:val="center"/>
            </w:pPr>
            <w:r>
              <w:rPr>
                <w:rFonts w:ascii="宋体" w:hAnsi="宋体" w:eastAsia="宋体"/>
                <w:sz w:val="16"/>
              </w:rPr>
              <w:t>被抽检人员满意度</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11A3EC5A">
            <w:pPr>
              <w:jc w:val="center"/>
            </w:pPr>
            <w:r>
              <w:rPr>
                <w:rFonts w:ascii="宋体" w:hAnsi="宋体" w:eastAsia="宋体"/>
                <w:sz w:val="16"/>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BF0C3DA">
            <w:pPr>
              <w:jc w:val="center"/>
            </w:pPr>
            <w:r>
              <w:rPr>
                <w:rFonts w:ascii="宋体" w:hAnsi="宋体" w:eastAsia="宋体"/>
                <w:sz w:val="16"/>
              </w:rPr>
              <w:t>&gt;=95%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B762B9">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177364">
            <w:pPr>
              <w:jc w:val="center"/>
            </w:pPr>
            <w:r>
              <w:rPr>
                <w:rFonts w:ascii="宋体" w:hAnsi="宋体" w:eastAsia="宋体"/>
                <w:sz w:val="16"/>
              </w:rPr>
              <w:t>105.26%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FB0162C">
            <w:pPr>
              <w:jc w:val="center"/>
            </w:pPr>
            <w:r>
              <w:rPr>
                <w:rFonts w:ascii="宋体" w:hAnsi="宋体" w:eastAsia="宋体"/>
                <w:sz w:val="16"/>
              </w:rPr>
              <w:t>10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2D84CA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C44516">
            <w:pPr>
              <w:jc w:val="center"/>
            </w:pPr>
            <w:r>
              <w:rPr>
                <w:rFonts w:ascii="宋体" w:hAnsi="宋体" w:eastAsia="宋体"/>
                <w:sz w:val="16"/>
              </w:rPr>
              <w:t>95%</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A1C0981">
            <w:pPr>
              <w:jc w:val="center"/>
            </w:pPr>
            <w:r>
              <w:rPr>
                <w:rFonts w:ascii="宋体" w:hAnsi="宋体" w:eastAsia="宋体"/>
                <w:sz w:val="16"/>
              </w:rPr>
              <w:t>满意度赋分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14:paraId="2969B917">
            <w:pPr>
              <w:jc w:val="center"/>
            </w:pPr>
            <w:r>
              <w:rPr>
                <w:rFonts w:ascii="宋体" w:hAnsi="宋体" w:eastAsia="宋体"/>
                <w:sz w:val="16"/>
              </w:rPr>
              <w:t>工作资料</w:t>
            </w:r>
          </w:p>
        </w:tc>
        <w:tc>
          <w:tcPr>
            <w:tcW w:w="715" w:type="dxa"/>
            <w:tcBorders>
              <w:top w:val="single" w:color="auto" w:sz="10" w:space="0"/>
              <w:left w:val="single" w:color="auto" w:sz="10" w:space="0"/>
              <w:bottom w:val="single" w:color="auto" w:sz="10" w:space="0"/>
              <w:right w:val="single" w:color="auto" w:sz="10" w:space="0"/>
              <w:insideV w:val="single" w:sz="10" w:space="0"/>
            </w:tcBorders>
            <w:vAlign w:val="center"/>
          </w:tcPr>
          <w:p w14:paraId="71927142">
            <w:pPr>
              <w:jc w:val="center"/>
            </w:pPr>
            <w:r>
              <w:rPr>
                <w:rFonts w:ascii="宋体" w:hAnsi="宋体" w:eastAsia="宋体"/>
                <w:sz w:val="16"/>
              </w:rPr>
              <w:t>达到预期目标值。</w:t>
            </w:r>
          </w:p>
        </w:tc>
      </w:tr>
      <w:tr w14:paraId="2D9BED94">
        <w:tblPrEx>
          <w:tblCellMar>
            <w:top w:w="0" w:type="dxa"/>
            <w:left w:w="108" w:type="dxa"/>
            <w:bottom w:w="0" w:type="dxa"/>
            <w:right w:w="108" w:type="dxa"/>
          </w:tblCellMar>
        </w:tblPrEx>
        <w:tc>
          <w:tcPr>
            <w:tcW w:w="269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93FB96">
            <w:pPr>
              <w:jc w:val="center"/>
            </w:pPr>
            <w:r>
              <w:rPr>
                <w:rFonts w:ascii="宋体" w:hAnsi="宋体" w:eastAsia="宋体"/>
                <w:sz w:val="16"/>
              </w:rPr>
              <w:t>总分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58B16F6C">
            <w:pPr>
              <w:jc w:val="center"/>
            </w:pPr>
            <w:r>
              <w:rPr>
                <w:rFonts w:ascii="宋体" w:hAnsi="宋体" w:eastAsia="宋体"/>
                <w:sz w:val="16"/>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tcPr>
          <w:p w14:paraId="2D00C83F"/>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49D7376"/>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1471BC0"/>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6C1D85">
            <w:pPr>
              <w:jc w:val="center"/>
            </w:pPr>
            <w:r>
              <w:rPr>
                <w:rFonts w:ascii="宋体" w:hAnsi="宋体" w:eastAsia="宋体"/>
                <w:sz w:val="16"/>
              </w:rPr>
              <w:t>99.82分</w:t>
            </w:r>
          </w:p>
        </w:tc>
        <w:tc>
          <w:tcPr>
            <w:tcW w:w="613" w:type="dxa"/>
            <w:tcBorders>
              <w:top w:val="single" w:color="auto" w:sz="10" w:space="0"/>
              <w:left w:val="single" w:color="auto" w:sz="10" w:space="0"/>
              <w:bottom w:val="single" w:color="auto" w:sz="10" w:space="0"/>
              <w:right w:val="single" w:color="auto" w:sz="10" w:space="0"/>
              <w:insideV w:val="single" w:sz="10" w:space="0"/>
            </w:tcBorders>
          </w:tcPr>
          <w:p w14:paraId="751541A3"/>
        </w:tc>
        <w:tc>
          <w:tcPr>
            <w:tcW w:w="625" w:type="dxa"/>
            <w:tcBorders>
              <w:top w:val="single" w:color="auto" w:sz="10" w:space="0"/>
              <w:left w:val="single" w:color="auto" w:sz="10" w:space="0"/>
              <w:bottom w:val="single" w:color="auto" w:sz="10" w:space="0"/>
              <w:right w:val="single" w:color="auto" w:sz="10" w:space="0"/>
              <w:insideV w:val="single" w:sz="10" w:space="0"/>
            </w:tcBorders>
          </w:tcPr>
          <w:p w14:paraId="31AC816B"/>
        </w:tc>
        <w:tc>
          <w:tcPr>
            <w:tcW w:w="614" w:type="dxa"/>
            <w:tcBorders>
              <w:top w:val="single" w:color="auto" w:sz="10" w:space="0"/>
              <w:left w:val="single" w:color="auto" w:sz="10" w:space="0"/>
              <w:bottom w:val="single" w:color="auto" w:sz="10" w:space="0"/>
              <w:right w:val="single" w:color="auto" w:sz="10" w:space="0"/>
              <w:insideV w:val="single" w:sz="10" w:space="0"/>
            </w:tcBorders>
          </w:tcPr>
          <w:p w14:paraId="3DADF2BE"/>
        </w:tc>
        <w:tc>
          <w:tcPr>
            <w:tcW w:w="531" w:type="dxa"/>
            <w:tcBorders>
              <w:top w:val="single" w:color="auto" w:sz="10" w:space="0"/>
              <w:left w:val="single" w:color="auto" w:sz="10" w:space="0"/>
              <w:bottom w:val="single" w:color="auto" w:sz="10" w:space="0"/>
              <w:right w:val="single" w:color="auto" w:sz="10" w:space="0"/>
              <w:insideV w:val="single" w:sz="10" w:space="0"/>
            </w:tcBorders>
          </w:tcPr>
          <w:p w14:paraId="3668B3AD"/>
        </w:tc>
        <w:tc>
          <w:tcPr>
            <w:tcW w:w="715" w:type="dxa"/>
            <w:tcBorders>
              <w:top w:val="single" w:color="auto" w:sz="10" w:space="0"/>
              <w:left w:val="single" w:color="auto" w:sz="10" w:space="0"/>
              <w:bottom w:val="single" w:color="auto" w:sz="10" w:space="0"/>
              <w:right w:val="single" w:color="auto" w:sz="10" w:space="0"/>
              <w:insideV w:val="single" w:sz="10" w:space="0"/>
            </w:tcBorders>
          </w:tcPr>
          <w:p w14:paraId="42AE8420"/>
        </w:tc>
      </w:tr>
    </w:tbl>
    <w:p w14:paraId="3B09C425">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96"/>
        <w:gridCol w:w="620"/>
        <w:gridCol w:w="776"/>
        <w:gridCol w:w="631"/>
        <w:gridCol w:w="776"/>
        <w:gridCol w:w="620"/>
        <w:gridCol w:w="614"/>
        <w:gridCol w:w="614"/>
        <w:gridCol w:w="615"/>
        <w:gridCol w:w="615"/>
        <w:gridCol w:w="631"/>
      </w:tblGrid>
      <w:tr w14:paraId="097BE3D1">
        <w:tblPrEx>
          <w:tblCellMar>
            <w:top w:w="0" w:type="dxa"/>
            <w:left w:w="108" w:type="dxa"/>
            <w:bottom w:w="0" w:type="dxa"/>
            <w:right w:w="108" w:type="dxa"/>
          </w:tblCellMar>
        </w:tblPrEx>
        <w:tc>
          <w:tcPr>
            <w:tcW w:w="8848" w:type="dxa"/>
            <w:gridSpan w:val="14"/>
            <w:vAlign w:val="center"/>
          </w:tcPr>
          <w:p w14:paraId="038DFAAB">
            <w:pPr>
              <w:jc w:val="center"/>
            </w:pPr>
            <w:r>
              <w:rPr>
                <w:rFonts w:ascii="宋体" w:hAnsi="宋体" w:eastAsia="宋体"/>
                <w:sz w:val="24"/>
              </w:rPr>
              <w:t>项目支出绩效自评表</w:t>
            </w:r>
          </w:p>
        </w:tc>
      </w:tr>
      <w:tr w14:paraId="2BDEE168">
        <w:tblPrEx>
          <w:tblCellMar>
            <w:top w:w="0" w:type="dxa"/>
            <w:left w:w="108" w:type="dxa"/>
            <w:bottom w:w="0" w:type="dxa"/>
            <w:right w:w="108" w:type="dxa"/>
          </w:tblCellMar>
        </w:tblPrEx>
        <w:tc>
          <w:tcPr>
            <w:tcW w:w="8848" w:type="dxa"/>
            <w:gridSpan w:val="14"/>
            <w:vAlign w:val="center"/>
          </w:tcPr>
          <w:p w14:paraId="4C3B855F">
            <w:pPr>
              <w:jc w:val="center"/>
            </w:pPr>
            <w:r>
              <w:rPr>
                <w:rFonts w:ascii="宋体" w:hAnsi="宋体" w:eastAsia="宋体"/>
                <w:sz w:val="24"/>
              </w:rPr>
              <w:t>(2024年度)</w:t>
            </w:r>
          </w:p>
        </w:tc>
      </w:tr>
      <w:tr w14:paraId="0CFBFE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DA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09038A">
            <w:pPr>
              <w:jc w:val="center"/>
            </w:pPr>
            <w:r>
              <w:rPr>
                <w:rFonts w:ascii="宋体" w:hAnsi="宋体" w:eastAsia="宋体"/>
                <w:sz w:val="16"/>
              </w:rPr>
              <w:t>2024年食品药品监管补助资金（第二批）</w:t>
            </w:r>
          </w:p>
        </w:tc>
      </w:tr>
      <w:tr w14:paraId="108E8D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EE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1DF47">
            <w:pPr>
              <w:jc w:val="center"/>
            </w:pPr>
            <w:r>
              <w:rPr>
                <w:rFonts w:ascii="宋体" w:hAnsi="宋体" w:eastAsia="宋体"/>
                <w:sz w:val="16"/>
              </w:rPr>
              <w:t>霍城县市场监督管理局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3E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E8B36">
            <w:pPr>
              <w:jc w:val="center"/>
            </w:pPr>
            <w:r>
              <w:rPr>
                <w:rFonts w:ascii="宋体" w:hAnsi="宋体" w:eastAsia="宋体"/>
                <w:sz w:val="16"/>
              </w:rPr>
              <w:t>霍城县市场监督管理局</w:t>
            </w:r>
          </w:p>
        </w:tc>
      </w:tr>
      <w:tr w14:paraId="6180D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4BE2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9FB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AB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F0A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516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F1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992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E122">
            <w:pPr>
              <w:jc w:val="center"/>
            </w:pPr>
            <w:r>
              <w:rPr>
                <w:rFonts w:ascii="宋体" w:hAnsi="宋体" w:eastAsia="宋体"/>
                <w:sz w:val="16"/>
              </w:rPr>
              <w:t>得分</w:t>
            </w:r>
          </w:p>
        </w:tc>
      </w:tr>
      <w:tr w14:paraId="4E3A1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A2E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D72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668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AFD65">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10116">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6B0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2D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3534">
            <w:pPr>
              <w:jc w:val="center"/>
            </w:pPr>
            <w:r>
              <w:rPr>
                <w:rFonts w:ascii="宋体" w:hAnsi="宋体" w:eastAsia="宋体"/>
                <w:sz w:val="16"/>
              </w:rPr>
              <w:t>10.00</w:t>
            </w:r>
          </w:p>
        </w:tc>
      </w:tr>
      <w:tr w14:paraId="0ED05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6B5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6F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605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2E6C">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5ADA8">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64B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62F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4320">
            <w:pPr>
              <w:jc w:val="center"/>
            </w:pPr>
            <w:r>
              <w:rPr>
                <w:rFonts w:ascii="宋体" w:hAnsi="宋体" w:eastAsia="宋体"/>
                <w:sz w:val="16"/>
              </w:rPr>
              <w:t>—</w:t>
            </w:r>
          </w:p>
        </w:tc>
      </w:tr>
      <w:tr w14:paraId="083EC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292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5F9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17D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4F7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762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5B6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C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6FD5">
            <w:pPr>
              <w:jc w:val="center"/>
            </w:pPr>
            <w:r>
              <w:rPr>
                <w:rFonts w:ascii="宋体" w:hAnsi="宋体" w:eastAsia="宋体"/>
                <w:sz w:val="16"/>
              </w:rPr>
              <w:t>—</w:t>
            </w:r>
          </w:p>
        </w:tc>
      </w:tr>
      <w:tr w14:paraId="718AD9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B5CA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1C8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6B2FE">
            <w:pPr>
              <w:jc w:val="center"/>
            </w:pPr>
            <w:r>
              <w:rPr>
                <w:rFonts w:ascii="宋体" w:hAnsi="宋体" w:eastAsia="宋体"/>
                <w:sz w:val="16"/>
              </w:rPr>
              <w:t>实际完成情况</w:t>
            </w:r>
          </w:p>
        </w:tc>
      </w:tr>
      <w:tr w14:paraId="5A14A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79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9E270">
            <w:pPr>
              <w:jc w:val="both"/>
            </w:pPr>
            <w:r>
              <w:rPr>
                <w:rFonts w:ascii="宋体" w:hAnsi="宋体" w:eastAsia="宋体"/>
                <w:sz w:val="16"/>
              </w:rPr>
              <w:t>依据2024年9月25日根据自治区《关于下达2024年中央食品药品监管补助资金预算的通知》（新财行</w:t>
            </w:r>
            <w:r>
              <w:rPr>
                <w:rFonts w:hint="eastAsia" w:ascii="宋体" w:hAnsi="宋体"/>
                <w:sz w:val="16"/>
                <w:lang w:eastAsia="zh-CN"/>
              </w:rPr>
              <w:t>〔2024〕152号</w:t>
            </w:r>
            <w:r>
              <w:rPr>
                <w:rFonts w:ascii="宋体" w:hAnsi="宋体" w:eastAsia="宋体"/>
                <w:sz w:val="16"/>
              </w:rPr>
              <w:t>）及州市场监督管理局分配方案，提前下达</w:t>
            </w:r>
            <w:r>
              <w:rPr>
                <w:rFonts w:hint="eastAsia" w:ascii="宋体" w:hAnsi="宋体"/>
                <w:sz w:val="16"/>
                <w:lang w:eastAsia="zh-CN"/>
              </w:rPr>
              <w:t>本单位</w:t>
            </w:r>
            <w:r>
              <w:rPr>
                <w:rFonts w:ascii="宋体" w:hAnsi="宋体" w:eastAsia="宋体"/>
                <w:sz w:val="16"/>
              </w:rPr>
              <w:t>食品药品监管补助经费的相关文件：目标1：积极开展“两品一械”生产经营企业日常监督检查，全力保障公众用药用械用妆安全； 目标2：加强培训，提高监管人员专业水平和综合素质；目标3：最大程度消除药品经营环节的安全隐患，保障公众身体健康与生命安全，维护正常的社会秩序，最大程度降低药品安全事故的发生。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21D49">
            <w:pPr>
              <w:jc w:val="both"/>
            </w:pPr>
            <w:r>
              <w:rPr>
                <w:rFonts w:ascii="宋体" w:hAnsi="宋体" w:eastAsia="宋体"/>
                <w:sz w:val="16"/>
              </w:rPr>
              <w:t>2024年不断完善和加强“两品一械”安全检查工作，加强“两品一械”企业的检查力度，并且保证相关药品监督执法工作依法开展，全年共检查药品经营企业、化妆品经营企业</w:t>
            </w:r>
            <w:r>
              <w:rPr>
                <w:rFonts w:hint="eastAsia" w:ascii="宋体" w:hAnsi="宋体"/>
                <w:sz w:val="16"/>
                <w:lang w:eastAsia="zh-CN"/>
              </w:rPr>
              <w:t>共计</w:t>
            </w:r>
            <w:r>
              <w:rPr>
                <w:rFonts w:ascii="宋体" w:hAnsi="宋体" w:eastAsia="宋体"/>
                <w:sz w:val="16"/>
              </w:rPr>
              <w:t>426家。查办药品医疗器械违法案件42件，罚没收入3.12万元。全年采购设备7台，参加培训人数4人，培训天数15天，提高了人民群众“两品一械”安全科普知识水平，不断提高队伍素质和装备配置水平。</w:t>
            </w:r>
          </w:p>
        </w:tc>
      </w:tr>
      <w:tr w14:paraId="3FBFAD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7ED4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ED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D0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EE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26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B8F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FF4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FE9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CC3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63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68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38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79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5E6C">
            <w:pPr>
              <w:jc w:val="center"/>
            </w:pPr>
            <w:r>
              <w:rPr>
                <w:rFonts w:ascii="宋体" w:hAnsi="宋体" w:eastAsia="宋体"/>
                <w:sz w:val="16"/>
              </w:rPr>
              <w:t>偏差原因分析及改进措施</w:t>
            </w:r>
          </w:p>
        </w:tc>
      </w:tr>
      <w:tr w14:paraId="35B597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B58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613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802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2E39">
            <w:pPr>
              <w:jc w:val="center"/>
            </w:pPr>
            <w:r>
              <w:rPr>
                <w:rFonts w:ascii="宋体" w:hAnsi="宋体" w:eastAsia="宋体"/>
                <w:sz w:val="16"/>
              </w:rPr>
              <w:t>采购设备数量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66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3E43">
            <w:pPr>
              <w:jc w:val="center"/>
            </w:pPr>
            <w:r>
              <w:rPr>
                <w:rFonts w:ascii="宋体" w:hAnsi="宋体" w:eastAsia="宋体"/>
                <w:sz w:val="16"/>
              </w:rPr>
              <w: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BAE5">
            <w:pPr>
              <w:jc w:val="center"/>
            </w:pPr>
            <w:r>
              <w:rPr>
                <w:rFonts w:ascii="宋体" w:hAnsi="宋体" w:eastAsia="宋体"/>
                <w:sz w:val="16"/>
              </w:rPr>
              <w: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B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B5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C4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2F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25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2A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2B0B">
            <w:pPr>
              <w:jc w:val="center"/>
            </w:pPr>
          </w:p>
        </w:tc>
      </w:tr>
      <w:tr w14:paraId="5BC5C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B0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E3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F6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A840">
            <w:pPr>
              <w:jc w:val="center"/>
            </w:pPr>
            <w:r>
              <w:rPr>
                <w:rFonts w:ascii="宋体" w:hAnsi="宋体" w:eastAsia="宋体"/>
                <w:sz w:val="16"/>
              </w:rPr>
              <w:t>监管人员培训人数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12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3955">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AFE5">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6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CF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0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8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B1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B3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97DE">
            <w:pPr>
              <w:jc w:val="center"/>
            </w:pPr>
          </w:p>
        </w:tc>
      </w:tr>
      <w:tr w14:paraId="3676F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DC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45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D8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C5D4">
            <w:pPr>
              <w:jc w:val="center"/>
            </w:pPr>
            <w:r>
              <w:rPr>
                <w:rFonts w:ascii="宋体" w:hAnsi="宋体" w:eastAsia="宋体"/>
                <w:sz w:val="16"/>
              </w:rPr>
              <w:t>培训天数（天）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13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758A">
            <w:pPr>
              <w:jc w:val="center"/>
            </w:pPr>
            <w:r>
              <w:rPr>
                <w:rFonts w:ascii="宋体" w:hAnsi="宋体" w:eastAsia="宋体"/>
                <w:sz w:val="16"/>
              </w:rPr>
              <w:t>&gt;=15天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458A1">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C7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EF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28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6C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83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9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E62F">
            <w:pPr>
              <w:jc w:val="center"/>
            </w:pPr>
          </w:p>
        </w:tc>
      </w:tr>
      <w:tr w14:paraId="1EC17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EF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1CE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442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5EE1">
            <w:pPr>
              <w:jc w:val="center"/>
            </w:pPr>
            <w:r>
              <w:rPr>
                <w:rFonts w:ascii="宋体" w:hAnsi="宋体" w:eastAsia="宋体"/>
                <w:sz w:val="16"/>
              </w:rPr>
              <w:t>药品、医疗器械、化妆品经营企业检查覆盖率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12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88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0B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EC73A">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8F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4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A9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C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2C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605C">
            <w:pPr>
              <w:jc w:val="center"/>
            </w:pPr>
            <w:r>
              <w:rPr>
                <w:rFonts w:ascii="宋体" w:hAnsi="宋体" w:eastAsia="宋体"/>
                <w:sz w:val="16"/>
              </w:rPr>
              <w:t>达到预期值。</w:t>
            </w:r>
          </w:p>
        </w:tc>
      </w:tr>
      <w:tr w14:paraId="24930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AA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95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AE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F165">
            <w:pPr>
              <w:jc w:val="center"/>
            </w:pPr>
            <w:r>
              <w:rPr>
                <w:rFonts w:ascii="宋体" w:hAnsi="宋体" w:eastAsia="宋体"/>
                <w:sz w:val="16"/>
              </w:rPr>
              <w:t>“两品一械”培训人员覆盖率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32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D5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0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67D4">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74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A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9B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A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E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D241">
            <w:pPr>
              <w:jc w:val="center"/>
            </w:pPr>
            <w:r>
              <w:rPr>
                <w:rFonts w:ascii="宋体" w:hAnsi="宋体" w:eastAsia="宋体"/>
                <w:sz w:val="16"/>
              </w:rPr>
              <w:t>达到预期值。</w:t>
            </w:r>
          </w:p>
        </w:tc>
      </w:tr>
      <w:tr w14:paraId="60E33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92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EC9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E2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D490">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8C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C6E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A56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7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2F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F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37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CE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B0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2D6D">
            <w:pPr>
              <w:jc w:val="center"/>
            </w:pPr>
          </w:p>
        </w:tc>
      </w:tr>
      <w:tr w14:paraId="06E75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F52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FFF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382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3ED1">
            <w:pPr>
              <w:jc w:val="center"/>
            </w:pPr>
            <w:r>
              <w:rPr>
                <w:rFonts w:ascii="宋体" w:hAnsi="宋体" w:eastAsia="宋体"/>
                <w:sz w:val="16"/>
              </w:rPr>
              <w:t>两品一械监管人员培训成本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AB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793A">
            <w:pPr>
              <w:jc w:val="center"/>
            </w:pPr>
            <w:r>
              <w:rPr>
                <w:rFonts w:ascii="宋体" w:hAnsi="宋体" w:eastAsia="宋体"/>
                <w:sz w:val="16"/>
              </w:rPr>
              <w:t>&lt;=80元/次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E5F4">
            <w:pPr>
              <w:jc w:val="center"/>
            </w:pPr>
            <w:r>
              <w:rPr>
                <w:rFonts w:ascii="宋体" w:hAnsi="宋体" w:eastAsia="宋体"/>
                <w:sz w:val="16"/>
              </w:rPr>
              <w:t>80元/次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2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B3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C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64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11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75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9AE7">
            <w:pPr>
              <w:jc w:val="center"/>
            </w:pPr>
          </w:p>
        </w:tc>
      </w:tr>
      <w:tr w14:paraId="65D84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438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C7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A2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E619">
            <w:pPr>
              <w:jc w:val="center"/>
            </w:pPr>
            <w:r>
              <w:rPr>
                <w:rFonts w:ascii="宋体" w:hAnsi="宋体" w:eastAsia="宋体"/>
                <w:sz w:val="16"/>
              </w:rPr>
              <w:t>购置设备成本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C1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A871">
            <w:pPr>
              <w:jc w:val="center"/>
            </w:pPr>
            <w:r>
              <w:rPr>
                <w:rFonts w:ascii="宋体" w:hAnsi="宋体" w:eastAsia="宋体"/>
                <w:sz w:val="16"/>
              </w:rPr>
              <w:t>&lt;=16590元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1EB5">
            <w:pPr>
              <w:jc w:val="center"/>
            </w:pPr>
            <w:r>
              <w:rPr>
                <w:rFonts w:ascii="宋体" w:hAnsi="宋体" w:eastAsia="宋体"/>
                <w:sz w:val="16"/>
              </w:rPr>
              <w:t>16590元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F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2D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8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1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C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CC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6FB0">
            <w:pPr>
              <w:jc w:val="center"/>
            </w:pPr>
          </w:p>
        </w:tc>
      </w:tr>
      <w:tr w14:paraId="0CA8E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E5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1C6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4B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EAC7">
            <w:pPr>
              <w:jc w:val="center"/>
            </w:pPr>
            <w:r>
              <w:rPr>
                <w:rFonts w:ascii="宋体" w:hAnsi="宋体" w:eastAsia="宋体"/>
                <w:sz w:val="16"/>
              </w:rPr>
              <w:t>相关业务支出成本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C8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3D86">
            <w:pPr>
              <w:jc w:val="center"/>
            </w:pPr>
            <w:r>
              <w:rPr>
                <w:rFonts w:ascii="宋体" w:hAnsi="宋体" w:eastAsia="宋体"/>
                <w:sz w:val="16"/>
              </w:rPr>
              <w:t>&lt;=13410元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6B1C">
            <w:pPr>
              <w:jc w:val="center"/>
            </w:pPr>
            <w:r>
              <w:rPr>
                <w:rFonts w:ascii="宋体" w:hAnsi="宋体" w:eastAsia="宋体"/>
                <w:sz w:val="16"/>
              </w:rPr>
              <w:t>13410元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E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1E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0B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C0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9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61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65EB">
            <w:pPr>
              <w:jc w:val="center"/>
            </w:pPr>
          </w:p>
        </w:tc>
      </w:tr>
      <w:tr w14:paraId="4FF59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ACB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2213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4F2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C022">
            <w:pPr>
              <w:jc w:val="center"/>
            </w:pPr>
            <w:r>
              <w:rPr>
                <w:rFonts w:ascii="宋体" w:hAnsi="宋体" w:eastAsia="宋体"/>
                <w:sz w:val="16"/>
              </w:rPr>
              <w:t>“两品一械”总体安全水平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B6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F025">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9C1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F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39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3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81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60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4A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3F84">
            <w:pPr>
              <w:jc w:val="center"/>
            </w:pPr>
          </w:p>
        </w:tc>
      </w:tr>
      <w:tr w14:paraId="59E94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3D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99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52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C005">
            <w:pPr>
              <w:jc w:val="center"/>
            </w:pPr>
            <w:r>
              <w:rPr>
                <w:rFonts w:ascii="宋体" w:hAnsi="宋体" w:eastAsia="宋体"/>
                <w:sz w:val="16"/>
              </w:rPr>
              <w:t>人民群众“两品一械”安全科普知识水平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0B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DC89">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2D7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C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66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A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86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FD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B3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1E80">
            <w:pPr>
              <w:jc w:val="center"/>
            </w:pPr>
          </w:p>
        </w:tc>
      </w:tr>
      <w:tr w14:paraId="295EC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6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654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D4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97A8">
            <w:pPr>
              <w:jc w:val="center"/>
            </w:pPr>
            <w:r>
              <w:rPr>
                <w:rFonts w:ascii="宋体" w:hAnsi="宋体" w:eastAsia="宋体"/>
                <w:sz w:val="16"/>
              </w:rPr>
              <w:t>队伍素质和装备配置水平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B8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D5E5">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01D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D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C5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0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F1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2F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B4C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D7E2">
            <w:pPr>
              <w:jc w:val="center"/>
            </w:pPr>
          </w:p>
        </w:tc>
      </w:tr>
      <w:tr w14:paraId="26644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DFC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5E2A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CC3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B663">
            <w:pPr>
              <w:jc w:val="center"/>
            </w:pPr>
            <w:r>
              <w:rPr>
                <w:rFonts w:ascii="宋体" w:hAnsi="宋体" w:eastAsia="宋体"/>
                <w:sz w:val="16"/>
              </w:rPr>
              <w:t>公众对药品、医疗器械、化妆品监管满意度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8B5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53B5">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3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CCF9">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9C8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C3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A0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47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81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DFCB">
            <w:pPr>
              <w:jc w:val="center"/>
            </w:pPr>
            <w:r>
              <w:rPr>
                <w:rFonts w:ascii="宋体" w:hAnsi="宋体" w:eastAsia="宋体"/>
                <w:sz w:val="16"/>
              </w:rPr>
              <w:t>满意度完成较好。</w:t>
            </w:r>
          </w:p>
        </w:tc>
      </w:tr>
      <w:tr w14:paraId="1B5C5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7A4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29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5B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D6E9">
            <w:pPr>
              <w:jc w:val="center"/>
            </w:pPr>
            <w:r>
              <w:rPr>
                <w:rFonts w:ascii="宋体" w:hAnsi="宋体" w:eastAsia="宋体"/>
                <w:sz w:val="16"/>
              </w:rPr>
              <w:t>培训对象对培训工作的满意度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E48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E901">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F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9C05">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A26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8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1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26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63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0D3B">
            <w:pPr>
              <w:jc w:val="center"/>
            </w:pPr>
            <w:r>
              <w:rPr>
                <w:rFonts w:ascii="宋体" w:hAnsi="宋体" w:eastAsia="宋体"/>
                <w:sz w:val="16"/>
              </w:rPr>
              <w:t>满意度完成较好。</w:t>
            </w:r>
          </w:p>
        </w:tc>
      </w:tr>
      <w:tr w14:paraId="4CCA8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6DC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C0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53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7876">
            <w:pPr>
              <w:jc w:val="center"/>
            </w:pPr>
            <w:r>
              <w:rPr>
                <w:rFonts w:ascii="宋体" w:hAnsi="宋体" w:eastAsia="宋体"/>
                <w:sz w:val="16"/>
              </w:rPr>
              <w:t>药品经营企业满意度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272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CFF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8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1BC9">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B4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F9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21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95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91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D98F">
            <w:pPr>
              <w:jc w:val="center"/>
            </w:pPr>
            <w:r>
              <w:rPr>
                <w:rFonts w:ascii="宋体" w:hAnsi="宋体" w:eastAsia="宋体"/>
                <w:sz w:val="16"/>
              </w:rPr>
              <w:t>满意度完成较好。</w:t>
            </w:r>
          </w:p>
        </w:tc>
      </w:tr>
      <w:tr w14:paraId="6B8EF2D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5489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F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EFB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414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A8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7C4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9D3A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6F0A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C7C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038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5503CB"/>
        </w:tc>
      </w:tr>
    </w:tbl>
    <w:p w14:paraId="105FB309">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621"/>
        <w:gridCol w:w="776"/>
        <w:gridCol w:w="696"/>
        <w:gridCol w:w="696"/>
        <w:gridCol w:w="621"/>
        <w:gridCol w:w="616"/>
        <w:gridCol w:w="696"/>
        <w:gridCol w:w="617"/>
        <w:gridCol w:w="617"/>
        <w:gridCol w:w="631"/>
      </w:tblGrid>
      <w:tr w14:paraId="0364B45A">
        <w:tblPrEx>
          <w:tblCellMar>
            <w:top w:w="0" w:type="dxa"/>
            <w:left w:w="108" w:type="dxa"/>
            <w:bottom w:w="0" w:type="dxa"/>
            <w:right w:w="108" w:type="dxa"/>
          </w:tblCellMar>
        </w:tblPrEx>
        <w:tc>
          <w:tcPr>
            <w:tcW w:w="8848" w:type="dxa"/>
            <w:gridSpan w:val="14"/>
            <w:vAlign w:val="center"/>
          </w:tcPr>
          <w:p w14:paraId="005C572B">
            <w:pPr>
              <w:jc w:val="center"/>
            </w:pPr>
            <w:r>
              <w:rPr>
                <w:rFonts w:ascii="宋体" w:hAnsi="宋体" w:eastAsia="宋体"/>
                <w:sz w:val="24"/>
              </w:rPr>
              <w:t>项目支出绩效自评表</w:t>
            </w:r>
          </w:p>
        </w:tc>
      </w:tr>
      <w:tr w14:paraId="076C73BF">
        <w:tblPrEx>
          <w:tblCellMar>
            <w:top w:w="0" w:type="dxa"/>
            <w:left w:w="108" w:type="dxa"/>
            <w:bottom w:w="0" w:type="dxa"/>
            <w:right w:w="108" w:type="dxa"/>
          </w:tblCellMar>
        </w:tblPrEx>
        <w:tc>
          <w:tcPr>
            <w:tcW w:w="8848" w:type="dxa"/>
            <w:gridSpan w:val="14"/>
            <w:vAlign w:val="center"/>
          </w:tcPr>
          <w:p w14:paraId="7557378D">
            <w:pPr>
              <w:jc w:val="center"/>
            </w:pPr>
            <w:r>
              <w:rPr>
                <w:rFonts w:ascii="宋体" w:hAnsi="宋体" w:eastAsia="宋体"/>
                <w:sz w:val="24"/>
              </w:rPr>
              <w:t>(2024年度)</w:t>
            </w:r>
          </w:p>
        </w:tc>
      </w:tr>
      <w:tr w14:paraId="207EA1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90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16CFD4">
            <w:pPr>
              <w:jc w:val="center"/>
            </w:pPr>
            <w:r>
              <w:rPr>
                <w:rFonts w:ascii="宋体" w:hAnsi="宋体" w:eastAsia="宋体"/>
                <w:sz w:val="16"/>
              </w:rPr>
              <w:t>个体工商户小额信贷贴息资金项目</w:t>
            </w:r>
          </w:p>
        </w:tc>
      </w:tr>
      <w:tr w14:paraId="28B1F3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2A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5AE5D">
            <w:pPr>
              <w:jc w:val="center"/>
            </w:pPr>
            <w:r>
              <w:rPr>
                <w:rFonts w:ascii="宋体" w:hAnsi="宋体" w:eastAsia="宋体"/>
                <w:sz w:val="16"/>
              </w:rPr>
              <w:t>霍城县市场监督管理局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9A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6DD253">
            <w:pPr>
              <w:jc w:val="center"/>
            </w:pPr>
            <w:r>
              <w:rPr>
                <w:rFonts w:ascii="宋体" w:hAnsi="宋体" w:eastAsia="宋体"/>
                <w:sz w:val="16"/>
              </w:rPr>
              <w:t>霍城县市场监督管理局</w:t>
            </w:r>
          </w:p>
        </w:tc>
      </w:tr>
      <w:tr w14:paraId="18BE37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655E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A7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08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11F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FEA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028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BFE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F86C">
            <w:pPr>
              <w:jc w:val="center"/>
            </w:pPr>
            <w:r>
              <w:rPr>
                <w:rFonts w:ascii="宋体" w:hAnsi="宋体" w:eastAsia="宋体"/>
                <w:sz w:val="16"/>
              </w:rPr>
              <w:t>得分</w:t>
            </w:r>
          </w:p>
        </w:tc>
      </w:tr>
      <w:tr w14:paraId="4F931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5E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C01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134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CEB22">
            <w:pPr>
              <w:jc w:val="center"/>
            </w:pPr>
            <w:r>
              <w:rPr>
                <w:rFonts w:ascii="宋体" w:hAnsi="宋体" w:eastAsia="宋体"/>
                <w:sz w:val="16"/>
              </w:rPr>
              <w:t>15.45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97C11">
            <w:pPr>
              <w:jc w:val="center"/>
            </w:pPr>
            <w:r>
              <w:rPr>
                <w:rFonts w:ascii="宋体" w:hAnsi="宋体" w:eastAsia="宋体"/>
                <w:sz w:val="16"/>
              </w:rPr>
              <w:t>15.45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356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4B7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3CB5">
            <w:pPr>
              <w:jc w:val="center"/>
            </w:pPr>
            <w:r>
              <w:rPr>
                <w:rFonts w:ascii="宋体" w:hAnsi="宋体" w:eastAsia="宋体"/>
                <w:sz w:val="16"/>
              </w:rPr>
              <w:t>10.00</w:t>
            </w:r>
          </w:p>
        </w:tc>
      </w:tr>
      <w:tr w14:paraId="12F41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1CC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812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947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40D6">
            <w:pPr>
              <w:jc w:val="center"/>
            </w:pPr>
            <w:r>
              <w:rPr>
                <w:rFonts w:ascii="宋体" w:hAnsi="宋体" w:eastAsia="宋体"/>
                <w:sz w:val="16"/>
              </w:rPr>
              <w:t>15.45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DE78">
            <w:pPr>
              <w:jc w:val="center"/>
            </w:pPr>
            <w:r>
              <w:rPr>
                <w:rFonts w:ascii="宋体" w:hAnsi="宋体" w:eastAsia="宋体"/>
                <w:sz w:val="16"/>
              </w:rPr>
              <w:t>15.45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AE2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522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8BB1">
            <w:pPr>
              <w:jc w:val="center"/>
            </w:pPr>
            <w:r>
              <w:rPr>
                <w:rFonts w:ascii="宋体" w:hAnsi="宋体" w:eastAsia="宋体"/>
                <w:sz w:val="16"/>
              </w:rPr>
              <w:t>—</w:t>
            </w:r>
          </w:p>
        </w:tc>
      </w:tr>
      <w:tr w14:paraId="472FC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41F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F69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407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181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BCA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81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A1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C5BD">
            <w:pPr>
              <w:jc w:val="center"/>
            </w:pPr>
            <w:r>
              <w:rPr>
                <w:rFonts w:ascii="宋体" w:hAnsi="宋体" w:eastAsia="宋体"/>
                <w:sz w:val="16"/>
              </w:rPr>
              <w:t>—</w:t>
            </w:r>
          </w:p>
        </w:tc>
      </w:tr>
      <w:tr w14:paraId="0BF206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4F0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E66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7E6A80">
            <w:pPr>
              <w:jc w:val="center"/>
            </w:pPr>
            <w:r>
              <w:rPr>
                <w:rFonts w:ascii="宋体" w:hAnsi="宋体" w:eastAsia="宋体"/>
                <w:sz w:val="16"/>
              </w:rPr>
              <w:t>实际完成情况</w:t>
            </w:r>
          </w:p>
        </w:tc>
      </w:tr>
      <w:tr w14:paraId="5358D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A1D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240B4">
            <w:pPr>
              <w:jc w:val="both"/>
            </w:pPr>
            <w:r>
              <w:rPr>
                <w:rFonts w:ascii="宋体" w:hAnsi="宋体" w:eastAsia="宋体"/>
                <w:sz w:val="16"/>
              </w:rPr>
              <w:t>本项目是为帮助个体工商户复工复产，复商复市，解决个体工商户因YQ原因造成的流动资金紧张的问题。</w:t>
            </w:r>
            <w:r>
              <w:rPr>
                <w:rFonts w:hint="eastAsia" w:ascii="宋体" w:hAnsi="宋体"/>
                <w:sz w:val="16"/>
                <w:lang w:eastAsia="zh-CN"/>
              </w:rPr>
              <w:t>从而</w:t>
            </w:r>
            <w:r>
              <w:rPr>
                <w:rFonts w:ascii="宋体" w:hAnsi="宋体" w:eastAsia="宋体"/>
                <w:sz w:val="16"/>
              </w:rPr>
              <w:t>拉动消费、激发市场活力。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EC09C5">
            <w:pPr>
              <w:jc w:val="both"/>
            </w:pPr>
            <w:r>
              <w:rPr>
                <w:rFonts w:ascii="宋体" w:hAnsi="宋体" w:eastAsia="宋体"/>
                <w:sz w:val="16"/>
              </w:rPr>
              <w:t>2023年发挥市场监管主体作用，大力宣传小额信贷政策，及时筛选推荐有贷款意愿且符合条件的732户个体工商户复工复产，帮助他们切实解决个体工商户在发展产业中“缺资金”的难题，加</w:t>
            </w:r>
            <w:r>
              <w:rPr>
                <w:rFonts w:hint="eastAsia" w:ascii="宋体" w:hAnsi="宋体"/>
                <w:sz w:val="16"/>
                <w:lang w:eastAsia="zh-CN"/>
              </w:rPr>
              <w:t>强大</w:t>
            </w:r>
            <w:r>
              <w:rPr>
                <w:rFonts w:ascii="宋体" w:hAnsi="宋体" w:eastAsia="宋体"/>
                <w:sz w:val="16"/>
              </w:rPr>
              <w:t>额规范小额信贷资金的使用管理，认真做好个体工商户小额信贷，提高资金使用效益。</w:t>
            </w:r>
          </w:p>
        </w:tc>
      </w:tr>
      <w:tr w14:paraId="79E545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57E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33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2D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56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02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C84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0E3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DF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04E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BD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EC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BF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43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2617">
            <w:pPr>
              <w:jc w:val="center"/>
            </w:pPr>
            <w:r>
              <w:rPr>
                <w:rFonts w:ascii="宋体" w:hAnsi="宋体" w:eastAsia="宋体"/>
                <w:sz w:val="16"/>
              </w:rPr>
              <w:t>偏差原因分析及改进措施</w:t>
            </w:r>
          </w:p>
        </w:tc>
      </w:tr>
      <w:tr w14:paraId="2BB41F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FE5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CFAE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98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A6BC">
            <w:pPr>
              <w:jc w:val="center"/>
            </w:pPr>
            <w:r>
              <w:rPr>
                <w:rFonts w:ascii="宋体" w:hAnsi="宋体" w:eastAsia="宋体"/>
                <w:sz w:val="16"/>
              </w:rPr>
              <w:t>个体工商户融资成本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D8F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6B57">
            <w:pPr>
              <w:jc w:val="center"/>
            </w:pPr>
            <w:r>
              <w:rPr>
                <w:rFonts w:ascii="宋体" w:hAnsi="宋体" w:eastAsia="宋体"/>
                <w:sz w:val="16"/>
              </w:rPr>
              <w:t>&lt;=3.65%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E0A9">
            <w:pPr>
              <w:jc w:val="center"/>
            </w:pPr>
            <w:r>
              <w:rPr>
                <w:rFonts w:ascii="宋体" w:hAnsi="宋体" w:eastAsia="宋体"/>
                <w:sz w:val="16"/>
              </w:rPr>
              <w: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F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177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284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8F28">
            <w:pPr>
              <w:jc w:val="center"/>
            </w:pPr>
            <w:r>
              <w:rPr>
                <w:rFonts w:ascii="宋体" w:hAnsi="宋体" w:eastAsia="宋体"/>
                <w:sz w:val="16"/>
              </w:rPr>
              <w: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E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AB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CAB8">
            <w:pPr>
              <w:jc w:val="center"/>
            </w:pPr>
          </w:p>
        </w:tc>
      </w:tr>
      <w:tr w14:paraId="27B15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7E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1BA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6D7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96DF">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415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43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5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2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4CC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C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3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1A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7A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8ABB">
            <w:pPr>
              <w:jc w:val="center"/>
            </w:pPr>
          </w:p>
        </w:tc>
      </w:tr>
      <w:tr w14:paraId="5192B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25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47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C6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209A">
            <w:pPr>
              <w:jc w:val="center"/>
            </w:pPr>
            <w:r>
              <w:rPr>
                <w:rFonts w:ascii="宋体" w:hAnsi="宋体" w:eastAsia="宋体"/>
                <w:sz w:val="16"/>
              </w:rPr>
              <w:t>个体工商户贷款回收率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1F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71F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F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5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A8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7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F89F">
            <w:pPr>
              <w:jc w:val="center"/>
            </w:pPr>
            <w:r>
              <w:rPr>
                <w:rFonts w:ascii="宋体" w:hAnsi="宋体" w:eastAsia="宋体"/>
                <w:sz w:val="16"/>
              </w:rPr>
              <w:t>99.98%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3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29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8AD2">
            <w:pPr>
              <w:jc w:val="center"/>
            </w:pPr>
          </w:p>
        </w:tc>
      </w:tr>
      <w:tr w14:paraId="340F3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CD5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3E9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7B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E6FD">
            <w:pPr>
              <w:jc w:val="center"/>
            </w:pPr>
            <w:r>
              <w:rPr>
                <w:rFonts w:ascii="宋体" w:hAnsi="宋体" w:eastAsia="宋体"/>
                <w:sz w:val="16"/>
              </w:rPr>
              <w:t>补贴个体工商户数量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11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DC41">
            <w:pPr>
              <w:jc w:val="center"/>
            </w:pPr>
            <w:r>
              <w:rPr>
                <w:rFonts w:ascii="宋体" w:hAnsi="宋体" w:eastAsia="宋体"/>
                <w:sz w:val="16"/>
              </w:rPr>
              <w:t>=732户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D1A8">
            <w:pPr>
              <w:jc w:val="center"/>
            </w:pPr>
            <w:r>
              <w:rPr>
                <w:rFonts w:ascii="宋体" w:hAnsi="宋体" w:eastAsia="宋体"/>
                <w:sz w:val="16"/>
              </w:rPr>
              <w:t>732户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2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4D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92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169D">
            <w:pPr>
              <w:jc w:val="center"/>
            </w:pPr>
            <w:r>
              <w:rPr>
                <w:rFonts w:ascii="宋体" w:hAnsi="宋体" w:eastAsia="宋体"/>
                <w:sz w:val="16"/>
              </w:rPr>
              <w:t>732户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3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62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3B86">
            <w:pPr>
              <w:jc w:val="center"/>
            </w:pPr>
          </w:p>
        </w:tc>
      </w:tr>
      <w:tr w14:paraId="55F9A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52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F49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63B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E355">
            <w:pPr>
              <w:jc w:val="center"/>
            </w:pPr>
            <w:r>
              <w:rPr>
                <w:rFonts w:ascii="宋体" w:hAnsi="宋体" w:eastAsia="宋体"/>
                <w:sz w:val="16"/>
              </w:rPr>
              <w:t>资金拨付时间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95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D366">
            <w:pPr>
              <w:jc w:val="center"/>
            </w:pPr>
            <w:r>
              <w:rPr>
                <w:rFonts w:ascii="宋体" w:hAnsi="宋体" w:eastAsia="宋体"/>
                <w:sz w:val="16"/>
              </w:rPr>
              <w:t>&lt;=10个工作日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0738">
            <w:pPr>
              <w:jc w:val="center"/>
            </w:pPr>
            <w:r>
              <w:rPr>
                <w:rFonts w:ascii="宋体" w:hAnsi="宋体" w:eastAsia="宋体"/>
                <w:sz w:val="16"/>
              </w:rPr>
              <w:t>2个工作日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AA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3F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B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E50C">
            <w:pPr>
              <w:jc w:val="center"/>
            </w:pPr>
            <w:r>
              <w:rPr>
                <w:rFonts w:ascii="宋体" w:hAnsi="宋体" w:eastAsia="宋体"/>
                <w:sz w:val="16"/>
              </w:rPr>
              <w:t>10个工作日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1B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88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55AA">
            <w:pPr>
              <w:jc w:val="center"/>
            </w:pPr>
          </w:p>
        </w:tc>
      </w:tr>
      <w:tr w14:paraId="6A503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13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0C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BE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AF6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EB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2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B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319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13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0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3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9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66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6C0D">
            <w:pPr>
              <w:jc w:val="center"/>
            </w:pPr>
          </w:p>
        </w:tc>
      </w:tr>
      <w:tr w14:paraId="65A81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DA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EC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2A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EEF4">
            <w:pPr>
              <w:jc w:val="center"/>
            </w:pPr>
            <w:r>
              <w:rPr>
                <w:rFonts w:ascii="宋体" w:hAnsi="宋体" w:eastAsia="宋体"/>
                <w:sz w:val="16"/>
              </w:rPr>
              <w:t>个体工商户复工复产率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6DB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194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09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E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C8F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65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C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2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0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7950">
            <w:pPr>
              <w:jc w:val="center"/>
            </w:pPr>
          </w:p>
        </w:tc>
      </w:tr>
      <w:tr w14:paraId="51249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DB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80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CB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043E">
            <w:pPr>
              <w:jc w:val="center"/>
            </w:pPr>
            <w:r>
              <w:rPr>
                <w:rFonts w:ascii="宋体" w:hAnsi="宋体" w:eastAsia="宋体"/>
                <w:sz w:val="16"/>
              </w:rPr>
              <w:t>个体工商户满意度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E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A8E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51B6">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11E2">
            <w:pPr>
              <w:jc w:val="center"/>
            </w:pPr>
            <w:r>
              <w:rPr>
                <w:rFonts w:ascii="宋体" w:hAnsi="宋体" w:eastAsia="宋体"/>
                <w:sz w:val="16"/>
              </w:rPr>
              <w:t>103.7%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7D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4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39CE">
            <w:pPr>
              <w:jc w:val="center"/>
            </w:pPr>
            <w:r>
              <w:rPr>
                <w:rFonts w:ascii="宋体" w:hAnsi="宋体" w:eastAsia="宋体"/>
                <w:sz w:val="16"/>
              </w:rPr>
              <w:t>92.76%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FD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68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4149">
            <w:pPr>
              <w:jc w:val="center"/>
            </w:pPr>
            <w:r>
              <w:rPr>
                <w:rFonts w:ascii="宋体" w:hAnsi="宋体" w:eastAsia="宋体"/>
                <w:sz w:val="16"/>
              </w:rPr>
              <w:t>满意度完成较好</w:t>
            </w:r>
          </w:p>
        </w:tc>
      </w:tr>
      <w:tr w14:paraId="14A1A1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7487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E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35AB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105E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C7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84F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2EDB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8F5F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C3C3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72A4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9172A"/>
        </w:tc>
      </w:tr>
    </w:tbl>
    <w:p w14:paraId="3F8DC299">
      <w:r>
        <w:br w:type="page"/>
      </w:r>
    </w:p>
    <w:p w14:paraId="6C0C9774">
      <w:pPr>
        <w:spacing w:line="640" w:lineRule="exact"/>
        <w:ind w:firstLine="640"/>
        <w:jc w:val="both"/>
        <w:outlineLvl w:val="2"/>
      </w:pPr>
      <w:r>
        <w:rPr>
          <w:rFonts w:ascii="黑体" w:hAnsi="黑体" w:eastAsia="黑体"/>
          <w:sz w:val="32"/>
        </w:rPr>
        <w:t>十二、其他需说明的事项</w:t>
      </w:r>
    </w:p>
    <w:p w14:paraId="09FE4414">
      <w:pPr>
        <w:spacing w:line="580" w:lineRule="exact"/>
        <w:ind w:firstLine="640"/>
        <w:jc w:val="both"/>
      </w:pPr>
      <w:r>
        <w:rPr>
          <w:rFonts w:ascii="仿宋_GB2312" w:hAnsi="仿宋_GB2312" w:eastAsia="仿宋_GB2312"/>
          <w:b w:val="0"/>
          <w:sz w:val="32"/>
        </w:rPr>
        <w:t>本单位无其他需说明的事项。</w:t>
      </w:r>
    </w:p>
    <w:p w14:paraId="6451A7F2">
      <w:r>
        <w:br w:type="page"/>
      </w:r>
    </w:p>
    <w:p w14:paraId="08558DBC">
      <w:pPr>
        <w:spacing w:line="240" w:lineRule="auto"/>
        <w:jc w:val="center"/>
        <w:outlineLvl w:val="1"/>
      </w:pPr>
      <w:r>
        <w:rPr>
          <w:rFonts w:ascii="黑体" w:hAnsi="黑体" w:eastAsia="黑体"/>
          <w:sz w:val="32"/>
        </w:rPr>
        <w:t>第三部分 专业名词解释</w:t>
      </w:r>
    </w:p>
    <w:p w14:paraId="47B642D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33803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E0ED1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DAC64B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81A6E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9E72C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7B09E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6EE1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1ED33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E1E29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CCB85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A245BF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2C93E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F7805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7DF8AD">
      <w:r>
        <w:br w:type="page"/>
      </w:r>
    </w:p>
    <w:p w14:paraId="259208C5">
      <w:pPr>
        <w:spacing w:line="240" w:lineRule="auto"/>
        <w:jc w:val="center"/>
        <w:outlineLvl w:val="1"/>
      </w:pPr>
      <w:r>
        <w:rPr>
          <w:rFonts w:ascii="黑体" w:hAnsi="黑体" w:eastAsia="黑体"/>
          <w:sz w:val="32"/>
        </w:rPr>
        <w:t>第四部分 部门决算报表（见附表）</w:t>
      </w:r>
    </w:p>
    <w:p w14:paraId="510F6823">
      <w:pPr>
        <w:spacing w:line="240" w:lineRule="auto"/>
        <w:ind w:firstLine="640"/>
        <w:jc w:val="both"/>
      </w:pPr>
      <w:r>
        <w:rPr>
          <w:rFonts w:ascii="仿宋_GB2312" w:hAnsi="仿宋_GB2312" w:eastAsia="仿宋_GB2312"/>
          <w:b w:val="0"/>
          <w:sz w:val="32"/>
        </w:rPr>
        <w:t>一、《收入支出决算总表》</w:t>
      </w:r>
    </w:p>
    <w:p w14:paraId="52C7578A">
      <w:pPr>
        <w:spacing w:line="240" w:lineRule="auto"/>
        <w:ind w:firstLine="640"/>
        <w:jc w:val="both"/>
      </w:pPr>
      <w:r>
        <w:rPr>
          <w:rFonts w:ascii="仿宋_GB2312" w:hAnsi="仿宋_GB2312" w:eastAsia="仿宋_GB2312"/>
          <w:b w:val="0"/>
          <w:sz w:val="32"/>
        </w:rPr>
        <w:t>二、《收入决算表》</w:t>
      </w:r>
    </w:p>
    <w:p w14:paraId="47989F5C">
      <w:pPr>
        <w:spacing w:line="240" w:lineRule="auto"/>
        <w:ind w:firstLine="640"/>
        <w:jc w:val="both"/>
      </w:pPr>
      <w:r>
        <w:rPr>
          <w:rFonts w:ascii="仿宋_GB2312" w:hAnsi="仿宋_GB2312" w:eastAsia="仿宋_GB2312"/>
          <w:b w:val="0"/>
          <w:sz w:val="32"/>
        </w:rPr>
        <w:t>三、《支出决算表》</w:t>
      </w:r>
    </w:p>
    <w:p w14:paraId="6BAD1B25">
      <w:pPr>
        <w:spacing w:line="240" w:lineRule="auto"/>
        <w:ind w:firstLine="640"/>
        <w:jc w:val="both"/>
      </w:pPr>
      <w:r>
        <w:rPr>
          <w:rFonts w:ascii="仿宋_GB2312" w:hAnsi="仿宋_GB2312" w:eastAsia="仿宋_GB2312"/>
          <w:b w:val="0"/>
          <w:sz w:val="32"/>
        </w:rPr>
        <w:t>四、《财政拨款收入支出决算总表》</w:t>
      </w:r>
    </w:p>
    <w:p w14:paraId="01AD8C13">
      <w:pPr>
        <w:spacing w:line="240" w:lineRule="auto"/>
        <w:ind w:firstLine="640"/>
        <w:jc w:val="both"/>
      </w:pPr>
      <w:r>
        <w:rPr>
          <w:rFonts w:ascii="仿宋_GB2312" w:hAnsi="仿宋_GB2312" w:eastAsia="仿宋_GB2312"/>
          <w:b w:val="0"/>
          <w:sz w:val="32"/>
        </w:rPr>
        <w:t>五、《一般公共预算财政拨款支出决算表》</w:t>
      </w:r>
    </w:p>
    <w:p w14:paraId="3AFF9A88">
      <w:pPr>
        <w:spacing w:line="240" w:lineRule="auto"/>
        <w:ind w:firstLine="640"/>
        <w:jc w:val="both"/>
      </w:pPr>
      <w:r>
        <w:rPr>
          <w:rFonts w:ascii="仿宋_GB2312" w:hAnsi="仿宋_GB2312" w:eastAsia="仿宋_GB2312"/>
          <w:b w:val="0"/>
          <w:sz w:val="32"/>
        </w:rPr>
        <w:t>六、《一般公共预算财政拨款基本支出决算表》</w:t>
      </w:r>
    </w:p>
    <w:p w14:paraId="0A658710">
      <w:pPr>
        <w:spacing w:line="240" w:lineRule="auto"/>
        <w:ind w:firstLine="640"/>
        <w:jc w:val="both"/>
      </w:pPr>
      <w:r>
        <w:rPr>
          <w:rFonts w:ascii="仿宋_GB2312" w:hAnsi="仿宋_GB2312" w:eastAsia="仿宋_GB2312"/>
          <w:b w:val="0"/>
          <w:sz w:val="32"/>
        </w:rPr>
        <w:t>七、《政府性基金预算财政拨款收入支出决算表》</w:t>
      </w:r>
    </w:p>
    <w:p w14:paraId="183BFB63">
      <w:pPr>
        <w:spacing w:line="240" w:lineRule="auto"/>
        <w:ind w:firstLine="640"/>
        <w:jc w:val="both"/>
      </w:pPr>
      <w:r>
        <w:rPr>
          <w:rFonts w:ascii="仿宋_GB2312" w:hAnsi="仿宋_GB2312" w:eastAsia="仿宋_GB2312"/>
          <w:b w:val="0"/>
          <w:sz w:val="32"/>
        </w:rPr>
        <w:t>八、《国有资本经营预算财政拨款收入支出决算表》</w:t>
      </w:r>
    </w:p>
    <w:p w14:paraId="77995EE9">
      <w:pPr>
        <w:spacing w:line="240" w:lineRule="auto"/>
        <w:ind w:firstLine="640"/>
        <w:jc w:val="both"/>
      </w:pPr>
      <w:r>
        <w:rPr>
          <w:rFonts w:ascii="仿宋_GB2312" w:hAnsi="仿宋_GB2312" w:eastAsia="仿宋_GB2312"/>
          <w:b w:val="0"/>
          <w:sz w:val="32"/>
        </w:rPr>
        <w:t>九、《财政拨款“三公”经费支出决算表》</w:t>
      </w:r>
    </w:p>
    <w:p w14:paraId="0EC66F40">
      <w:pPr>
        <w:spacing w:line="240" w:lineRule="auto"/>
        <w:ind w:firstLine="640"/>
        <w:jc w:val="both"/>
      </w:pPr>
    </w:p>
    <w:p w14:paraId="0FCED5B3">
      <w:pPr>
        <w:spacing w:line="240" w:lineRule="auto"/>
        <w:ind w:firstLine="640"/>
        <w:jc w:val="both"/>
      </w:pPr>
    </w:p>
    <w:p w14:paraId="4FC00DFC">
      <w:pPr>
        <w:spacing w:line="240" w:lineRule="auto"/>
        <w:ind w:firstLine="640"/>
        <w:jc w:val="both"/>
      </w:pPr>
    </w:p>
    <w:p w14:paraId="3F1B2A04">
      <w:pPr>
        <w:spacing w:line="240" w:lineRule="auto"/>
        <w:ind w:firstLine="640"/>
        <w:jc w:val="both"/>
      </w:pPr>
    </w:p>
    <w:p w14:paraId="2952E85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AED1C3-ED36-46DC-9AA8-69B096C7EC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6014CB2-B9D5-40AA-88AD-012BA677A0AA}"/>
  </w:font>
  <w:font w:name="仿宋_GB2312">
    <w:panose1 w:val="02010609030101010101"/>
    <w:charset w:val="86"/>
    <w:family w:val="modern"/>
    <w:pitch w:val="default"/>
    <w:sig w:usb0="00000001" w:usb1="080E0000" w:usb2="00000000" w:usb3="00000000" w:csb0="00040000" w:csb1="00000000"/>
    <w:embedRegular r:id="rId3" w:fontKey="{52D3E2D1-BE64-41A9-9151-298461DB0970}"/>
  </w:font>
  <w:font w:name="楷体_GB2312">
    <w:panose1 w:val="02010609030101010101"/>
    <w:charset w:val="86"/>
    <w:family w:val="auto"/>
    <w:pitch w:val="default"/>
    <w:sig w:usb0="00000001" w:usb1="080E0000" w:usb2="00000000" w:usb3="00000000" w:csb0="00040000" w:csb1="00000000"/>
    <w:embedRegular r:id="rId4" w:fontKey="{76FDAB6B-B073-4456-8A20-BA68AD89D7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3574AF"/>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6028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7627</Words>
  <Characters>8498</Characters>
  <Lines>0</Lines>
  <Paragraphs>0</Paragraphs>
  <TotalTime>2</TotalTime>
  <ScaleCrop>false</ScaleCrop>
  <LinksUpToDate>false</LinksUpToDate>
  <CharactersWithSpaces>8506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