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个体工商户小额信贷贴息资金项目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霍城县市场监督管理局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霍城县市场监督管理局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夏米西努尔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自治区统筹疫情防控和支持社会经济发展做好近期经济工作的行动方案》自治区财政厅同人民银行乌鲁木齐中心支行、自治区地方金融监督管理局认真研究出台了《通知》，在2020-2021年原政策执行的基础上，与2023年继续实施个体工商户小额信贷政策，解决个体工商户受疫情影响存在的流动资金短缺、贷款难、贷款贵问题。 项目依据：《关于继续实施小额信贷政策扶持个体工商户复工复产的通知》（新财金【2022】53号）、自治区财政厅《关于拨付2023年第四季度个体工商户小额信贷贴息资金的通知》(新财金【2024】26号)及各县市个体工商户小额信贷贴息申请。</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在2020-2021年原政策执行的基础上，与2023年继续实施个体工商户小额信贷政策，解决个体工商户受YQ影响存在的流动资金短缺、贷款难、贷款贵问题。霍城县2023年732户个体工商户小额信贷，财政补贴第四季度利息资金共计154503.35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该项目年初预算数0万元，全年预算数15.45万元，该项目资金已全部落实到位，资金来源为财政拨款资金。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该项目年初预算数0万元，全年预算数15.45万元，全年执行数15.45万元，预算执行率为100%，主要用于：2023年第四季度个体工商户小额信贷贴息资金。</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本项目是为帮助个体工商户复工复产，复商复市，解决个体工商户因YQ原因造成的流动资金紧张的问题。从而对拉动消费、激发市场活力。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帮助732户个体工商工商户复工复产，2023年放贷4758.3万元，第四季度补贴利息资金15.45万元，解决个体工商户因疫情原因造成的流动资金紧张问题。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个体工商户小额信贷贴息资金项目及其预算执行情况。该项目由霍城县市场监督管理局负责实施，旨在帮助732户个体工商工商户复工复产，2023年放贷4758.3万元，解决个体工商户因疫情原因造成的流动资金紧张问题。项目预算涵盖从2024年6月1日至2024年12月24日的全部资金投入与支出，涉及资金总额为15.45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有定量指标，各类指标因考核内容不同和客观标准不同存在较大差异，因此核定具体指标时采用了不同方法，具体评价方法如下：本次项目支出绩效自评采用成本效益法，通过补贴2023年放贷4758.3万元第四季度利息补贴资金成本15.45万元，运用成本效益分析法能够将投入和产出的更好联系，促进资金的更合理使用，实现成本可控，帮助解决732户个体工商户因疫情原因造成的流动资金紧张问题，提升个体工商户小额信贷还款能力，从而提高个体工商工商户复工复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行业标准。原因是：根据年初指定的年度重点计划和绩效指标定额完成量，采用行业标准反映市场平均水平体现融资成本合理性，帮助个体工商户抓住低成本融资窗口；采用计划标准是指帮助补贴个体工商户732户等，在项目实施过程中资金使用效率的最大化，在项目实施过程中为体现绩效改进的原则，在可实现的条件下确定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个体工商户小额信贷贴息资金项目在个体工商户贷款回收率、资金拨付及时率等方面表现出色，达到了预期的标准与要求。同时，项目也在个体工商户复工复产环节取得了显著的成效，如个体工商户贷款回收率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在项目管理方面，霍城县市场监督管理局通过有效的规划、组织与协调，项目得以顺利实施，并在预算与时间上保持了良好的控制。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从项目效益的角度来看，本项目不仅实现了预期的社会效益等方面产生了积极的影响。具体而言，个体工商户复工复产率、个体工商户满意度等方面的提升，为项目的利益相关者带来了实实在在的利益。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综上所述，个体工商户小额信贷贴息资金项目在绩效评价中表现出色，达到了项目的预期目标，并在多个方面取得了显著的成效。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本项目总投资15.45万元，财政资金及时足额到位，到位率100%，预算资金按计划进度执行。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预算编制较为详细，项目资金支出总体能够按照预算执行，预算资金支出15.45万元，预算执行率为100%。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项目产出类指标包括产出数量、产出质量、产出时效三个方面的内容，由6个三级指标构成，权重分为40分，实际得分40分，得分率为100%。具体产出指标完成情况如下：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指标1：个体工商户融资成本，指标值：≤3.65% ，实际完成值：3.65%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指标1：资金使用合格率，指标值：=100%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指标2：个体工商户贷款回收率，指标值：≥90%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指标3：补贴个体工商户数量，指标值：=732户 ，实际完成值：732户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指标1：资金拨付时间，指标值：≤10个工作日 ，实际完成值：2个工作日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指标2：资金拨付及时率，指标值：=100% ，实际完成值：100% ，指标完成率100%。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指标1：个体工商户复工复产率，指标值：≥90%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指标1：个体工商户满意度，指标值：≥90% ，实际完成值：93.33% ，指标完成率103.7%。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个体工商户小额信贷贴息资金项目年初预算0万元，全年预算14.45万元，实际支出14.45万元，预算执行率为100%，项目绩效指标总体完成率为100.46%，总体偏差率为0.46%，偏差原因：满意度完成较好，改进措施：精准设置绩效目标值。</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