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中央农业生态资源保护资金（草原生态保护补助奖励资金）项目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霍城县农业农村局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霍城县农业农村局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张建军</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2025年04月23日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草原资源既是生态屏障，又是农牧民重要的生产生活资料，有效地的保护和合理的利用，可以持续地发挥草原的生态和生产双重功能。过去由于长期的过度利用，草原出现了大面积的退化，也严重影响了农牧民增收，亟待出台促进草原休养生息的政策。根据财政部、农业农村部、国家林草局《关于印发&lt;第三轮草原生态保护补助奖励政策实时指导意见&gt;的通知》（财农〔2022〕62号）、自治区财政厅、农业农村厅、林业和草原局《关于发《新疆维吾尔自治区第三轮草原生态保护补助奖励政策实施方案（2021-2025年）》的通知》,坚持以习近平新时代中国特色社会主义思想为指导，完整准确贯彻新时代党的治疆方略，深入贯彻"创新、协调、绿色、开放、共享"新发展理念，以草原保护与生态恢复为目标，以民生改善为根本，</w:t>
      </w:r>
      <w:r>
        <w:rPr>
          <w:rStyle w:val="Strong"/>
          <w:rFonts w:ascii="楷体" w:eastAsia="楷体" w:hAnsi="楷体" w:hint="eastAsia"/>
          <w:spacing w:val="-4"/>
          <w:sz w:val="32"/>
          <w:szCs w:val="32"/>
        </w:rPr>
        <w:t xml:space="preserve">巩固拓展脱贫攻坚成果同乡村振兴有效衔接</w:t>
      </w:r>
      <w:r>
        <w:rPr>
          <w:rStyle w:val="Strong"/>
          <w:rFonts w:ascii="楷体" w:eastAsia="楷体" w:hAnsi="楷体" w:hint="eastAsia"/>
          <w:spacing w:val="-4"/>
          <w:sz w:val="32"/>
          <w:szCs w:val="32"/>
        </w:rPr>
        <w:t xml:space="preserve">，统筹推进草原生态保护、农牧民生活改善、草牧业生产转型和可持续发展，实现牧区生产生活生态互促共赢。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项目主要内容：1、水源涵养区禁牧补助。对水源涵养具有重要保护作用的山地草甸类草原，以及山地类自然保护区的草原实行禁牧; 2、严重退化区禁牧补助。对退化严重的温性荒漠和高寒草原实行禁牧封育; 3、草畜平衡奖励。对禁牧区域以外的草原根据承载能力核定合理载畜量，实施草畜平衡管理。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2024年草原生态保护补助奖励到位资金1692.5万元，发放草原生态保护补助奖励政策总面积381.066288万亩，支付资金1687.47万元，结余5.03万元。其中草蓄平衡补助面积344.658361万亩，每亩补助2.5元，补奖资金861.645905万元，水源涵养区禁牧补助面积13.804027万亩，每亩补助50元，补奖资金690.20135万元，一般性禁牧补助面积22.6039万亩，每亩补助6元，补奖资金135.6234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该项目年初预算数1692.5万元，全年预算数1692.5万元该项目资金已全部落实到位，资金来源财政拨款。</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1692.5万元，全年预算数1692.5万元，全年执行数1687.47万元，预算执行率为99.7%，主要用于：发放草原生态保护补助奖励政策总面积381.066288万亩，支付资金1687.47万元，其中草蓄平衡补助面积344.658361万亩，每亩补助2.5元，补奖资金861.645905万元，水源涵养区禁牧补助面积13.804027万亩，每亩补助50元，补奖资金690.20135万元，一般性禁牧补助面积22.6039万亩，每亩补助6元，补奖资金135.6234万元。</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实施第三轮草原生态保护补助奖励政策(以下简称草原补奖政策)，继续推行草原禁牧和草畜平衡制度，引导农牧民合理配置载畜量，科学利用天然草原，促进草原生态环境持续改善;加快草牧业生产方式转变，促进牛羊生产高质高效发展;稳步提升农牧民收入水平和改善生活条件，为加快实施乡村振兴战略、建设生态文明、维护民族团结和边疆稳定作出积极贡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每年第一季度完成集体草场的承包工作，解决草场纠纷，第二季度开始核实草场面积及补助资金发放金额，解决草场纠纷，确定补贴发放面积数据，第三季度登记造册，再次核实补贴发放数据，核实无误后公示补贴资金发放数据，公示完成后上报数据，录入一卡通系统，发放补贴资金。第四季度核实补贴资金发放情况，对有异议的情况解疑答惑。</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社会效益、生态效益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效益、社会效益、生态效益以及可持续性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2024年中央农业资源及生态保护补助资金项目及其预算执行情况。该项目由霍城县农业农村局负责实施，旨在通过实施第三轮草原生态保护补助奖励政策，继续推行草原禁牧和草畜平衡制度，引导农牧民合理配置载畜量，科学利用天然草原，促进草原生态环境持续改善;加快草牧业生产方式转变，促进牛羊生产高质高效发展;稳步提升农牧民收入水平和改善生活条件，为加快实施乡村振兴战略、建设生态文明、维护民族团结和边疆稳定作出积极贡献。项目预算涵盖从每年1月1日至9月30日的全部资金投入与支出，涉及资金总额为1692.50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（4）社会、生态等影响：考察项目对社会、生态等方面的综合影响。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本次项目支出绩效自评采用因素分析法，发放草原生态保护补助奖励政策总面积381.066288万亩，支付资金1687.47万元，其中草蓄平衡补助面积344.658361万亩，每亩补助2.5元，补奖资金861.645905万元，水源涵养区禁牧补助面积13.804027万亩，每亩补助50元，补奖资金690.20135万元，一般性禁牧补助面积22.6039万亩，每亩补助6元，补奖资金135.6234万元。通过实施第三轮草原生态保护补助奖励政策，继续推行草原禁牧和草畜平衡制度，引导农牧民合理配置载畜量，科学利用天然草原，促进草原生态环境持续改善;加快草牧业生产方式转变，促进牛羊生产高质高效发展;稳步提升农牧民收入水平和改善生活条件，为加快实施乡村振兴战略、建设生态文明、维护民族团结和边疆稳定作出积极贡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财政部、农业农村部、国家林草局《关于印发&lt;第三轮草原生态保护补助奖励政策实时指导意见&gt;的通知》（财农〔2022〕62号）、自治区财政厅、农业农村厅、林业和草原局《关于发《新疆维吾尔自治区第三轮草原生态保护补助奖励政策实施方案（2021-2025年）》的通知》和绩效指标定额完成量，发放草原保护利用奖补资金1692.50万元，为体现绩交改进的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的综合评价基于对项目各方面绩效的深入分析与评估。从项目目标的达成情况来看，2024年中央农业资源及生态保护补助资金项目在草原保护利用奖补资金发放准确率、群众对草原保护奖补政策满意度等方面表现出色，达到了预期的标准与要求。同时，项目也在草原保护领域取得了显著的成效，如全区草原生态环境、天然草场生产能力等。</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在项目管理方面，霍城县农业农村局通过有效的规划、组织与协调，项目得以顺利实施，并在预算与时间上保持了良好的控制。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从项目效益的角度来看，本项目不仅实现了预期的生态效益、方面产生了积极的影响。具体而言，全区草原生态环境、天然草场生产能力等方面的提升，为项目的利益相关者带来了实实在在的利益。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综上所述，2024年中央农业资源及生态保护补助资金项目在绩效评价中表现出色，达到了项目的预期目标，并在多个方面取得了显著的成效。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99.83分，属于“优”。其中，项目决策类指标权重为20分，得分为20分，得分率为100%。项目过程类指标权重为20分，得分为19.99分，得分率为99.95%。项目产出类指标权重为40分，得分为39.99分，得分率为99.98%。项目效益类指标权重为20分，得分为19.85分，得分率为99.30%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项目过程类指标包括资金管理和组织实施两方面的内容，由5个三级指标构成，权重分值为20分，实际得分19.99分，得分率为99.95%。</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本项目总投资1692.5万元，财政资金及时足额到位，到位率100%，预算资金按计划进度执行。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预算编制较为详细，项目资金支出总体能够按照预算执行，预算资金支出1687.47万元，预算执行率为99.7%。</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项目产出类指标包括产出数量、产出质量、产出时效、产出成本四方面的内容，由4个三级指标构成，权重分为40分，实际得分39.99分，得分率为99.98%。具体产出指标完成情况如下：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指标1：发放草原保护利用奖补资金（万元），指标值：=1692.5万元，实际完成值：1687.47万元，指标完成率99.7%。</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指标1：社区服务功能提升奖补资金发放准确率（％），指标值：≥98%，实际完成值：100%，指标完成率102.04%。</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指标1：补助资金全年度执行率（%），指标值：≥90%，实际完成值：99.7%，指标完成率110.77%。</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指标2：补助资金发放到位时间，指标值：=11月30日，实际完成值：8月10日，指标完成率100%。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项目效益类指标包括项目实施效益和满意度两方面的内容，由4个三级指标构成，权重分为20分，实际得分19.85分，得分率为99.25%。具体效益指标及满意度指标完成情况如下：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指标1：享受政策农牧民户均享受资金数额（元），指标值：≥6000元，实际完成值：5818.86元，指标完成率96.98%。</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指标2：资金使用重大违规违纪问题（有/无），指标值：无，实际完成值：无，指标完成率100%。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②生态效益指标：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指标1：全区草原生态环境，指标值：进一步改善，实际完成值：进一步改善，指标完成率100%。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2.满意度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群众对草原保护奖补政策满意度（%），指标值：≥95%，实际完成值：100%，完成率105.26%。</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（五）预算执行进度与绩效指标总体完成率偏差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2024年中央农业资源及生态保护补助资金项目年初预算1692.5万元，全年预算1692.5万元，实际支出1687.47万元，预算执行率为99.7%，项目绩效指标总体完成率为101.84%，总体偏差率为2.14%，偏差原因2024年草场被征占用，发放资金结余5.03万元，改进措施在下一轮中央农业资源及生态保护补助资金项目发放前核减掉被征占用的面积。</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无</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