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2024年事业收入（自有资金）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霍城县兰干镇卫生院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霍城县兰干镇卫生院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杨锐</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贯彻习近平新时代中国特色社会主义思想和党的二十大精神，不断深化医药卫生体制改革，推动基本公共卫生服务项目工作，提升医疗卫生服务水平，为我镇居民提供安全有效的医疗服务保障、基本公共卫生、预防保健、康复、健康教育、全民健康体检工作及JHSY技术服务等综合性卫生服务，推动卫生工作健康发展。保障单位药品支出、自聘医疗人员及同工同酬人员发放工资福利支出以及公用经费正常运转支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贯彻落实习近平新时代中国特色社会主义思想，持续深化医药卫生体制改革，坚持科学发展，坚持以人民为中心，以社会需求为导向，进一步提升服务质量，做好医疗、预防和保健康任务。根据2024年工作计划保障人员经费发放32人，发放工资12次；保障卫生院运转支出；保障专用材料及药品采购300多种，药品采购12批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完成2024年药品采购300多种，每月按计划，药品采购12批次，支付药品采购款218.99万元；工资福利发放32人，保障人员工资支出82.72万元；公用经费支出45.37万元，开展特色医疗服务，提高医疗服务质量，满足人民群众的基本医疗卫生服务需求，推动基层医疗卫生事业的持续发展，保障了城乡居民的基本医疗需求，提升了慢性病预防和管理水平，改善了人民群众的健康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该项目年初预算数300万元，全年预算数347.08万元，该项目资金已全部落实到位，资金来源为其他资金。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该项目年初预算数300万元，全年预算数347.08万元，全年执行数347.08万元，预算执行率为100%，主要用于：2024年保障药品采购，支付药品采购款；人员经费发放32人，保障人员工资及社保支出；公用经费支出。</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贯彻习近平新时代中国特色社会主义思想和党的二十大精神，不断深化医药卫生体制改革，推动基本公共卫生服务项目工作,提升医疗卫生服务水平，提供安全有效的医疗服务,保障单位人员发放工资福利支出及正常运转支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上半年：优化门诊和住院服务流程，提高患者就医体验，使门诊量及住院人数较上一年同期增长一定比例，从而带动医疗服务收入有所提升。加强药品和耗材的库存管理，确保药品和耗材验收合格，降低库存积压，提高资金周转率。节能降耗，控制成本，保障人员工资等重点支出，严格控制一般性支出，加强预算管理厉行节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下半年：开展特色医疗服务项目，提高医疗服务质量，增加患者对特色医疗服务的需求，推动基层医疗卫生事业的持续发展，使特色医疗服务收入占比提高。合理控制药品和耗材的使用，在保证医疗质量的前提下，保障药品采购，基本药物的配送率达到100%，每月按照专用材料计划批次进行采购。保障单位人员发放工资福利支出及公用经费正常运转支出，确保人员工资和社保足额发放及缴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成本、社会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通过对项目预算执行情况及各项绩效目标达成程度的系统性分析，全面、客观地评估项目在预定周期内的实施效果，包括经济成本、社会效益等多维度指标，为项目后续的改进与优化提供科学依据。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2024年事业收入（自有资金）及其预算执行情况。该项目由霍城县兰干镇卫生院负责实施，旨在贯彻落实习近平新时代中国特色社会主义思想，持续深化医药卫生体制改革，坚持科学发展，坚持以人民为中心，以社会需求为导向，提升医疗卫生服务水平，提供安全有效的医疗服务,保障单位人员发放工资福利支出及正常运转支出。项目预算涵盖从2024年1月1日至2024年12月25日的全部资金投入与支出，涉及资金总额为347.08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（4）社会、生态等影响：考察项目对辖区内居民健康水平、提升医疗服务能力，做好医疗、预防和保健康任务等方面的综合影响。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自评采用成本效益分析法，通过2024年药品采购300多种，支付药品采购款218.99万元；保障人员工资支出82.72万元；公用经费支出45.37万元，运用成本效益分析法能够将投入和产出更好的关联，促进资金的更合理使用，实现成本可控，提升2024年事业收入（自有资金）的控制能力，完善和加强自有资金监测能力，提高卫生院就医条件，提升医疗人才队伍建设及医疗技术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完成量，保障人员发放工资12次，发放人数32人，药品采购300多种，药品采购12批次，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2024年事业收入（自有资金）项目在贯彻落实习近平新时代中国特色社会主义思想，持续深化医药卫生体制改革，坚持科学发展，坚持以人民为中心，以社会需求为导向，提升医疗卫生服务水平，提供安全有效的医疗服务,保障单位人员发放工资福利支出及正常运转支出等方面表现出色，达到了预期的标准与要求。同时，项目也在提升医疗服务能力、改善就医环境、增强公共卫生服务水平取得了显著的成效，如新购置的医疗设备使疾病诊断准确率提高了，开展的医疗技术培训有效提升了医护人员的诊疗水平，医院环境的优化改造让患者满意度提升，公共卫生服务拓展项目覆盖了更多辖区居民，有效预防和控制了部分疾病的发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在项目管理方面，霍城县兰干镇卫生院通过有效的规划、组织与协调，项目得以顺利实施，并在预算与时间上保持了良好的控制。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经济效益等方面产生了积极的影响。具体而言，社会效益方面，辖区居民的健康意识得到增强，疾病预防和控制效果显著提升；经济效益方面，随着医疗服务质量的提高，患者就诊量有所增加，卫生院的业务收入也相应增长，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综上所述，2024年事业收入（自有资金）项目在绩效评价中表现出色，达到了项目的预期目标，并在多个方面取得了显著的成效。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20分，得分率为100%。项目过程类指标权重为20分，得分为20分，得分率为 100%。项目产出类指标权重为40分，得分为40分，得分率为 100%。项目效益类指标权重为20分，得分为20分，得分率为100%。具体打分情况详见：附件1综合评分表。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具体打分情况详见：附件1综合评分表。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表1综合评分表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本项目总投资347.08万元，财政资金及时足额到位，到位率100%，预算资金按计划进度执行。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预算编制较为详细，项目资金支出总体能够按照预算执行，预算资金支出347.08万元，预算执行率为100%。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项目产出类指标包括产出数量、产出质量、产出时效、产出成本四方面的内容，由10个三级指标构成，权重分为40分，实际得分40分，得分率为100%。具体产出指标完成情况如下：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指标1：保障工作人员人数 ，指标值：≥32人 ，实际完成值：32人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指标2：资金发放次数，指标值： =12次 ，实际完成值：12次，指标完成率100%。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指标3：购买专用材料批次 ，指标值：≥11批 ，实际完成值：12批 ，指标完成率109.09%，偏差原因：保障专用材料储备，每月按照专用材料计划批次进行采购，全年采购批次达到12批次。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指标1：资金发放准确率 ，指标值： =100% ，实际完成值：100%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指标2：购买专用材料质量合格率 ，指标值： =100% ，实际完成值： 100%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指标1：资金发放及时率，指标值： =100% ，实际完成值：100% ，指标完成率100%。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指标2：购买专用材料完成时间，指标值：2024年12月25日，实际完成值：2024年12月25日，指标完成率100%。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指标1：人均工资金额，指标值： ≤2154.17元/月，实际完成值：2154.17元/月，指标完成率100%。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指标2：购买专用材料金额，指标值：≤218.99万元，实际完成值：218.99万元，指标完成率100%。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指标3：运转经费金额，指标值： ≤45.37万元 ，实际完成值：45.37万元，指标完成率100%。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项目效益类指标包括项目实施效益和满意度两方面的内容，由1个三级指标构成，权重分为20分，实际得分20分，得分率为100%。具体效益指标及满意度指标完成情况如下：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指标1：提高医疗服务能力，指标值：有效提高，实际完成值：显著提高，指标完成率100%。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事业收入（自有资金）项目年初预算300万元，全年预算347.08万元，实际支出347.08万元，预算执行率为100%，项目绩效指标总体完成率为100.83%，总体偏差率为0.83%，偏差原因：保障专用材料储备，每月按照专用材料计划批次进行采购，全年采购批次达到12批次。改进措施：1、将事业收入（自有资金）项目进一步细化，提高预算的准确性和可操作性；2、加强财务部门与各业务部门之间的沟通协调，确保信息及时共享，共同解决预算执行过程中遇到的问题；3、根据项目的轻重缓急和实际进度，合理安排资金，提高资金使用效率。</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