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信访业务项目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霍城县信访局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霍城县信访局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艾山江</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深入贯彻落实党中央、国务院关于信访工作的决策部署，进一步畅通群众诉求表达渠道，提升信访工作规范化、法治化水平，霍城县信访局坚持以人民为中心的发展思想，切实履行“为民解难、为党分忧”的政治责任。当前，随着社会经济发展和群众维权意识增强，信访工作面临任务重、人手不足、服务覆盖面有限等问题，需加强基层信访业务能力建设，保障群众合法权益，维护社会和谐稳定。本项目拟申请专项资金5万元，通过项目实施，将进一步优化霍城县信访服务体系，提高群众满意度，为营造平安稳定的社会环境提供有力支撑。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信访保障工作差旅费专用1万元；网络安全及通讯费2.2万元；公益性岗位人员工资差额部分1.8万元。通过做好信访保障工作达到为民解难、为党分忧的政治责任，畅通和规范群众诉求表达、把信访制度优势转化为解决信访问题、化解突出矛盾的社会治理效能，更好地维护群众合法权益，更好地促进社会和谐稳定。</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完成了公益性岗位人数1个发放12次工资1.8万元，保障办公人员3人参与信访保障工作1万元，网络安全及通讯费2.2万元，为及时化解社会矛盾，将矛盾纠纷解决在基层、萌芽状态，避免矛盾激化和升级，减少群体性事件和越级访上访的发生，维护社会秩序，增强群众对政府的信任，让群众感受到政府对他们关心和重视，从而提高政府的公信力，促进社会关系的和谐。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该项目年初预算数5万元，全年预算数5万元，该项目资金已全部落实到位，资金来源为财政拨款。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该项目年初预算数5万元，全年预算数5万元，全年执行数5万元，预算执行率为100%，主要用于：信访保障工作差旅费专用1万元；网络安全及通讯费2.2万元；公益性岗位人员工资差额部分1.8万元。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聚焦党的二十大，以“事要解决”为核心，信访基础业务“四率”力争达到“100%”；推进集中治理重复信访、化解信访积案专项工作，实现上级交办重复信访事项上半年全部化解；紧盯重点领域开展大排查大化解，信访突出问题整治成效显著，坚决实现“三个不发生”和“北京一个不去”的目标。其中信访保障工作差旅费专用1万元；网络安全及通讯费2.2万元；公益性岗位人员工资差额部分1.8万元。通过做好信访保障工作达到为民解难、为党分忧的政治责任，畅通和规范群众诉求表达、把信访制度优势转化为解决信访问题、化解突出矛盾的社会治理效能，更好地维护群众合法权益，更好地促进社会和谐稳定。</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按照每月、每季度、每年的工作要求，按时完成了公益性岗位人数1个发放12次工资1.8万元，保障办公人员3人参与信访保障工作1万元，网络安全及通讯费2.2万元，为及时化解社会矛盾，将矛盾纠纷解决在基层、萌芽状态，避免矛盾激化和升级，减少群体性事件和越级访上访的发生，维护社会秩序，增强群众对政府的信任，让群众感受到政府对他们关心和重视，从而提高政府的公信力，促进社会关系的和谐。</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生态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信访业务项目及其预算执行情况。该项目由霍城县信访局负责实施，旨在聚焦党的二十大，以“事要解决”为核心，信访基础业务“四率”力争达到“100%”；推进集中治理重复信访、化解信访积案专项工作，实现上级交办重复信访事项上半年全部化解；紧盯重点领域开展大排查大化解，信访突出问题整治成效显著，坚决实现“三个不发生”和“北京一个不去”的目标。其中信访保障工作差旅费专用1万元；网络安全及通讯费2.2万元；公益性岗位人员工资差额部分1.8万元。通过做好信访保障工作达到为民解难、为党分忧的政治责任，畅通和规范群众诉求表达、把信访制度优势转化为解决信访问题、化解突出矛盾的社会治理效能，更好地维护群众合法权益，更好地促进社会和谐稳定。项目预算涵盖从2025年1月2日至2025年12月31日的全部资金投入与支出，涉及资金总额为5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（4）社会、生态等影响：考察项目对社会、生态、经济等方面的综合影响。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及使用原因如下：本次项目支出绩效自评采用成本效益分析法，通过支出差旅费10000元，公益性岗位工作18000元，通讯费22000元。采用成本效益分析法，将投入和产出更好关联，促进资金合理使用，实现成本可控，进一步畅通群众诉求表达渠道，提升信访工作规范化、法治化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度的年度重点工作计划和绩效指标定额完成量，缴纳通讯费12个月，公益性岗位人员1人，保障办公人员1人，工资发放12个月，从而进一步畅通群众诉求表达渠道，提升信访工作规范化、法治化水平，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信访业务项目在社会效益、经济效益等方面表现出色，达到了预期的标准与要求。在项目管理方面，霍城县信访局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从项目效益的角度来看，本项目不仅实现了预期的社会效益、经济效益等方面产生了积极的影响。具体而言，社会效益、经济效益等方面的提升，为项目的利益相关者带来了实实在在的利益。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综上所述，信访业务项目在绩效评价中表现出色，达到了项目的预期目标，并在多个方面取得了显著的成效。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100%。项目产出类指标权重为40分，得分为20分，得分率为 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项目决策类指标包括项目立项、绩效目标和资金投入三方面的内容，由6个三级指标构成，权重分值为20分，实际得分100分，得分率为100%。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本项目总投资5万元，财政资金及时足额到位，到位率100%，预算资金按计划进度执行。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预算编制较为详细，项目资金支出总体能够按照预算执行，预算资金支出5万元，预算执行率为100%。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项目产出类指标包括产出数量、产出质量、产出时效、产出成本四方面的内容，由11个三级指标构成，权重分为40分，实际得分40分，得分率为100%。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指标1：提高各部门履职能力，指标值：有效提高，实际完成值：显著提高，指标完成率100%。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指标1：工作人员满意度，指标值：≥95%，实际完成率：95%，指标完成率100%。</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