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2024年事业收入（自有资金）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霍城县三道河乡卫生院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霍城县三道河乡卫生院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马冲</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2025年04月30日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贯彻落实习近平新时代中国特色社会主义思想，持续深化医药卫生体制改革，坚持科学发展，坚持以人民为中心，以社会需求为导向，突出重点、整体推进，促进医疗事业与社会经济协调发展。持续深化医改工作，立足重点专科，扎实推进内涵建设，积极开展医联体建设加快医改推进，进一步提升服务质量，做好医疗、预防和保健康任务。保障单位药品支出、自聘医疗人员及同工同酬人员发放工资福利支出以及公用经费正常运转支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项目主要内容：根据2024年工作计划，2024年保障专用材料及时采购，按计划采购12批次；保障人员经费发放19人，发放工资12次。保障人员工资及社保支出、公用经费支出。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2024年药品采购334种，每月按计划，药品采购12批次，支付药品采购款75.41万元；人员经费发放19人，保障人员工资及社保支出68万元；公用经费支出29.44万元，开展特色医疗服务，提高医疗服务质量，满足人民群众的基本医疗卫生服务需求，推动基层医疗卫生事业的持续发展，保障了城乡居民的基本医疗需求，提升了慢性病预防和管理水平，改善了人民群众的健康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该项目年初预算数186.1万元，全年预算数172.85万元，该项目资金已全部落实到位，资金来源为其他资金。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该项目年初预算数186.1万元，全年预算数172.85万元，，全年执行数172.85万元，预算执行率为100%，主要用于：2024年保障药品采购，支付药品采购款；人员经费发放19人，保障人员工资及社保支出；公用经费支出。</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贯彻习近平新时代中国特色社会主义思想和党的二十大精神，不断深化医药卫生体制改革，推动基本公共卫生服务项目工作,提升医疗卫生服务水平，提供安全有效的医疗服务,保障单位人员发放工资福利支出及正常运转支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上半年：优化门诊和住院服务流程，提高患者就医体验，使门诊量及住院人数较上一年同期增长一定比例，从而带动医疗服务收入有所提升。加强药品和耗材的库存管理，确保药品和耗材验收合格，降低库存积压，提高资金周转率。节能降耗，控制成本，保障人员工资等重点支出，严格控制一般性支出，加强预算管理厉行节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下半年：开展特色医疗服务项目，提高医疗服务质量，增加患者对特色医疗服务的需求，推动基层医疗卫生事业的持续发展，使特色医疗服务收入占比提高。合理控制药品和耗材的使用，在保证医疗质量的前提下，保障药品采购，基本药物的配送率达到100%，每月按照专用材料计划批次进行采购。保障单位人员发放工资福利支出及公用经费正常运转支出，确保人员工资和社保足额发放及缴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成本、社会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通过对项目预算执行情况及各项绩效目标达成程度的系统性分析，全面、客观地评估项目在预定周期内的实施效果，包括经济成本、社会效益等多维度指标，为项目后续的改进与优化提供科学依据。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2024年事业收入（自有资金）及其预算执行情况。该项目由霍城县三道河乡卫生院负责实施，旨在贯彻落实习近平新时代中国特色社会主义思想，持续深化医药卫生体制改革，坚持科学发展，坚持以人民为中心，以社会需求为导向，提升医疗卫生服务水平，提供安全有效的医疗服务,保障单位人员发放工资福利支出及正常运转支出。项目预算涵盖从2024年1月1日至2024年12月25日的全部资金投入与支出，涉及资金总额为172.85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（4）社会影响：考察项目对辖区内居民健康水平、提升医疗服务能力，做好医疗、预防和保健康任务等方面的综合影响。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自评采用成本效益分析法，通过2024年药品采购334种，支付药品采购款75.41万元；保障人员工资及社保支出68万元；公用经费支出29.44万元，运用成本效益分析法能够将投入和产出更好的关联，促进资金的更合理使用，实现成本可控，提升2024年事业收入（自有资金）的控制能力，完善和加强自有资金监测能力，提高卫生院就医条件，提升医疗人才队伍建设及医疗技术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完成量，发放工资12次，发放人数19人，药品采购334种，药品采购12批次，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2024年事业收入（自有资金）项目在贯彻落实习近平新时代中国特色社会主义思想，持续深化医药卫生体制改革，坚持科学发展，坚持以人民为中心，以社会需求为导向，提升医疗卫生服务水平，提供安全有效的医疗服务,保障单位人员发放工资福利支出及正常运转支出等方面表现出色，达到了预期的标准与要求。同时，项目也在提升医疗服务能力、改善就医环境、增强公共卫生服务水平取得了显著的成效，如新购置的医疗设备使疾病诊断准确率提高了，开展的医疗技术培训有效提升了医护人员的诊疗水平，医院环境的优化改造让患者满意度提升，公共卫生服务拓展项目覆盖了更多辖区居民，有效预防和控制了部分疾病的发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在项目管理方面，霍城县萨尔布拉克镇卫生院通过有效的规划、组织与协调，项目得以顺利实施，并在预算与时间上保持了良好的控制。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经济效益等方面产生了积极的影响。具体而言，社会效益方面，辖区居民的健康意识得到增强，疾病预防和控制效果显著提升；经济效益方面，随着医疗服务质量的提高，患者就诊量有所增加，卫生院的业务收入也相应增长，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综上所述，2024年事业收入（自有资金）项目在绩效评价中表现出色，达到了项目的预期目标，并在多个方面取得了显著的成效。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20分，得分率为100%。项目过程类指标权重为20分，得分为20分，得分率为 100%。项目产出类指标权重为40分，得分为40分，得分率为 100%。项目效益类指标权重为20分，得分为20分，得分率为100%。具体打分情况详见：附件1综合评分表。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表1综合评分表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（二）项目过程情况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本项目总投资172.85万元，其他资金及时足额到位，到位率100%，预算资金按计划进度执行。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预算编制较为详细，项目资金支出总体能够按照预算执行，预算资金支出172.85万元，预算执行率为100%。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项目产出类指标包括产出数量、产出质量、产出时效、产出成本四方面的内容，由10个三级指标构成，权重分为40分，实际得分40分，得分率为100%。具体产出指标完成情况如下：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指标1：保障工作人员人数 ，指标值：≥19人 ，实际完成值：19人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指标2：资金发放次数，指标值： =12次 ，实际完成值：12次，指标完成率100%。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指标3：购买专用材料批次 ，指标值：≥11批 ，实际完成值：12批 ，指标完成率109.09%，偏差原因：保障专用材料储备，每月按照专用材料计划批次进行采购，全年采购批次达到12批次。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指标1：资金发放准确率 ，指标值： =100% ，实际完成值：100%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指标2：购买专用材料质量合格率 ，指标值： =100% ，实际完成值： 100%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指标1：资金发放及时率，指标值： =100% ，实际完成值：100%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指标2：购买专用材料完成时间，指标值：2024年12月25日，实际完成值：2024年12月25日，指标完成率100%。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指标1：人均工资金额，指标值： ≤2982.46元/月，实际完成值：2982.46元/月，指标完成率100%。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指标2：购买专用材料金额，指标值：≤75.41万元，实际完成值：75.41万元，指标完成率100%。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指标3：运转经费金额，指标值： ≤29.44万元 ，实际完成值：29.44万元，指标完成率100%。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项目效益类指标包括项目实施效益和满意度两方面的内容，由1个三级指标构成，权重分为20分，实际得分20分，得分率为100%。具体效益指标及满意度指标完成情况如下：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指标1：提高医疗服务能力，指标值：有效提高，实际完成值：显著提高，指标完成率100%。</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