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霍城县三道河乡人民政府2024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7901B6">
      <w:r>
        <w:br w:type="page"/>
      </w:r>
    </w:p>
    <w:p w14:paraId="69F01472">
      <w:pPr>
        <w:spacing w:line="640" w:lineRule="exact"/>
        <w:jc w:val="center"/>
        <w:outlineLvl w:val="1"/>
      </w:pPr>
      <w:r>
        <w:rPr>
          <w:rFonts w:ascii="黑体" w:hAnsi="黑体" w:eastAsia="黑体"/>
          <w:sz w:val="32"/>
        </w:rPr>
        <w:t>第一部分 单位概况</w:t>
      </w:r>
    </w:p>
    <w:p w14:paraId="468782BC">
      <w:pPr>
        <w:spacing w:line="640" w:lineRule="exact"/>
        <w:ind w:firstLine="640"/>
        <w:jc w:val="both"/>
        <w:outlineLvl w:val="2"/>
      </w:pPr>
      <w:r>
        <w:rPr>
          <w:rFonts w:ascii="黑体" w:hAnsi="黑体" w:eastAsia="黑体"/>
          <w:sz w:val="32"/>
        </w:rPr>
        <w:t>一、主要职能</w:t>
      </w:r>
    </w:p>
    <w:p w14:paraId="7CD02CCD">
      <w:pPr>
        <w:spacing w:line="580" w:lineRule="exact"/>
        <w:ind w:firstLine="640"/>
        <w:jc w:val="both"/>
      </w:pPr>
      <w:r>
        <w:rPr>
          <w:rFonts w:ascii="仿宋_GB2312" w:hAnsi="仿宋_GB2312" w:eastAsia="仿宋_GB2312"/>
          <w:sz w:val="32"/>
        </w:rPr>
        <w:t>认真执行国家法律法规以及上级人民政府的决定和命令，执行本级人民代表大会的决议。负责制定和执行本行政区域内的经济和社会发展的计划，预算。管理本行政区域内的经济、教育、科技、文化、卫生、体育事业和民政、司法、人口和生育生殖健康服务站等行政工作。保护国家财产，保障公民的合法权益，维护社会正常秩序，推行民主管理制度，实施依法行政管理本乡的各项社会事务。认真执行国家各项经济政策，保护各种经济组织的合法权益、积极促进本乡企业及其他农村经济快速稳步</w:t>
      </w:r>
      <w:r>
        <w:rPr>
          <w:rFonts w:hint="eastAsia" w:ascii="仿宋_GB2312" w:hAnsi="仿宋_GB2312" w:eastAsia="仿宋_GB2312"/>
          <w:sz w:val="32"/>
          <w:lang w:eastAsia="zh-CN"/>
        </w:rPr>
        <w:t>地</w:t>
      </w:r>
      <w:r>
        <w:rPr>
          <w:rFonts w:ascii="仿宋_GB2312" w:hAnsi="仿宋_GB2312" w:eastAsia="仿宋_GB2312"/>
          <w:sz w:val="32"/>
        </w:rPr>
        <w:t>发展。宣传党和国家的政策、依法管理事务、依法保护宪法和法律赋予妇女、儿童、</w:t>
      </w:r>
      <w:r>
        <w:rPr>
          <w:rFonts w:hint="eastAsia" w:ascii="仿宋_GB2312" w:hAnsi="仿宋_GB2312" w:eastAsia="仿宋_GB2312"/>
          <w:sz w:val="32"/>
          <w:lang w:eastAsia="zh-CN"/>
        </w:rPr>
        <w:t>老年人</w:t>
      </w:r>
      <w:r>
        <w:rPr>
          <w:rFonts w:ascii="仿宋_GB2312" w:hAnsi="仿宋_GB2312" w:eastAsia="仿宋_GB2312"/>
          <w:sz w:val="32"/>
        </w:rPr>
        <w:t>的合法权益。办理上级人民政府交办的其他工作。</w:t>
      </w:r>
    </w:p>
    <w:p w14:paraId="5E1E5AB5">
      <w:pPr>
        <w:spacing w:line="640" w:lineRule="exact"/>
        <w:ind w:firstLine="640"/>
        <w:jc w:val="both"/>
        <w:outlineLvl w:val="2"/>
      </w:pPr>
      <w:r>
        <w:rPr>
          <w:rFonts w:ascii="黑体" w:hAnsi="黑体" w:eastAsia="黑体"/>
          <w:sz w:val="32"/>
        </w:rPr>
        <w:t>二、机构设置及人员情况</w:t>
      </w:r>
    </w:p>
    <w:p w14:paraId="0E2AADE7">
      <w:pPr>
        <w:spacing w:line="580" w:lineRule="exact"/>
        <w:ind w:firstLine="640"/>
        <w:jc w:val="both"/>
      </w:pPr>
      <w:r>
        <w:rPr>
          <w:rFonts w:ascii="仿宋_GB2312" w:hAnsi="仿宋_GB2312" w:eastAsia="仿宋_GB2312"/>
          <w:sz w:val="32"/>
        </w:rPr>
        <w:t>霍城县三道河乡人民政府2024年度，实有人数125人，其中：在职人员90人，减少10人；离休人员0人，增加0人；退休人员35人,增加3人。</w:t>
      </w:r>
    </w:p>
    <w:p w14:paraId="134BB3EF">
      <w:pPr>
        <w:spacing w:line="580" w:lineRule="exact"/>
        <w:ind w:firstLine="640"/>
        <w:jc w:val="both"/>
      </w:pPr>
      <w:r>
        <w:rPr>
          <w:rFonts w:ascii="仿宋_GB2312" w:hAnsi="仿宋_GB2312" w:eastAsia="仿宋_GB2312"/>
          <w:sz w:val="32"/>
        </w:rPr>
        <w:t>霍城县三道河乡人民政府无下属预算单位，下设13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综合行政执法队（与综合执法办公室合署办公）、人口和生殖健康服务站（与乡卫生院合署办公）。</w:t>
      </w:r>
    </w:p>
    <w:p w14:paraId="0DDEBB51">
      <w:r>
        <w:br w:type="page"/>
      </w:r>
    </w:p>
    <w:p w14:paraId="775EEEDC">
      <w:pPr>
        <w:spacing w:line="240" w:lineRule="auto"/>
        <w:jc w:val="center"/>
        <w:outlineLvl w:val="1"/>
      </w:pPr>
      <w:r>
        <w:rPr>
          <w:rFonts w:ascii="黑体" w:hAnsi="黑体" w:eastAsia="黑体"/>
          <w:sz w:val="32"/>
        </w:rPr>
        <w:t>第二部分 部门决算情况说明</w:t>
      </w:r>
    </w:p>
    <w:p w14:paraId="6C28B22C">
      <w:pPr>
        <w:spacing w:line="640" w:lineRule="exact"/>
        <w:ind w:firstLine="640"/>
        <w:jc w:val="both"/>
        <w:outlineLvl w:val="2"/>
      </w:pPr>
      <w:r>
        <w:rPr>
          <w:rFonts w:ascii="黑体" w:hAnsi="黑体" w:eastAsia="黑体"/>
          <w:sz w:val="32"/>
        </w:rPr>
        <w:t>一、收入支出决算总体情况说明</w:t>
      </w:r>
    </w:p>
    <w:p w14:paraId="331ED462">
      <w:pPr>
        <w:spacing w:line="580" w:lineRule="exact"/>
        <w:ind w:firstLine="640"/>
        <w:jc w:val="both"/>
      </w:pPr>
      <w:r>
        <w:rPr>
          <w:rFonts w:ascii="仿宋_GB2312" w:hAnsi="仿宋_GB2312" w:eastAsia="仿宋_GB2312"/>
          <w:b/>
          <w:sz w:val="32"/>
        </w:rPr>
        <w:t>2024年度收入总计3,098.83万元，</w:t>
      </w:r>
      <w:r>
        <w:rPr>
          <w:rFonts w:ascii="仿宋_GB2312" w:hAnsi="仿宋_GB2312" w:eastAsia="仿宋_GB2312"/>
          <w:b w:val="0"/>
          <w:sz w:val="32"/>
        </w:rPr>
        <w:t>其中：本年收入合计3,098.83万元，使用非财政拨款结余（含专用结余）0.00万元，年初结转和结余0.00万元。</w:t>
      </w:r>
    </w:p>
    <w:p w14:paraId="627C70B9">
      <w:pPr>
        <w:spacing w:line="580" w:lineRule="exact"/>
        <w:ind w:firstLine="640"/>
        <w:jc w:val="both"/>
      </w:pPr>
      <w:r>
        <w:rPr>
          <w:rFonts w:ascii="仿宋_GB2312" w:hAnsi="仿宋_GB2312" w:eastAsia="仿宋_GB2312"/>
          <w:b/>
          <w:sz w:val="32"/>
        </w:rPr>
        <w:t>2024年度支出总计3,098.83万元，</w:t>
      </w:r>
      <w:r>
        <w:rPr>
          <w:rFonts w:ascii="仿宋_GB2312" w:hAnsi="仿宋_GB2312" w:eastAsia="仿宋_GB2312"/>
          <w:b w:val="0"/>
          <w:sz w:val="32"/>
        </w:rPr>
        <w:t>其中：本年支出合计3,098.83万元，结余分配0.00万元，年末结转和结余0.00万元。</w:t>
      </w:r>
    </w:p>
    <w:p w14:paraId="44D15258">
      <w:pPr>
        <w:spacing w:line="580" w:lineRule="exact"/>
        <w:ind w:firstLine="640"/>
        <w:jc w:val="both"/>
      </w:pPr>
      <w:r>
        <w:rPr>
          <w:rFonts w:ascii="仿宋_GB2312" w:hAnsi="仿宋_GB2312" w:eastAsia="仿宋_GB2312"/>
          <w:b w:val="0"/>
          <w:sz w:val="32"/>
        </w:rPr>
        <w:t>收入支出总体与上年相比，增加380.47万元，增长14.00%，主要原因是：本年度新增霍城县新材料产业园新能源建设项目土地补偿费、磷酸锰铁锂林草补偿费、霍城县新材料产业园磷酸锰铁锂林地补偿、安置补助费。</w:t>
      </w:r>
    </w:p>
    <w:p w14:paraId="3AFA1F56">
      <w:pPr>
        <w:spacing w:line="640" w:lineRule="exact"/>
        <w:ind w:firstLine="640"/>
        <w:jc w:val="both"/>
        <w:outlineLvl w:val="2"/>
      </w:pPr>
      <w:r>
        <w:rPr>
          <w:rFonts w:ascii="黑体" w:hAnsi="黑体" w:eastAsia="黑体"/>
          <w:sz w:val="32"/>
        </w:rPr>
        <w:t>二、收入决算情况说明</w:t>
      </w:r>
    </w:p>
    <w:p w14:paraId="10313236">
      <w:pPr>
        <w:spacing w:line="580" w:lineRule="exact"/>
        <w:ind w:firstLine="640"/>
        <w:jc w:val="both"/>
      </w:pPr>
      <w:r>
        <w:rPr>
          <w:rFonts w:ascii="仿宋_GB2312" w:hAnsi="仿宋_GB2312" w:eastAsia="仿宋_GB2312"/>
          <w:b/>
          <w:sz w:val="32"/>
        </w:rPr>
        <w:t>本年收入3,098.83万元，</w:t>
      </w:r>
      <w:r>
        <w:rPr>
          <w:rFonts w:ascii="仿宋_GB2312" w:hAnsi="仿宋_GB2312" w:eastAsia="仿宋_GB2312"/>
          <w:b w:val="0"/>
          <w:sz w:val="32"/>
        </w:rPr>
        <w:t>其中：财政拨款收入3,091.83万元，占99.77%；上级补助收入0.00万元，占0.00%；事业收入0.00万元，占0.00%；经营收入0.00万元，占0.00%；附属单位上缴收入0.00万元，占0.00%；其他收入7.00万元，占0.23%。</w:t>
      </w:r>
    </w:p>
    <w:p w14:paraId="1997E484">
      <w:pPr>
        <w:spacing w:line="640" w:lineRule="exact"/>
        <w:ind w:firstLine="640"/>
        <w:jc w:val="both"/>
        <w:outlineLvl w:val="2"/>
      </w:pPr>
      <w:r>
        <w:rPr>
          <w:rFonts w:ascii="黑体" w:hAnsi="黑体" w:eastAsia="黑体"/>
          <w:sz w:val="32"/>
        </w:rPr>
        <w:t>三、支出决算情况说明</w:t>
      </w:r>
    </w:p>
    <w:p w14:paraId="7051F86F">
      <w:pPr>
        <w:spacing w:line="580" w:lineRule="exact"/>
        <w:ind w:firstLine="640"/>
        <w:jc w:val="both"/>
      </w:pPr>
      <w:r>
        <w:rPr>
          <w:rFonts w:ascii="仿宋_GB2312" w:hAnsi="仿宋_GB2312" w:eastAsia="仿宋_GB2312"/>
          <w:b/>
          <w:sz w:val="32"/>
        </w:rPr>
        <w:t>本年支出3,098.83万元，</w:t>
      </w:r>
      <w:r>
        <w:rPr>
          <w:rFonts w:ascii="仿宋_GB2312" w:hAnsi="仿宋_GB2312" w:eastAsia="仿宋_GB2312"/>
          <w:b w:val="0"/>
          <w:sz w:val="32"/>
        </w:rPr>
        <w:t>其中：基本支出1,932.24万元，占62.35%；项目支出1,166.59万元，占37.65%；上缴上级支出0.00万元，占0.00%；经营支出0.00万元，占0.00%；对附属单位补助支出0.00万元，占0.00%。</w:t>
      </w:r>
    </w:p>
    <w:p w14:paraId="3C765039">
      <w:pPr>
        <w:spacing w:line="640" w:lineRule="exact"/>
        <w:ind w:firstLine="640"/>
        <w:jc w:val="both"/>
        <w:outlineLvl w:val="2"/>
      </w:pPr>
      <w:r>
        <w:rPr>
          <w:rFonts w:ascii="黑体" w:hAnsi="黑体" w:eastAsia="黑体"/>
          <w:sz w:val="32"/>
        </w:rPr>
        <w:t>四、财政拨款收入支出决算总体情况说明</w:t>
      </w:r>
    </w:p>
    <w:p w14:paraId="59EF04B1">
      <w:pPr>
        <w:spacing w:line="580" w:lineRule="exact"/>
        <w:ind w:firstLine="640"/>
        <w:jc w:val="both"/>
      </w:pPr>
      <w:r>
        <w:rPr>
          <w:rFonts w:ascii="仿宋_GB2312" w:hAnsi="仿宋_GB2312" w:eastAsia="仿宋_GB2312"/>
          <w:b/>
          <w:sz w:val="32"/>
        </w:rPr>
        <w:t>2024年度财政拨款收入总计3,091.83万元，</w:t>
      </w:r>
      <w:r>
        <w:rPr>
          <w:rFonts w:ascii="仿宋_GB2312" w:hAnsi="仿宋_GB2312" w:eastAsia="仿宋_GB2312"/>
          <w:b w:val="0"/>
          <w:sz w:val="32"/>
        </w:rPr>
        <w:t>其中：年初财政拨款结转和结余0.00万元，本年财政拨款收入3,091.83万元。</w:t>
      </w:r>
      <w:r>
        <w:rPr>
          <w:rFonts w:ascii="仿宋_GB2312" w:hAnsi="仿宋_GB2312" w:eastAsia="仿宋_GB2312"/>
          <w:b/>
          <w:sz w:val="32"/>
        </w:rPr>
        <w:t>财政拨款支出总计3,091.83万元，</w:t>
      </w:r>
      <w:r>
        <w:rPr>
          <w:rFonts w:ascii="仿宋_GB2312" w:hAnsi="仿宋_GB2312" w:eastAsia="仿宋_GB2312"/>
          <w:b w:val="0"/>
          <w:sz w:val="32"/>
        </w:rPr>
        <w:t>其中：年末财政拨款结转和结余0.00万元，本年财政拨款支出3,091.83万元。</w:t>
      </w:r>
    </w:p>
    <w:p w14:paraId="68396FC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增加373.47万元，增长13.74%，主要原因是：本年度新增霍城县新材料产业园新能源建设项目土地补偿费、磷酸锰铁锂林草补偿费、霍城县新材料产业园磷酸锰铁锂林地补偿、安置补助费。</w:t>
      </w:r>
      <w:r>
        <w:rPr>
          <w:rFonts w:ascii="仿宋_GB2312" w:hAnsi="仿宋_GB2312" w:eastAsia="仿宋_GB2312"/>
          <w:b/>
          <w:sz w:val="32"/>
        </w:rPr>
        <w:t>与年初预算相比，</w:t>
      </w:r>
      <w:r>
        <w:rPr>
          <w:rFonts w:ascii="仿宋_GB2312" w:hAnsi="仿宋_GB2312" w:eastAsia="仿宋_GB2312"/>
          <w:b w:val="0"/>
          <w:sz w:val="32"/>
        </w:rPr>
        <w:t>年初预算数1,618.75万元，决算数3,091.83万元，预决算差异率91.00%，主要原因是：年中追加霍城县新材料产业园新能源建设项目土地补偿费、磷酸锰铁锂林草补偿费、霍城县新材料产业园磷酸锰铁锂林地补偿、安置补助费、村干部工资及社保，三老人员生活补助，驻村工作队补贴，困难群众救助，塔尔吉干部周转房建设项目，中小企业项目化债项目。</w:t>
      </w:r>
    </w:p>
    <w:p w14:paraId="36FF6394">
      <w:pPr>
        <w:spacing w:line="640" w:lineRule="exact"/>
        <w:ind w:firstLine="640"/>
        <w:jc w:val="both"/>
        <w:outlineLvl w:val="2"/>
      </w:pPr>
      <w:r>
        <w:rPr>
          <w:rFonts w:ascii="黑体" w:hAnsi="黑体" w:eastAsia="黑体"/>
          <w:sz w:val="32"/>
        </w:rPr>
        <w:t>五、一般公共预算财政拨款支出决算情况说明</w:t>
      </w:r>
    </w:p>
    <w:p w14:paraId="156A251F">
      <w:pPr>
        <w:spacing w:line="640" w:lineRule="exact"/>
        <w:ind w:firstLine="640"/>
        <w:jc w:val="both"/>
        <w:outlineLvl w:val="3"/>
      </w:pPr>
      <w:r>
        <w:rPr>
          <w:rFonts w:ascii="楷体_GB2312" w:hAnsi="楷体_GB2312" w:eastAsia="楷体_GB2312"/>
          <w:b/>
          <w:sz w:val="32"/>
        </w:rPr>
        <w:t>（一）一般公共预算财政拨款支出决算总体情况</w:t>
      </w:r>
    </w:p>
    <w:p w14:paraId="2B285A64">
      <w:pPr>
        <w:spacing w:line="580" w:lineRule="exact"/>
        <w:ind w:firstLine="640"/>
        <w:jc w:val="both"/>
      </w:pPr>
      <w:r>
        <w:rPr>
          <w:rFonts w:ascii="仿宋_GB2312" w:hAnsi="仿宋_GB2312" w:eastAsia="仿宋_GB2312"/>
          <w:b/>
          <w:sz w:val="32"/>
        </w:rPr>
        <w:t>2024年度一般公共预算财政拨款支出2,625.82万元，</w:t>
      </w:r>
      <w:r>
        <w:rPr>
          <w:rFonts w:ascii="仿宋_GB2312" w:hAnsi="仿宋_GB2312" w:eastAsia="仿宋_GB2312"/>
          <w:b w:val="0"/>
          <w:sz w:val="32"/>
        </w:rPr>
        <w:t>占本年支出合计的84.74%。</w:t>
      </w:r>
      <w:r>
        <w:rPr>
          <w:rFonts w:ascii="仿宋_GB2312" w:hAnsi="仿宋_GB2312" w:eastAsia="仿宋_GB2312"/>
          <w:b/>
          <w:sz w:val="32"/>
        </w:rPr>
        <w:t>与上年相比，</w:t>
      </w:r>
      <w:r>
        <w:rPr>
          <w:rFonts w:ascii="仿宋_GB2312" w:hAnsi="仿宋_GB2312" w:eastAsia="仿宋_GB2312"/>
          <w:b w:val="0"/>
          <w:sz w:val="32"/>
        </w:rPr>
        <w:t>减少92.54万元，下降3.40%，主要原因是：本年霍城县三道河乡大柳树村、沙门子村干部周转</w:t>
      </w:r>
      <w:bookmarkStart w:id="0" w:name="_GoBack"/>
      <w:bookmarkEnd w:id="0"/>
      <w:r>
        <w:rPr>
          <w:rFonts w:ascii="仿宋_GB2312" w:hAnsi="仿宋_GB2312" w:eastAsia="仿宋_GB2312"/>
          <w:b w:val="0"/>
          <w:sz w:val="32"/>
        </w:rPr>
        <w:t>房及便民服务等设施建设项目、三道河乡五小工程、三道河乡村民服务中心项目资金较上年减少。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1,618.75万元，决算数2,625.82万元，预决算差异率62.21%，主要原因是：年中追加人员工资、社保、公积金基数调增部分资金，追加村干部工资及社保，三老人员生活补助，驻村工作队补贴，困难群众救助，新材料产业园基础设施建设项目，中小企业项目化债项目，导致预决算存在差异。</w:t>
      </w:r>
    </w:p>
    <w:p w14:paraId="6A296BAA">
      <w:pPr>
        <w:spacing w:line="640" w:lineRule="exact"/>
        <w:ind w:firstLine="640"/>
        <w:jc w:val="both"/>
        <w:outlineLvl w:val="3"/>
      </w:pPr>
      <w:r>
        <w:rPr>
          <w:rFonts w:ascii="楷体_GB2312" w:hAnsi="楷体_GB2312" w:eastAsia="楷体_GB2312"/>
          <w:b/>
          <w:sz w:val="32"/>
        </w:rPr>
        <w:t>（二）一般公共预算财政拨款支出决算结构情况</w:t>
      </w:r>
    </w:p>
    <w:p w14:paraId="5FB813F3">
      <w:pPr>
        <w:spacing w:line="580" w:lineRule="exact"/>
        <w:ind w:firstLine="640"/>
        <w:jc w:val="both"/>
      </w:pPr>
      <w:r>
        <w:rPr>
          <w:rFonts w:ascii="仿宋_GB2312" w:hAnsi="仿宋_GB2312" w:eastAsia="仿宋_GB2312"/>
          <w:b w:val="0"/>
          <w:sz w:val="32"/>
        </w:rPr>
        <w:t>1.一般公共服务支出(类)541.84万元,占20.64%。</w:t>
      </w:r>
    </w:p>
    <w:p w14:paraId="52FAE496">
      <w:pPr>
        <w:spacing w:line="580" w:lineRule="exact"/>
        <w:ind w:firstLine="640"/>
        <w:jc w:val="both"/>
      </w:pPr>
      <w:r>
        <w:rPr>
          <w:rFonts w:ascii="仿宋_GB2312" w:hAnsi="仿宋_GB2312" w:eastAsia="仿宋_GB2312"/>
          <w:b w:val="0"/>
          <w:sz w:val="32"/>
        </w:rPr>
        <w:t>2.文化旅游体育与传媒支出(类)8.00万元,占0.30%。</w:t>
      </w:r>
    </w:p>
    <w:p w14:paraId="37D6052C">
      <w:pPr>
        <w:spacing w:line="580" w:lineRule="exact"/>
        <w:ind w:firstLine="640"/>
        <w:jc w:val="both"/>
      </w:pPr>
      <w:r>
        <w:rPr>
          <w:rFonts w:ascii="仿宋_GB2312" w:hAnsi="仿宋_GB2312" w:eastAsia="仿宋_GB2312"/>
          <w:b w:val="0"/>
          <w:sz w:val="32"/>
        </w:rPr>
        <w:t>3.社会保障和就业支出(类)216.03万元,占8.23%。</w:t>
      </w:r>
    </w:p>
    <w:p w14:paraId="11EBCCF2">
      <w:pPr>
        <w:spacing w:line="580" w:lineRule="exact"/>
        <w:ind w:firstLine="640"/>
        <w:jc w:val="both"/>
      </w:pPr>
      <w:r>
        <w:rPr>
          <w:rFonts w:ascii="仿宋_GB2312" w:hAnsi="仿宋_GB2312" w:eastAsia="仿宋_GB2312"/>
          <w:b w:val="0"/>
          <w:sz w:val="32"/>
        </w:rPr>
        <w:t>4.卫生健康支出(类)82.48万元,占3.14%。</w:t>
      </w:r>
    </w:p>
    <w:p w14:paraId="739255BE">
      <w:pPr>
        <w:spacing w:line="580" w:lineRule="exact"/>
        <w:ind w:firstLine="640"/>
        <w:jc w:val="both"/>
      </w:pPr>
      <w:r>
        <w:rPr>
          <w:rFonts w:ascii="仿宋_GB2312" w:hAnsi="仿宋_GB2312" w:eastAsia="仿宋_GB2312"/>
          <w:b w:val="0"/>
          <w:sz w:val="32"/>
        </w:rPr>
        <w:t>5.农林水支出(类)1,661.05万元,占63.26%。</w:t>
      </w:r>
    </w:p>
    <w:p w14:paraId="3987CF30">
      <w:pPr>
        <w:spacing w:line="580" w:lineRule="exact"/>
        <w:ind w:firstLine="640"/>
        <w:jc w:val="both"/>
      </w:pPr>
      <w:r>
        <w:rPr>
          <w:rFonts w:ascii="仿宋_GB2312" w:hAnsi="仿宋_GB2312" w:eastAsia="仿宋_GB2312"/>
          <w:b w:val="0"/>
          <w:sz w:val="32"/>
        </w:rPr>
        <w:t>6.住房保障支出(类)116.40万元,占4.43%。</w:t>
      </w:r>
    </w:p>
    <w:p w14:paraId="1001E56C">
      <w:pPr>
        <w:spacing w:line="640" w:lineRule="exact"/>
        <w:ind w:firstLine="640"/>
        <w:jc w:val="both"/>
        <w:outlineLvl w:val="3"/>
      </w:pPr>
      <w:r>
        <w:rPr>
          <w:rFonts w:ascii="楷体_GB2312" w:hAnsi="楷体_GB2312" w:eastAsia="楷体_GB2312"/>
          <w:b/>
          <w:sz w:val="32"/>
        </w:rPr>
        <w:t>（三）一般公共预算财政拨款支出决算具体情况</w:t>
      </w:r>
    </w:p>
    <w:p w14:paraId="03CEF44F">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政府办公厅（室）及相关机构事务(款)行政运行(项):支出决算数为489.78万元，比上年决算减少8.37万元，下降1.68%,主要原因是：2024年功能科目调整，村干部工资、三老人员补贴上年度在此科目列支，本年调整至其他组织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支出较上年减少。</w:t>
      </w:r>
    </w:p>
    <w:p w14:paraId="15DB3CCD">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2.一般公共服务支出(类)纪检监察事务(款)其他纪检监察事务支出(项):支出决算数为2.00万元，比上年决算增加0.50万元，增长33.33%,主要原因是：本年增加纪检监察事务办公设备购置经费、办公费用。</w:t>
      </w:r>
    </w:p>
    <w:p w14:paraId="3EF6567F">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3.一般公共服务支出(类)党委办公厅（室）及相关机构事务(款)行政运行(项):支出决算数为2.00万元，比上年决算增加2.00万元，增长100.00%,主要原因是：本年度增加办公经费。</w:t>
      </w:r>
    </w:p>
    <w:p w14:paraId="0F5952E6">
      <w:pPr>
        <w:spacing w:line="580" w:lineRule="exact"/>
        <w:ind w:firstLine="640"/>
        <w:jc w:val="both"/>
      </w:pPr>
      <w:r>
        <w:rPr>
          <w:rFonts w:ascii="仿宋_GB2312" w:hAnsi="仿宋_GB2312" w:eastAsia="仿宋_GB2312"/>
          <w:b w:val="0"/>
          <w:sz w:val="32"/>
        </w:rPr>
        <w:t>4.一般公共服务支出(类)组织事务(款)其他组织事务支出(项):支出决算数为48.06万元，比上年决算减少322.39万元，下降87.03%,主要原因是：本年减少村干部等人员，相应工资等人员经费减少。本年霍城县三道河乡大柳树村、沙门子村干部周转房及便民服务等设施建设项目、三道河乡五小工程、三道河乡村民服务中心项目资金较上年减少。</w:t>
      </w:r>
    </w:p>
    <w:p w14:paraId="33FF43D7">
      <w:pPr>
        <w:spacing w:line="580" w:lineRule="exact"/>
        <w:ind w:firstLine="640"/>
        <w:jc w:val="both"/>
      </w:pPr>
      <w:r>
        <w:rPr>
          <w:rFonts w:ascii="仿宋_GB2312" w:hAnsi="仿宋_GB2312" w:eastAsia="仿宋_GB2312"/>
          <w:b w:val="0"/>
          <w:sz w:val="32"/>
        </w:rPr>
        <w:t>5.一般公共服务支出(类)统战事务(款)宗教事务(项):支出决算数为0.00万元，比上年决算减少11.00万元，下降100.00%,主要原因是：本年减少活动场所修缮经费。</w:t>
      </w:r>
    </w:p>
    <w:p w14:paraId="5089602A">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6.文化旅游体育与传媒支出(类)文化和旅游(款)其他文化和旅游支出(项):支出决算数为5.00万元，比上年决算增加0.30万元，增长6.38%,主要原因是：本年增加文化活动办公费用。</w:t>
      </w:r>
    </w:p>
    <w:p w14:paraId="378BDE9D">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3.00万元，比上年决算增加0.00万元，增长0.00%,主要原因是：本年中央支持地方公共文化体系建设补助专项经费，打造沙门子村特色文化培养体系支出与上年一致无变化。</w:t>
      </w:r>
    </w:p>
    <w:p w14:paraId="4B08299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8.社会保障和就业支出(类)行政事业单位养老支出(款)行政单位离退休(项):支出决算数为11.56万元，比上年决算增加8.47万元，增长274.11%,主要原因是：本年退休人员增加，退休费支出增加。</w:t>
      </w:r>
    </w:p>
    <w:p w14:paraId="25488108">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9.社会保障和就业支出(类)行政事业单位养老支出(款)事业单位离退休(项):支出决算数为13.08万元，比上年决算增加9.44万元，增长259.34%,主要原因是：本年退休人员增加，退休费支出增加。</w:t>
      </w:r>
    </w:p>
    <w:p w14:paraId="05583432">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143.78万元，比上年决算增加13.24万元，增长10.14%,主要原因是：本年在职人员工资基数调增，养老缴费基数上涨，相应支出增加。</w:t>
      </w:r>
    </w:p>
    <w:p w14:paraId="42BDDF9F">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11.社会保障和就业支出(类)行政事业单位养老支出(款)机关事业单位职业年金缴费支出(项):支出决算数为35.57万元，比上年决算增加24.40万元，增长218.44%,主要原因是：本年新增退休人员，职业年金缴费支出增加。</w:t>
      </w:r>
    </w:p>
    <w:p w14:paraId="496E2847">
      <w:pPr>
        <w:spacing w:line="580" w:lineRule="exact"/>
        <w:ind w:firstLine="640"/>
        <w:jc w:val="both"/>
      </w:pPr>
      <w:r>
        <w:rPr>
          <w:rFonts w:ascii="仿宋_GB2312" w:hAnsi="仿宋_GB2312" w:eastAsia="仿宋_GB2312"/>
          <w:b w:val="0"/>
          <w:sz w:val="32"/>
        </w:rPr>
        <w:t>12.社会保障和就业支出(类)就业补助(款)其他就业补助支出(项):支出决算数为0.00万元，比上年决算减少2.00万元，下降100.00%,主要原因是：本年就业培训补助较上年减少。</w:t>
      </w:r>
    </w:p>
    <w:p w14:paraId="13A03875">
      <w:pPr>
        <w:spacing w:line="580" w:lineRule="exact"/>
        <w:ind w:firstLine="640"/>
        <w:jc w:val="both"/>
      </w:pPr>
      <w:r>
        <w:rPr>
          <w:rFonts w:ascii="仿宋_GB2312" w:hAnsi="仿宋_GB2312" w:eastAsia="仿宋_GB2312"/>
          <w:b w:val="0"/>
          <w:sz w:val="32"/>
        </w:rPr>
        <w:t>13.社会保障和就业支出(类)抚恤(款)死亡抚恤(项):支出决算数为6.05万元，比上年决算减少44.02万元，下降87.92%,主要原因是：本年退休人员死亡较上年减少，抚恤金支出减少。</w:t>
      </w:r>
    </w:p>
    <w:p w14:paraId="4F17EB78">
      <w:pPr>
        <w:spacing w:line="580" w:lineRule="exact"/>
        <w:ind w:firstLine="640"/>
        <w:jc w:val="both"/>
      </w:pPr>
      <w:r>
        <w:rPr>
          <w:rFonts w:ascii="仿宋_GB2312" w:hAnsi="仿宋_GB2312" w:eastAsia="仿宋_GB2312"/>
          <w:b w:val="0"/>
          <w:sz w:val="32"/>
        </w:rPr>
        <w:t>14.社会保障和就业支出(类)临时救助(款)临时救助支出(项):支出决算数为6.00万元，比上年决算减少24.50万元，下降80.33%,主要原因是：本年困难群众临时救助人员数量减少，相应支出减少。</w:t>
      </w:r>
    </w:p>
    <w:p w14:paraId="29EF9B9A">
      <w:pPr>
        <w:spacing w:line="580" w:lineRule="exact"/>
        <w:ind w:firstLine="640"/>
        <w:jc w:val="both"/>
      </w:pPr>
      <w:r>
        <w:rPr>
          <w:rFonts w:ascii="仿宋_GB2312" w:hAnsi="仿宋_GB2312" w:eastAsia="仿宋_GB2312"/>
          <w:b w:val="0"/>
          <w:sz w:val="32"/>
        </w:rPr>
        <w:t>15.社会保障和就业支出(类)其他社会保障和就业支出(款)其他社会保障和就业支出(项):支出决算数为0.00万元，比上年决算减少15.03万元，下降100.00%,主要原因是：减少村干部人员社保经费，相应支出减少。</w:t>
      </w:r>
    </w:p>
    <w:p w14:paraId="7FC2A2A8">
      <w:pPr>
        <w:spacing w:line="580" w:lineRule="exact"/>
        <w:ind w:firstLine="640"/>
        <w:jc w:val="both"/>
      </w:pPr>
      <w:r>
        <w:rPr>
          <w:rFonts w:ascii="仿宋_GB2312" w:hAnsi="仿宋_GB2312" w:eastAsia="仿宋_GB2312"/>
          <w:b w:val="0"/>
          <w:sz w:val="32"/>
        </w:rPr>
        <w:t>16.卫生健康支出(类)卫生健康管理事务(款)其他卫生健康管理事务支出(项):支出决算数为10.00万元，比上年决算增加10.00万元，增长100.00%,主要原因是：本年度增加临时补助资金。</w:t>
      </w:r>
    </w:p>
    <w:p w14:paraId="555A0627">
      <w:pPr>
        <w:spacing w:line="580" w:lineRule="exact"/>
        <w:ind w:firstLine="640"/>
        <w:jc w:val="both"/>
      </w:pPr>
      <w:r>
        <w:rPr>
          <w:rFonts w:ascii="仿宋_GB2312" w:hAnsi="仿宋_GB2312" w:eastAsia="仿宋_GB2312"/>
          <w:b w:val="0"/>
          <w:sz w:val="32"/>
        </w:rPr>
        <w:t>17.卫生健康支出(类)行政事业单位医疗(款)行政单位医疗(项):支出决算数为29.51万元，比上年决算减少6.07万元，下降17.06%,主要原因是：本年在职人员减少，行政单位医疗支出较上年减少。</w:t>
      </w:r>
    </w:p>
    <w:p w14:paraId="265D7844">
      <w:pPr>
        <w:spacing w:line="580" w:lineRule="exact"/>
        <w:ind w:firstLine="640"/>
        <w:jc w:val="both"/>
      </w:pPr>
      <w:r>
        <w:rPr>
          <w:rFonts w:ascii="仿宋_GB2312" w:hAnsi="仿宋_GB2312" w:eastAsia="仿宋_GB2312"/>
          <w:b w:val="0"/>
          <w:sz w:val="32"/>
        </w:rPr>
        <w:t>18.卫生健康支出(类)行政事业单位医疗(款)事业单位医疗(项):支出决算数为42.32万元，比上年决算减少4.22万元，下降9.07%,主要原因是：本年在职人员减少，事业单位医疗出较上年减少。</w:t>
      </w:r>
    </w:p>
    <w:p w14:paraId="468796A6">
      <w:pPr>
        <w:spacing w:line="580" w:lineRule="exact"/>
        <w:ind w:firstLine="640"/>
        <w:jc w:val="both"/>
      </w:pPr>
      <w:r>
        <w:rPr>
          <w:rFonts w:ascii="仿宋_GB2312" w:hAnsi="仿宋_GB2312" w:eastAsia="仿宋_GB2312"/>
          <w:b w:val="0"/>
          <w:sz w:val="32"/>
        </w:rPr>
        <w:t>19.卫生健康支出(类)行政事业单位医疗(款)公务员医疗补助(项):支出决算数为0.66万元，比上年决算减少0.95万元，下降59.01%,主要原因是：本年在职人员减少，公务员医疗补助较上年减少。</w:t>
      </w:r>
    </w:p>
    <w:p w14:paraId="6F896015">
      <w:pPr>
        <w:spacing w:line="580" w:lineRule="exact"/>
        <w:ind w:firstLine="640"/>
        <w:jc w:val="both"/>
      </w:pPr>
      <w:r>
        <w:rPr>
          <w:rFonts w:ascii="仿宋_GB2312" w:hAnsi="仿宋_GB2312" w:eastAsia="仿宋_GB2312"/>
          <w:b w:val="0"/>
          <w:sz w:val="32"/>
        </w:rPr>
        <w:t>20.农林水支出(类)农业农村(款)事业运行(项):支出决算数为674.77万元，比上年决算减少31.21万元，下降4.42%,主要原因是：本年在职人员减少，相应人员经费较上年减少。</w:t>
      </w:r>
    </w:p>
    <w:p w14:paraId="5AF397C6">
      <w:pPr>
        <w:spacing w:line="580" w:lineRule="exact"/>
        <w:ind w:firstLine="640"/>
        <w:jc w:val="both"/>
      </w:pPr>
      <w:r>
        <w:rPr>
          <w:rFonts w:ascii="仿宋_GB2312" w:hAnsi="仿宋_GB2312" w:eastAsia="仿宋_GB2312"/>
          <w:b w:val="0"/>
          <w:sz w:val="32"/>
        </w:rPr>
        <w:t>21.农林水支出(类)农业农村(款)农业生产发展(项):支出决算数为0.00万元，比上年决算减少3.52万元，下降100.00%,主要原因是：本年度未安排专项经费（中央农业经营主体能力提升）、三道河乡高素质农民培训支出。</w:t>
      </w:r>
    </w:p>
    <w:p w14:paraId="1EEB151B">
      <w:pPr>
        <w:spacing w:line="580" w:lineRule="exact"/>
        <w:ind w:firstLine="640"/>
        <w:jc w:val="both"/>
      </w:pPr>
      <w:r>
        <w:rPr>
          <w:rFonts w:ascii="仿宋_GB2312" w:hAnsi="仿宋_GB2312" w:eastAsia="仿宋_GB2312"/>
          <w:b w:val="0"/>
          <w:sz w:val="32"/>
        </w:rPr>
        <w:t>22.农林水支出(类)农业农村(款)农业资源保护修复与利用(项):支出决算数为0.00万元，比上年决算减少72.08万元，下降100.00%,主要原因是：本年减少光伏发电工程占用牧民草场补偿、新材料产业园基础设施建设项目安置补助支出。</w:t>
      </w:r>
    </w:p>
    <w:p w14:paraId="36FFCED7">
      <w:pPr>
        <w:spacing w:line="580" w:lineRule="exact"/>
        <w:ind w:firstLine="640"/>
        <w:jc w:val="both"/>
      </w:pPr>
      <w:r>
        <w:rPr>
          <w:rFonts w:ascii="仿宋_GB2312" w:hAnsi="仿宋_GB2312" w:eastAsia="仿宋_GB2312"/>
          <w:b w:val="0"/>
          <w:sz w:val="32"/>
        </w:rPr>
        <w:t>23.农林水支出(类)农业农村(款)其他农业农村支出(项):支出决算数为148.14万元，比上年决算增加128.35万元，增长648.56%,主要原因是：本年度增加霍城县三道河乡沙门子村村级阵地及驻村干部周转房建设项目及附属配套设备资金。</w:t>
      </w:r>
    </w:p>
    <w:p w14:paraId="0A316A1C">
      <w:pPr>
        <w:spacing w:line="580" w:lineRule="exact"/>
        <w:ind w:firstLine="640"/>
        <w:jc w:val="both"/>
      </w:pPr>
      <w:r>
        <w:rPr>
          <w:rFonts w:ascii="仿宋_GB2312" w:hAnsi="仿宋_GB2312" w:eastAsia="仿宋_GB2312"/>
          <w:b w:val="0"/>
          <w:sz w:val="32"/>
        </w:rPr>
        <w:t>24.农林水支出(类)林业和草原(款)草原管理(项):支出决算数为0.00万元，比上年决算减少117.83万元，下降100.00%,主要原因是：本年减少新材料产业园基础设施建设项目第二批林草植被恢复费。</w:t>
      </w:r>
    </w:p>
    <w:p w14:paraId="4C20C504">
      <w:pPr>
        <w:spacing w:line="580" w:lineRule="exact"/>
        <w:ind w:firstLine="640"/>
        <w:jc w:val="both"/>
      </w:pPr>
      <w:r>
        <w:rPr>
          <w:rFonts w:ascii="仿宋_GB2312" w:hAnsi="仿宋_GB2312" w:eastAsia="仿宋_GB2312"/>
          <w:b w:val="0"/>
          <w:sz w:val="32"/>
        </w:rPr>
        <w:t>25.农林水支出(类)林业和草原(款)其他林业和草原支出(项):支出决算数为0.00万元，比上年决算减少418.10万元，下降100.00%,主要原因是：本年减少霍城县新材料产业园林草补偿费。</w:t>
      </w:r>
    </w:p>
    <w:p w14:paraId="0106C966">
      <w:pPr>
        <w:spacing w:line="580" w:lineRule="exact"/>
        <w:ind w:firstLine="640"/>
        <w:jc w:val="both"/>
      </w:pPr>
      <w:r>
        <w:rPr>
          <w:rFonts w:ascii="仿宋_GB2312" w:hAnsi="仿宋_GB2312" w:eastAsia="仿宋_GB2312"/>
          <w:b w:val="0"/>
          <w:sz w:val="32"/>
        </w:rPr>
        <w:t>26.农林水支出(类)巩固脱贫攻坚成果衔接乡村振兴(款)农村基础设施建设(项):支出决算数为621.96万元，比上年决算增加621.96万元，增长100.00%,主要原因是：本年度新增霍城县三道河乡塔尔吉村一、二、三、六组排水工程2024年以工代赈项目。</w:t>
      </w:r>
    </w:p>
    <w:p w14:paraId="2D3F4805">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49.95万元，比上年决算增加19.97万元，增长66.61%,主要原因是：本年新增霍城县三道河乡人民政府2024年中央农村综合改革转移支付项目资金。</w:t>
      </w:r>
    </w:p>
    <w:p w14:paraId="00A78836">
      <w:pPr>
        <w:spacing w:line="580" w:lineRule="exact"/>
        <w:ind w:firstLine="640"/>
        <w:jc w:val="both"/>
      </w:pPr>
      <w:r>
        <w:rPr>
          <w:rFonts w:ascii="仿宋_GB2312" w:hAnsi="仿宋_GB2312" w:eastAsia="仿宋_GB2312"/>
          <w:b w:val="0"/>
          <w:sz w:val="32"/>
        </w:rPr>
        <w:t>28.农林水支出(类)其他农林水支出(款)其他农林水支出(项):支出决算数为166.23万元，比上年决算增加140.71万元，增长551.37%,主要原因是：本年新增新材料产业园基础设施建设项目相关安置补助和土地补偿支出。</w:t>
      </w:r>
    </w:p>
    <w:p w14:paraId="5109A8A4">
      <w:pPr>
        <w:spacing w:line="580" w:lineRule="exact"/>
        <w:ind w:firstLine="640"/>
        <w:jc w:val="both"/>
      </w:pPr>
      <w:r>
        <w:rPr>
          <w:rFonts w:ascii="仿宋_GB2312" w:hAnsi="仿宋_GB2312" w:eastAsia="仿宋_GB2312"/>
          <w:b w:val="0"/>
          <w:sz w:val="32"/>
        </w:rPr>
        <w:t>29.住房保障支出(类)住房改革支出(款)住房公积金(项):支出决算数为116.40万元，比上年决算增加9.42万元，增长8.81%,主要原因是：本年在职人员工资基数调增，公积金缴费基数上涨，相应支出增加。</w:t>
      </w:r>
    </w:p>
    <w:p w14:paraId="0BC42389">
      <w:pPr>
        <w:spacing w:line="640" w:lineRule="exact"/>
        <w:ind w:firstLine="640"/>
        <w:jc w:val="both"/>
        <w:outlineLvl w:val="2"/>
      </w:pPr>
      <w:r>
        <w:rPr>
          <w:rFonts w:ascii="黑体" w:hAnsi="黑体" w:eastAsia="黑体"/>
          <w:sz w:val="32"/>
        </w:rPr>
        <w:t>六、一般公共预算财政拨款基本支出决算情况说明</w:t>
      </w:r>
    </w:p>
    <w:p w14:paraId="6FD583F2">
      <w:pPr>
        <w:spacing w:line="580" w:lineRule="exact"/>
        <w:ind w:firstLine="640"/>
        <w:jc w:val="both"/>
      </w:pPr>
      <w:r>
        <w:rPr>
          <w:rFonts w:ascii="仿宋_GB2312" w:hAnsi="仿宋_GB2312" w:eastAsia="仿宋_GB2312"/>
          <w:b w:val="0"/>
          <w:sz w:val="32"/>
        </w:rPr>
        <w:t>2024年度一般公共预算财政拨款基本支出1,925.24万元，其中：</w:t>
      </w:r>
      <w:r>
        <w:rPr>
          <w:rFonts w:ascii="仿宋_GB2312" w:hAnsi="仿宋_GB2312" w:eastAsia="仿宋_GB2312"/>
          <w:b/>
          <w:sz w:val="32"/>
        </w:rPr>
        <w:t>人员经费1,776.87万元，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其他工资福利支出、退休费、抚恤金、生活补助、救济费、医疗费补助、奖励金。</w:t>
      </w:r>
    </w:p>
    <w:p w14:paraId="6857FE38">
      <w:pPr>
        <w:spacing w:line="580" w:lineRule="exact"/>
        <w:ind w:firstLine="640"/>
        <w:jc w:val="both"/>
      </w:pPr>
      <w:r>
        <w:rPr>
          <w:rFonts w:ascii="仿宋_GB2312" w:hAnsi="仿宋_GB2312" w:eastAsia="仿宋_GB2312"/>
          <w:b/>
          <w:sz w:val="32"/>
        </w:rPr>
        <w:t>公用经费148.38万元，</w:t>
      </w:r>
      <w:r>
        <w:rPr>
          <w:rFonts w:ascii="仿宋_GB2312" w:hAnsi="仿宋_GB2312" w:eastAsia="仿宋_GB2312"/>
          <w:b w:val="0"/>
          <w:sz w:val="32"/>
        </w:rPr>
        <w:t>包括：办公费、印刷费、电费、邮电费、取暖费、专用燃料费、劳务费、工会经费、福利费、公务用车运行维护费、办公设备购置。</w:t>
      </w:r>
    </w:p>
    <w:p w14:paraId="0B9755DF">
      <w:pPr>
        <w:spacing w:line="640" w:lineRule="exact"/>
        <w:ind w:firstLine="640"/>
        <w:jc w:val="both"/>
        <w:outlineLvl w:val="2"/>
      </w:pPr>
      <w:r>
        <w:rPr>
          <w:rFonts w:ascii="黑体" w:hAnsi="黑体" w:eastAsia="黑体"/>
          <w:sz w:val="32"/>
        </w:rPr>
        <w:t>七、政府性基金预算财政拨款收入支出决算情况说明</w:t>
      </w:r>
    </w:p>
    <w:p w14:paraId="497525CC">
      <w:pPr>
        <w:spacing w:line="580" w:lineRule="exact"/>
        <w:ind w:firstLine="640"/>
        <w:jc w:val="both"/>
      </w:pPr>
      <w:r>
        <w:rPr>
          <w:rFonts w:ascii="仿宋_GB2312" w:hAnsi="仿宋_GB2312" w:eastAsia="仿宋_GB2312"/>
          <w:b/>
          <w:sz w:val="32"/>
        </w:rPr>
        <w:t>2024年度政府性基金预算财政拨款收入总计466.02万元，</w:t>
      </w:r>
      <w:r>
        <w:rPr>
          <w:rFonts w:ascii="仿宋_GB2312" w:hAnsi="仿宋_GB2312" w:eastAsia="仿宋_GB2312"/>
          <w:b w:val="0"/>
          <w:sz w:val="32"/>
        </w:rPr>
        <w:t>其中：年初结转和结余0.00万元，本年收入466.02万元。</w:t>
      </w:r>
      <w:r>
        <w:rPr>
          <w:rFonts w:ascii="仿宋_GB2312" w:hAnsi="仿宋_GB2312" w:eastAsia="仿宋_GB2312"/>
          <w:b/>
          <w:sz w:val="32"/>
        </w:rPr>
        <w:t>政府性基金预算财政拨款支出总计466.02万元，</w:t>
      </w:r>
      <w:r>
        <w:rPr>
          <w:rFonts w:ascii="仿宋_GB2312" w:hAnsi="仿宋_GB2312" w:eastAsia="仿宋_GB2312"/>
          <w:b w:val="0"/>
          <w:sz w:val="32"/>
        </w:rPr>
        <w:t>其中：年末结转和结余0.00万元，本年支出466.02万元。</w:t>
      </w:r>
    </w:p>
    <w:p w14:paraId="4DF9070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增加466.02万元，增长100.00%，主要原因是：本年度新增霍城县新材料产业园新能源建设项目土地补偿费、磷酸锰铁锂林草补偿费、霍城县新材料产业园磷酸锰铁锂林地补偿、安置补助费。</w:t>
      </w:r>
      <w:r>
        <w:rPr>
          <w:rFonts w:ascii="仿宋_GB2312" w:hAnsi="仿宋_GB2312" w:eastAsia="仿宋_GB2312"/>
          <w:b/>
          <w:sz w:val="32"/>
        </w:rPr>
        <w:t>与年初预算相比，</w:t>
      </w:r>
      <w:r>
        <w:rPr>
          <w:rFonts w:ascii="仿宋_GB2312" w:hAnsi="仿宋_GB2312" w:eastAsia="仿宋_GB2312"/>
          <w:b w:val="0"/>
          <w:sz w:val="32"/>
        </w:rPr>
        <w:t>年初预算数0.00万元，决算数466.02万元，预决算差异率100.00%，主要原因是：年中追加霍城县新材料产业园新能源建设项目土地补偿费、磷酸锰铁锂林草补偿费、霍城县新材料产业园磷酸锰铁锂林地补偿、安置补助费。</w:t>
      </w:r>
    </w:p>
    <w:p w14:paraId="0DD37B1B">
      <w:pPr>
        <w:spacing w:line="580" w:lineRule="exact"/>
        <w:ind w:firstLine="640"/>
        <w:jc w:val="both"/>
      </w:pPr>
      <w:r>
        <w:rPr>
          <w:rFonts w:ascii="仿宋_GB2312" w:hAnsi="仿宋_GB2312" w:eastAsia="仿宋_GB2312"/>
          <w:b w:val="0"/>
          <w:sz w:val="32"/>
        </w:rPr>
        <w:t>政府性基金预算财政拨款支出466.02万元。</w:t>
      </w:r>
    </w:p>
    <w:p w14:paraId="2E3D967B">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385.75万元，比上年决算增加385.75万元，增长100.00%,主要原因是：本年新增霍城县新材料产业园新能源建设项目土地补偿费、磷酸锰铁锂林草补偿费。</w:t>
      </w:r>
    </w:p>
    <w:p w14:paraId="40FC4722">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80.26万元，比上年决算增加80.26万元，增长100.00%,主要原因是：本年新增霍城县新材料产业园磷酸锰铁锂林地补偿、安置补助费。</w:t>
      </w:r>
    </w:p>
    <w:p w14:paraId="440CF03C">
      <w:pPr>
        <w:spacing w:line="640" w:lineRule="exact"/>
        <w:ind w:firstLine="640"/>
        <w:jc w:val="both"/>
        <w:outlineLvl w:val="2"/>
      </w:pPr>
      <w:r>
        <w:rPr>
          <w:rFonts w:ascii="黑体" w:hAnsi="黑体" w:eastAsia="黑体"/>
          <w:sz w:val="32"/>
        </w:rPr>
        <w:t>八、国有资本经营预算财政拨款收入支出决算情况说明</w:t>
      </w:r>
    </w:p>
    <w:p w14:paraId="1FCF954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ED71FA">
      <w:pPr>
        <w:spacing w:line="640" w:lineRule="exact"/>
        <w:ind w:firstLine="640"/>
        <w:jc w:val="both"/>
        <w:outlineLvl w:val="2"/>
      </w:pPr>
      <w:r>
        <w:rPr>
          <w:rFonts w:ascii="黑体" w:hAnsi="黑体" w:eastAsia="黑体"/>
          <w:sz w:val="32"/>
        </w:rPr>
        <w:t>九、财政拨款“三公”经费支出决算情况说明</w:t>
      </w:r>
    </w:p>
    <w:p w14:paraId="108226B0">
      <w:pPr>
        <w:spacing w:line="580" w:lineRule="exact"/>
        <w:ind w:firstLine="640"/>
        <w:jc w:val="both"/>
      </w:pPr>
      <w:r>
        <w:rPr>
          <w:rFonts w:ascii="仿宋_GB2312" w:hAnsi="仿宋_GB2312" w:eastAsia="仿宋_GB2312"/>
          <w:b/>
          <w:sz w:val="32"/>
        </w:rPr>
        <w:t>2024年度财政拨款“三公”经费支出2.80万元，</w:t>
      </w:r>
      <w:r>
        <w:rPr>
          <w:rFonts w:ascii="仿宋_GB2312" w:hAnsi="仿宋_GB2312" w:eastAsia="仿宋_GB2312"/>
          <w:b w:val="0"/>
          <w:sz w:val="32"/>
        </w:rPr>
        <w:t>比上年减少5.05万元，下降64.33%，主要原因是：严格落实中央八项规定精神，厉行节约，减少公务用车运行频次，燃油费、维修费减少。其中：因公出国（境）费支出0.00万元，占0.00%，比上年增加0.00万元，增长0.00%，主要原因是：2023年与2024年均未安排因公出国（境）费支出。公务用车购置及运行维护费支出2.80万元，占100.00%，比上年减少5.05万元，下降64.33%，主要原因是：严格落实中央八项规定精神，厉行节约，减少公务用车运行频次，燃油费、维修费减少。公务接待费支出0.00万元，占0.00%，比上年增加0.00万元，增长0.00%，主要原因是：2023年与2024年均未安排公务接待费支出。</w:t>
      </w:r>
    </w:p>
    <w:p w14:paraId="13C67E5A">
      <w:pPr>
        <w:spacing w:line="580" w:lineRule="exact"/>
        <w:ind w:firstLine="640"/>
        <w:jc w:val="both"/>
      </w:pPr>
      <w:r>
        <w:rPr>
          <w:rFonts w:ascii="仿宋_GB2312" w:hAnsi="仿宋_GB2312" w:eastAsia="仿宋_GB2312"/>
          <w:b/>
          <w:sz w:val="32"/>
        </w:rPr>
        <w:t>具体情况如下：</w:t>
      </w:r>
    </w:p>
    <w:p w14:paraId="459707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23C8E6A">
      <w:pPr>
        <w:spacing w:line="580" w:lineRule="exact"/>
        <w:ind w:firstLine="640"/>
        <w:jc w:val="both"/>
      </w:pPr>
      <w:r>
        <w:rPr>
          <w:rFonts w:ascii="仿宋_GB2312" w:hAnsi="仿宋_GB2312" w:eastAsia="仿宋_GB2312"/>
          <w:b w:val="0"/>
          <w:sz w:val="32"/>
        </w:rPr>
        <w:t>公务用车购置及运行维护费2.80万元，其中：公务用车购置费0.00万元，公务用车运行维护费2.80万元。公务用车运行维护费开支内容包括</w:t>
      </w:r>
      <w:r>
        <w:rPr>
          <w:rFonts w:hint="eastAsia" w:ascii="仿宋_GB2312" w:hAnsi="仿宋_GB2312" w:eastAsia="仿宋_GB2312"/>
          <w:b w:val="0"/>
          <w:sz w:val="32"/>
          <w:lang w:eastAsia="zh-CN"/>
        </w:rPr>
        <w:t>本单位</w:t>
      </w:r>
      <w:r>
        <w:rPr>
          <w:rFonts w:ascii="仿宋_GB2312" w:hAnsi="仿宋_GB2312" w:eastAsia="仿宋_GB2312"/>
          <w:b w:val="0"/>
          <w:sz w:val="32"/>
        </w:rPr>
        <w:t>公务用车燃料费、维修费、保险费。公务用车购置数0辆，公务用车保有量10辆。国有资产占用情况中固定资产车辆10辆，与公务用车保有量差异原因是：本单位固定资产车辆与公务用车保有量一致无差异。</w:t>
      </w:r>
    </w:p>
    <w:p w14:paraId="70034BD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AB12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2.80万元，决算数2.80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2.80万元，决算数2.80万元，预决算差异率0.00%，主要原因是：严格按照预算执行，预决算无差异。公务接待费全年预算数0.00万元，决算数0.00万元，预决算差异率0.00%，主要原因是：本单位无公务接待费。</w:t>
      </w:r>
    </w:p>
    <w:p w14:paraId="38E8D1E8">
      <w:pPr>
        <w:spacing w:line="640" w:lineRule="exact"/>
        <w:ind w:firstLine="640"/>
        <w:jc w:val="both"/>
        <w:outlineLvl w:val="2"/>
      </w:pPr>
      <w:r>
        <w:rPr>
          <w:rFonts w:ascii="黑体" w:hAnsi="黑体" w:eastAsia="黑体"/>
          <w:sz w:val="32"/>
        </w:rPr>
        <w:t>十、其他重要事项的情况说明</w:t>
      </w:r>
    </w:p>
    <w:p w14:paraId="37F067F3">
      <w:pPr>
        <w:spacing w:line="640" w:lineRule="exact"/>
        <w:ind w:firstLine="640"/>
        <w:jc w:val="both"/>
        <w:outlineLvl w:val="3"/>
      </w:pPr>
      <w:r>
        <w:rPr>
          <w:rFonts w:ascii="楷体_GB2312" w:hAnsi="楷体_GB2312" w:eastAsia="楷体_GB2312"/>
          <w:b/>
          <w:sz w:val="32"/>
        </w:rPr>
        <w:t>（一）机关运行经费及公用经费支出情况</w:t>
      </w:r>
    </w:p>
    <w:p w14:paraId="3C0E97C4">
      <w:pPr>
        <w:spacing w:line="580" w:lineRule="exact"/>
        <w:ind w:firstLine="640"/>
        <w:jc w:val="both"/>
      </w:pPr>
      <w:r>
        <w:rPr>
          <w:rFonts w:ascii="仿宋_GB2312" w:hAnsi="仿宋_GB2312" w:eastAsia="仿宋_GB2312"/>
          <w:b w:val="0"/>
          <w:sz w:val="32"/>
        </w:rPr>
        <w:t>2024年度霍城县三道河乡人民政府（行政单位和参照公务员法管理事业单位）机关运行经费支出148.38万元，比上年增加16.02万元，增长12.10%，主要原因是：本年更新、维护补充办公用品，导致机关运行经费较上年增加。</w:t>
      </w:r>
    </w:p>
    <w:p w14:paraId="53E264CC">
      <w:pPr>
        <w:spacing w:line="640" w:lineRule="exact"/>
        <w:ind w:firstLine="640"/>
        <w:jc w:val="both"/>
        <w:outlineLvl w:val="3"/>
      </w:pPr>
      <w:r>
        <w:rPr>
          <w:rFonts w:ascii="楷体_GB2312" w:hAnsi="楷体_GB2312" w:eastAsia="楷体_GB2312"/>
          <w:b/>
          <w:sz w:val="32"/>
        </w:rPr>
        <w:t>（二）政府采购情况</w:t>
      </w:r>
    </w:p>
    <w:p w14:paraId="747CA0B1">
      <w:pPr>
        <w:spacing w:line="580" w:lineRule="exact"/>
        <w:ind w:firstLine="640"/>
        <w:jc w:val="both"/>
      </w:pPr>
      <w:r>
        <w:rPr>
          <w:rFonts w:ascii="仿宋_GB2312" w:hAnsi="仿宋_GB2312" w:eastAsia="仿宋_GB2312"/>
          <w:b w:val="0"/>
          <w:sz w:val="32"/>
        </w:rPr>
        <w:t>2024年度政府采购支出总额38.62万元，其中：政府采购货物支出1.95万元、政府采购工程支出36.66万元、政府采购服务支出0.00万元。</w:t>
      </w:r>
    </w:p>
    <w:p w14:paraId="037EB184">
      <w:pPr>
        <w:spacing w:line="580" w:lineRule="exact"/>
        <w:ind w:firstLine="640"/>
        <w:jc w:val="both"/>
      </w:pPr>
      <w:r>
        <w:rPr>
          <w:rFonts w:ascii="仿宋_GB2312" w:hAnsi="仿宋_GB2312" w:eastAsia="仿宋_GB2312"/>
          <w:b w:val="0"/>
          <w:sz w:val="32"/>
        </w:rPr>
        <w:t>授予中小企业合同金额38.62万元，占政府采购支出总额的100.00%，其中：授予小微企业合同金额38.62万元，占政府采购支出总额的100.00%。</w:t>
      </w:r>
    </w:p>
    <w:p w14:paraId="61F48535">
      <w:pPr>
        <w:spacing w:line="640" w:lineRule="exact"/>
        <w:ind w:firstLine="640"/>
        <w:jc w:val="both"/>
        <w:outlineLvl w:val="3"/>
      </w:pPr>
      <w:r>
        <w:rPr>
          <w:rFonts w:ascii="楷体_GB2312" w:hAnsi="楷体_GB2312" w:eastAsia="楷体_GB2312"/>
          <w:b/>
          <w:sz w:val="32"/>
        </w:rPr>
        <w:t>（三）国有资产占用情况说明</w:t>
      </w:r>
    </w:p>
    <w:p w14:paraId="665AC142">
      <w:pPr>
        <w:spacing w:line="580" w:lineRule="exact"/>
        <w:ind w:firstLine="640"/>
        <w:jc w:val="both"/>
      </w:pPr>
      <w:r>
        <w:rPr>
          <w:rFonts w:ascii="仿宋_GB2312" w:hAnsi="仿宋_GB2312" w:eastAsia="仿宋_GB2312"/>
          <w:b w:val="0"/>
          <w:sz w:val="32"/>
        </w:rPr>
        <w:t>截至2024年12月31日，房屋7,654.60平方米，价值926.66万元。车辆10辆，价值100.55万元，其中：副部（省）级及以上领导用车0辆、主要负责人用车0辆、机要通信用车0辆、应急保障用车3辆、执法执勤用车0辆、特种专业技术用车0辆、离退休干部服务用车0辆、其他用车7辆，其他用车主要是：摆臂式垃圾车、压缩式垃圾车、吸粪车。单价100万元（含）以上设备（不含车辆）0台（套）。</w:t>
      </w:r>
    </w:p>
    <w:p w14:paraId="317F85C8">
      <w:pPr>
        <w:spacing w:line="640" w:lineRule="exact"/>
        <w:ind w:firstLine="640"/>
        <w:jc w:val="both"/>
        <w:outlineLvl w:val="2"/>
      </w:pPr>
      <w:r>
        <w:rPr>
          <w:rFonts w:ascii="黑体" w:hAnsi="黑体" w:eastAsia="黑体"/>
          <w:sz w:val="32"/>
        </w:rPr>
        <w:t>十一、预算绩效的情况说明</w:t>
      </w:r>
    </w:p>
    <w:p w14:paraId="78EF71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3,098.83万元，实际执行总额3,098.83万元；预算绩效评价项目5个，全年预算数1,277.51万元，全年执行数1,166.01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绩效目标申报不够重视，绩效目标设置量化程度进一步提高；二是工作人员绩效观念模糊，绩效管理水平</w:t>
      </w:r>
      <w:r>
        <w:rPr>
          <w:rFonts w:hint="eastAsia" w:ascii="仿宋_GB2312" w:hAnsi="仿宋_GB2312" w:eastAsia="仿宋_GB2312"/>
          <w:b w:val="0"/>
          <w:sz w:val="32"/>
          <w:lang w:eastAsia="zh-CN"/>
        </w:rPr>
        <w:t>有待</w:t>
      </w:r>
      <w:r>
        <w:rPr>
          <w:rFonts w:ascii="仿宋_GB2312" w:hAnsi="仿宋_GB2312" w:eastAsia="仿宋_GB2312"/>
          <w:b w:val="0"/>
          <w:sz w:val="32"/>
        </w:rPr>
        <w:t>提高；三是财政支出绩效管理工作还有待进一步提高。下一步改进措施：一是建议加强项目使用部门负责人对绩效评价的认识和重视程度，片面认为绩效评价就是财务人员的工作，项目负责人予以配合，并将评价结果运用于工作始终；二是加大对参与项目绩效管理工作的人员培训力度，进一步统一认识，熟悉绩效管理业务知识，以达到绩效管理工作标准化、常态化，规范化的目标。具体附整体支出绩效自评表，项目支出绩效自评表和评价报告。</w:t>
      </w:r>
    </w:p>
    <w:p w14:paraId="04CC458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92F97F3">
        <w:tblPrEx>
          <w:tblCellMar>
            <w:top w:w="0" w:type="dxa"/>
            <w:left w:w="108" w:type="dxa"/>
            <w:bottom w:w="0" w:type="dxa"/>
            <w:right w:w="108" w:type="dxa"/>
          </w:tblCellMar>
        </w:tblPrEx>
        <w:tc>
          <w:tcPr>
            <w:tcW w:w="8840" w:type="dxa"/>
            <w:gridSpan w:val="8"/>
            <w:vAlign w:val="center"/>
          </w:tcPr>
          <w:p w14:paraId="0F9248F6">
            <w:pPr>
              <w:jc w:val="center"/>
            </w:pPr>
            <w:r>
              <w:rPr>
                <w:rFonts w:ascii="宋体" w:hAnsi="宋体" w:eastAsia="宋体"/>
                <w:sz w:val="24"/>
              </w:rPr>
              <w:t>单位整体支出绩效自评表</w:t>
            </w:r>
          </w:p>
        </w:tc>
      </w:tr>
      <w:tr w14:paraId="6A6F0821">
        <w:tblPrEx>
          <w:tblCellMar>
            <w:top w:w="0" w:type="dxa"/>
            <w:left w:w="108" w:type="dxa"/>
            <w:bottom w:w="0" w:type="dxa"/>
            <w:right w:w="108" w:type="dxa"/>
          </w:tblCellMar>
        </w:tblPrEx>
        <w:tc>
          <w:tcPr>
            <w:tcW w:w="8840" w:type="dxa"/>
            <w:gridSpan w:val="8"/>
            <w:vAlign w:val="center"/>
          </w:tcPr>
          <w:p w14:paraId="6256CE9F">
            <w:pPr>
              <w:jc w:val="center"/>
            </w:pPr>
            <w:r>
              <w:rPr>
                <w:rFonts w:ascii="宋体" w:hAnsi="宋体" w:eastAsia="宋体"/>
                <w:sz w:val="24"/>
              </w:rPr>
              <w:t>（2024年度）</w:t>
            </w:r>
          </w:p>
        </w:tc>
      </w:tr>
      <w:tr w14:paraId="7E7D469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3050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14655">
            <w:pPr>
              <w:jc w:val="center"/>
            </w:pPr>
            <w:r>
              <w:rPr>
                <w:rFonts w:ascii="宋体" w:hAnsi="宋体" w:eastAsia="宋体"/>
                <w:sz w:val="16"/>
              </w:rPr>
              <w:t>霍城县三道河乡人民政府</w:t>
            </w:r>
          </w:p>
        </w:tc>
      </w:tr>
      <w:tr w14:paraId="370D9FD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6874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9E19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86A4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4719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4972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B4A3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25A6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6570F">
            <w:pPr>
              <w:jc w:val="center"/>
            </w:pPr>
            <w:r>
              <w:rPr>
                <w:rFonts w:ascii="宋体" w:hAnsi="宋体" w:eastAsia="宋体"/>
                <w:sz w:val="16"/>
              </w:rPr>
              <w:t>得分</w:t>
            </w:r>
          </w:p>
        </w:tc>
      </w:tr>
      <w:tr w14:paraId="4F2CF5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289A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67DF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A131E">
            <w:pPr>
              <w:jc w:val="center"/>
            </w:pPr>
            <w:r>
              <w:rPr>
                <w:rFonts w:ascii="宋体" w:hAnsi="宋体" w:eastAsia="宋体"/>
                <w:sz w:val="16"/>
              </w:rPr>
              <w:t>1,618.75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E6DB2">
            <w:pPr>
              <w:jc w:val="center"/>
            </w:pPr>
            <w:r>
              <w:rPr>
                <w:rFonts w:ascii="宋体" w:hAnsi="宋体" w:eastAsia="宋体"/>
                <w:sz w:val="16"/>
              </w:rPr>
              <w:t>3,098.83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A99EA">
            <w:pPr>
              <w:jc w:val="center"/>
            </w:pPr>
            <w:r>
              <w:rPr>
                <w:rFonts w:ascii="宋体" w:hAnsi="宋体" w:eastAsia="宋体"/>
                <w:sz w:val="16"/>
              </w:rPr>
              <w:t>3,098.83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2BA5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1A5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791F9">
            <w:pPr>
              <w:jc w:val="center"/>
            </w:pPr>
            <w:r>
              <w:rPr>
                <w:rFonts w:ascii="宋体" w:hAnsi="宋体" w:eastAsia="宋体"/>
                <w:sz w:val="16"/>
              </w:rPr>
              <w:t>10</w:t>
            </w:r>
          </w:p>
        </w:tc>
      </w:tr>
      <w:tr w14:paraId="14E83C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A0EC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4431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13638">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24C9F">
            <w:pPr>
              <w:jc w:val="center"/>
            </w:pPr>
            <w:r>
              <w:rPr>
                <w:rFonts w:ascii="宋体" w:hAnsi="宋体" w:eastAsia="宋体"/>
                <w:sz w:val="16"/>
              </w:rPr>
              <w:t>49.99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5BC3A">
            <w:pPr>
              <w:jc w:val="center"/>
            </w:pPr>
            <w:r>
              <w:rPr>
                <w:rFonts w:ascii="宋体" w:hAnsi="宋体" w:eastAsia="宋体"/>
                <w:sz w:val="16"/>
              </w:rPr>
              <w:t>49.99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6C6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0BC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51AF8">
            <w:pPr>
              <w:jc w:val="center"/>
            </w:pPr>
            <w:r>
              <w:rPr>
                <w:rFonts w:ascii="宋体" w:hAnsi="宋体" w:eastAsia="宋体"/>
                <w:sz w:val="16"/>
              </w:rPr>
              <w:t>-</w:t>
            </w:r>
          </w:p>
        </w:tc>
      </w:tr>
      <w:tr w14:paraId="518757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692B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B6FB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34869">
            <w:pPr>
              <w:jc w:val="center"/>
            </w:pPr>
            <w:r>
              <w:rPr>
                <w:rFonts w:ascii="宋体" w:hAnsi="宋体" w:eastAsia="宋体"/>
                <w:sz w:val="16"/>
              </w:rPr>
              <w:t>1,568.75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DF6D0">
            <w:pPr>
              <w:jc w:val="center"/>
            </w:pPr>
            <w:r>
              <w:rPr>
                <w:rFonts w:ascii="宋体" w:hAnsi="宋体" w:eastAsia="宋体"/>
                <w:sz w:val="16"/>
              </w:rPr>
              <w:t>3,048.84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C2544">
            <w:pPr>
              <w:jc w:val="center"/>
            </w:pPr>
            <w:r>
              <w:rPr>
                <w:rFonts w:ascii="宋体" w:hAnsi="宋体" w:eastAsia="宋体"/>
                <w:sz w:val="16"/>
              </w:rPr>
              <w:t>3,048.84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078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A13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841AD">
            <w:pPr>
              <w:jc w:val="center"/>
            </w:pPr>
            <w:r>
              <w:rPr>
                <w:rFonts w:ascii="宋体" w:hAnsi="宋体" w:eastAsia="宋体"/>
                <w:sz w:val="16"/>
              </w:rPr>
              <w:t>-</w:t>
            </w:r>
          </w:p>
        </w:tc>
      </w:tr>
      <w:tr w14:paraId="11F2EB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999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6B7E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752C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5DB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10BF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C03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B31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2FC5F">
            <w:pPr>
              <w:jc w:val="center"/>
            </w:pPr>
            <w:r>
              <w:rPr>
                <w:rFonts w:ascii="宋体" w:hAnsi="宋体" w:eastAsia="宋体"/>
                <w:sz w:val="16"/>
              </w:rPr>
              <w:t>-</w:t>
            </w:r>
          </w:p>
        </w:tc>
      </w:tr>
      <w:tr w14:paraId="5CA24CB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BE75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7D88F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6EF62D">
            <w:pPr>
              <w:jc w:val="center"/>
            </w:pPr>
            <w:r>
              <w:rPr>
                <w:rFonts w:ascii="宋体" w:hAnsi="宋体" w:eastAsia="宋体"/>
                <w:sz w:val="16"/>
              </w:rPr>
              <w:t>实际完成情况</w:t>
            </w:r>
          </w:p>
        </w:tc>
      </w:tr>
      <w:tr w14:paraId="548D28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C7128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AA22A2">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以</w:t>
            </w:r>
            <w:r>
              <w:rPr>
                <w:rFonts w:hint="eastAsia" w:ascii="宋体" w:hAnsi="宋体"/>
                <w:sz w:val="16"/>
                <w:lang w:eastAsia="zh-CN"/>
              </w:rPr>
              <w:t>党的二十大精神为</w:t>
            </w:r>
            <w:r>
              <w:rPr>
                <w:rFonts w:ascii="宋体" w:hAnsi="宋体" w:eastAsia="宋体"/>
                <w:sz w:val="16"/>
              </w:rPr>
              <w:t>指引，用习近平新时代中国特色社会主义思想指导经济社会发展全局，紧扣“两霍两伊”区域一体化发展战略，大力发展特色产业，不断提升乡域经济综合实力；以美丽乡村建设为主线，着力实施基础设施建设，不断改善乡容村貌；深入开展创先争优活动，不断加强基层党组织建设，进一步增强党组织的凝聚力、战斗力；以构建和谐社会为目标，加强社会治安综合治理，</w:t>
            </w:r>
            <w:r>
              <w:rPr>
                <w:rFonts w:hint="eastAsia" w:ascii="宋体" w:hAnsi="宋体"/>
                <w:sz w:val="16"/>
                <w:lang w:eastAsia="zh-CN"/>
              </w:rPr>
              <w:t>推进国家治理体系和治理能力现代化</w:t>
            </w:r>
            <w:r>
              <w:rPr>
                <w:rFonts w:ascii="宋体" w:hAnsi="宋体" w:eastAsia="宋体"/>
                <w:sz w:val="16"/>
              </w:rPr>
              <w:t>，不断优化发展环境，全面推动我乡各项事业快速发展，圆满完成各项目标任务。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5675E8">
            <w:pPr>
              <w:jc w:val="both"/>
            </w:pPr>
            <w:r>
              <w:rPr>
                <w:rFonts w:ascii="宋体" w:hAnsi="宋体" w:eastAsia="宋体"/>
                <w:sz w:val="16"/>
              </w:rPr>
              <w:t>1.职工工资能按月足额发放、社会保障</w:t>
            </w:r>
            <w:r>
              <w:rPr>
                <w:rFonts w:hint="eastAsia" w:ascii="宋体" w:hAnsi="宋体"/>
                <w:sz w:val="16"/>
                <w:lang w:eastAsia="zh-CN"/>
              </w:rPr>
              <w:t>费和</w:t>
            </w:r>
            <w:r>
              <w:rPr>
                <w:rFonts w:ascii="宋体" w:hAnsi="宋体" w:eastAsia="宋体"/>
                <w:sz w:val="16"/>
              </w:rPr>
              <w:t>住房公积金能按月足额发放。村干部工资，三老人员能按月发放，确保人员补贴能及时发放到位。2.政府工作经费正常保障，三个村的经费正常保障。3.保障了基础设施建设项目，保障各类项目按照项目进度支付款项；</w:t>
            </w:r>
            <w:r>
              <w:rPr>
                <w:rFonts w:hint="eastAsia" w:ascii="宋体" w:hAnsi="宋体"/>
                <w:sz w:val="16"/>
                <w:lang w:eastAsia="zh-CN"/>
              </w:rPr>
              <w:t>加强基层组织建设</w:t>
            </w:r>
            <w:r>
              <w:rPr>
                <w:rFonts w:ascii="宋体" w:hAnsi="宋体" w:eastAsia="宋体"/>
                <w:sz w:val="16"/>
              </w:rPr>
              <w:t>，夯实党在农村的执政基础，提升为老百姓服务能力。 4.管理好本行政区域内的经济、教育、科技、文化、卫生、体育事业和民政、公安等行政工作。</w:t>
            </w:r>
          </w:p>
        </w:tc>
      </w:tr>
      <w:tr w14:paraId="39956B2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AA2D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381B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DA96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7365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EED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96E2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F00B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547F8">
            <w:pPr>
              <w:jc w:val="center"/>
            </w:pPr>
            <w:r>
              <w:rPr>
                <w:rFonts w:ascii="宋体" w:hAnsi="宋体" w:eastAsia="宋体"/>
                <w:sz w:val="16"/>
              </w:rPr>
              <w:t>得分</w:t>
            </w:r>
          </w:p>
        </w:tc>
      </w:tr>
      <w:tr w14:paraId="7EF644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7070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273F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17DD3">
            <w:pPr>
              <w:jc w:val="center"/>
            </w:pPr>
            <w:r>
              <w:rPr>
                <w:rFonts w:ascii="宋体" w:hAnsi="宋体" w:eastAsia="宋体"/>
                <w:sz w:val="16"/>
              </w:rPr>
              <w:t>开展辖区消防安全检查次数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E5FAF">
            <w:pPr>
              <w:jc w:val="center"/>
            </w:pPr>
            <w:r>
              <w:rPr>
                <w:rFonts w:ascii="宋体" w:hAnsi="宋体" w:eastAsia="宋体"/>
                <w:sz w:val="16"/>
              </w:rPr>
              <w:t>&gt;=35次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10562">
            <w:pPr>
              <w:jc w:val="center"/>
            </w:pPr>
            <w:r>
              <w:rPr>
                <w:rFonts w:ascii="宋体" w:hAnsi="宋体" w:eastAsia="宋体"/>
                <w:sz w:val="16"/>
              </w:rPr>
              <w:t>2024年政府工作计划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A5512">
            <w:pPr>
              <w:jc w:val="center"/>
            </w:pPr>
            <w:r>
              <w:rPr>
                <w:rFonts w:ascii="宋体" w:hAnsi="宋体" w:eastAsia="宋体"/>
                <w:sz w:val="16"/>
              </w:rPr>
              <w:t>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36FEE">
            <w:pPr>
              <w:jc w:val="center"/>
            </w:pPr>
            <w:r>
              <w:rPr>
                <w:rFonts w:ascii="宋体" w:hAnsi="宋体" w:eastAsia="宋体"/>
                <w:sz w:val="16"/>
              </w:rPr>
              <w:t>45次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D247D">
            <w:pPr>
              <w:jc w:val="center"/>
            </w:pPr>
            <w:r>
              <w:rPr>
                <w:rFonts w:ascii="宋体" w:hAnsi="宋体" w:eastAsia="宋体"/>
                <w:sz w:val="16"/>
              </w:rPr>
              <w:t>16</w:t>
            </w:r>
          </w:p>
        </w:tc>
      </w:tr>
      <w:tr w14:paraId="30E2FF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7BDB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A761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8361D">
            <w:pPr>
              <w:jc w:val="center"/>
            </w:pPr>
            <w:r>
              <w:rPr>
                <w:rFonts w:ascii="宋体" w:hAnsi="宋体" w:eastAsia="宋体"/>
                <w:sz w:val="16"/>
              </w:rPr>
              <w:t>增加改厕户数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529BE">
            <w:pPr>
              <w:jc w:val="center"/>
            </w:pPr>
            <w:r>
              <w:rPr>
                <w:rFonts w:ascii="宋体" w:hAnsi="宋体" w:eastAsia="宋体"/>
                <w:sz w:val="16"/>
              </w:rPr>
              <w:t>&gt;=50户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14F5B">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75E4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C2A25">
            <w:pPr>
              <w:jc w:val="center"/>
            </w:pPr>
            <w:r>
              <w:rPr>
                <w:rFonts w:ascii="宋体" w:hAnsi="宋体" w:eastAsia="宋体"/>
                <w:sz w:val="16"/>
              </w:rPr>
              <w:t>67户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2919B">
            <w:pPr>
              <w:jc w:val="center"/>
            </w:pPr>
            <w:r>
              <w:rPr>
                <w:rFonts w:ascii="宋体" w:hAnsi="宋体" w:eastAsia="宋体"/>
                <w:sz w:val="16"/>
              </w:rPr>
              <w:t>18</w:t>
            </w:r>
          </w:p>
        </w:tc>
      </w:tr>
      <w:tr w14:paraId="6749C0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8B8E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CC97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E218D">
            <w:pPr>
              <w:jc w:val="center"/>
            </w:pPr>
            <w:r>
              <w:rPr>
                <w:rFonts w:ascii="宋体" w:hAnsi="宋体" w:eastAsia="宋体"/>
                <w:sz w:val="16"/>
              </w:rPr>
              <w:t>增加辖区绿化、种植面积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3666C">
            <w:pPr>
              <w:jc w:val="center"/>
            </w:pPr>
            <w:r>
              <w:rPr>
                <w:rFonts w:ascii="宋体" w:hAnsi="宋体" w:eastAsia="宋体"/>
                <w:sz w:val="16"/>
              </w:rPr>
              <w:t>&gt;=500平方米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60EDB">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6788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D775F">
            <w:pPr>
              <w:jc w:val="center"/>
            </w:pPr>
            <w:r>
              <w:rPr>
                <w:rFonts w:ascii="宋体" w:hAnsi="宋体" w:eastAsia="宋体"/>
                <w:sz w:val="16"/>
              </w:rPr>
              <w:t>500平方米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D7A87">
            <w:pPr>
              <w:jc w:val="center"/>
            </w:pPr>
            <w:r>
              <w:rPr>
                <w:rFonts w:ascii="宋体" w:hAnsi="宋体" w:eastAsia="宋体"/>
                <w:sz w:val="16"/>
              </w:rPr>
              <w:t>18</w:t>
            </w:r>
          </w:p>
        </w:tc>
      </w:tr>
      <w:tr w14:paraId="189AB6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D523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8ADD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44566">
            <w:pPr>
              <w:jc w:val="center"/>
            </w:pPr>
            <w:r>
              <w:rPr>
                <w:rFonts w:ascii="宋体" w:hAnsi="宋体" w:eastAsia="宋体"/>
                <w:sz w:val="16"/>
              </w:rPr>
              <w:t>开班农牧民国语培训人数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B27D3">
            <w:pPr>
              <w:jc w:val="center"/>
            </w:pPr>
            <w:r>
              <w:rPr>
                <w:rFonts w:ascii="宋体" w:hAnsi="宋体" w:eastAsia="宋体"/>
                <w:sz w:val="16"/>
              </w:rPr>
              <w:t>&gt;=500人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FF7D4">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B115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5E807">
            <w:pPr>
              <w:jc w:val="center"/>
            </w:pPr>
            <w:r>
              <w:rPr>
                <w:rFonts w:ascii="宋体" w:hAnsi="宋体" w:eastAsia="宋体"/>
                <w:sz w:val="16"/>
              </w:rPr>
              <w:t>680人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B2F6C">
            <w:pPr>
              <w:jc w:val="center"/>
            </w:pPr>
            <w:r>
              <w:rPr>
                <w:rFonts w:ascii="宋体" w:hAnsi="宋体" w:eastAsia="宋体"/>
                <w:sz w:val="16"/>
              </w:rPr>
              <w:t>20</w:t>
            </w:r>
          </w:p>
        </w:tc>
      </w:tr>
      <w:tr w14:paraId="2BFECEB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3B50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514A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FAEAE">
            <w:pPr>
              <w:jc w:val="center"/>
            </w:pPr>
            <w:r>
              <w:rPr>
                <w:rFonts w:ascii="宋体" w:hAnsi="宋体" w:eastAsia="宋体"/>
                <w:sz w:val="16"/>
              </w:rPr>
              <w:t>增加劳动力就业转移人数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91364">
            <w:pPr>
              <w:jc w:val="center"/>
            </w:pPr>
            <w:r>
              <w:rPr>
                <w:rFonts w:ascii="宋体" w:hAnsi="宋体" w:eastAsia="宋体"/>
                <w:sz w:val="16"/>
              </w:rPr>
              <w:t>&gt;=1500人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E7E30">
            <w:pPr>
              <w:jc w:val="center"/>
            </w:pPr>
            <w:r>
              <w:rPr>
                <w:rFonts w:ascii="宋体" w:hAnsi="宋体" w:eastAsia="宋体"/>
                <w:sz w:val="16"/>
              </w:rPr>
              <w:t>2024年政府工作报告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5409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FF478">
            <w:pPr>
              <w:jc w:val="center"/>
            </w:pPr>
            <w:r>
              <w:rPr>
                <w:rFonts w:ascii="宋体" w:hAnsi="宋体" w:eastAsia="宋体"/>
                <w:sz w:val="16"/>
              </w:rPr>
              <w:t>1706人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87244">
            <w:pPr>
              <w:jc w:val="center"/>
            </w:pPr>
            <w:r>
              <w:rPr>
                <w:rFonts w:ascii="宋体" w:hAnsi="宋体" w:eastAsia="宋体"/>
                <w:sz w:val="16"/>
              </w:rPr>
              <w:t>18</w:t>
            </w:r>
          </w:p>
        </w:tc>
      </w:tr>
    </w:tbl>
    <w:p w14:paraId="64CC90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776"/>
        <w:gridCol w:w="632"/>
        <w:gridCol w:w="632"/>
        <w:gridCol w:w="632"/>
        <w:gridCol w:w="632"/>
        <w:gridCol w:w="632"/>
        <w:gridCol w:w="632"/>
      </w:tblGrid>
      <w:tr w14:paraId="0280D688">
        <w:tblPrEx>
          <w:tblCellMar>
            <w:top w:w="0" w:type="dxa"/>
            <w:left w:w="108" w:type="dxa"/>
            <w:bottom w:w="0" w:type="dxa"/>
            <w:right w:w="108" w:type="dxa"/>
          </w:tblCellMar>
        </w:tblPrEx>
        <w:tc>
          <w:tcPr>
            <w:tcW w:w="8848" w:type="dxa"/>
            <w:gridSpan w:val="14"/>
            <w:vAlign w:val="center"/>
          </w:tcPr>
          <w:p w14:paraId="3CFBB4FB">
            <w:pPr>
              <w:jc w:val="center"/>
            </w:pPr>
            <w:r>
              <w:rPr>
                <w:rFonts w:ascii="宋体" w:hAnsi="宋体" w:eastAsia="宋体"/>
                <w:sz w:val="24"/>
              </w:rPr>
              <w:t>项目支出绩效自评表</w:t>
            </w:r>
          </w:p>
        </w:tc>
      </w:tr>
      <w:tr w14:paraId="4E2CFAAE">
        <w:tblPrEx>
          <w:tblCellMar>
            <w:top w:w="0" w:type="dxa"/>
            <w:left w:w="108" w:type="dxa"/>
            <w:bottom w:w="0" w:type="dxa"/>
            <w:right w:w="108" w:type="dxa"/>
          </w:tblCellMar>
        </w:tblPrEx>
        <w:tc>
          <w:tcPr>
            <w:tcW w:w="8848" w:type="dxa"/>
            <w:gridSpan w:val="14"/>
            <w:vAlign w:val="center"/>
          </w:tcPr>
          <w:p w14:paraId="6143AAED">
            <w:pPr>
              <w:jc w:val="center"/>
            </w:pPr>
            <w:r>
              <w:rPr>
                <w:rFonts w:ascii="宋体" w:hAnsi="宋体" w:eastAsia="宋体"/>
                <w:sz w:val="24"/>
              </w:rPr>
              <w:t>(2024年度)</w:t>
            </w:r>
          </w:p>
        </w:tc>
      </w:tr>
      <w:tr w14:paraId="55951D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A3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663AE1">
            <w:pPr>
              <w:jc w:val="center"/>
            </w:pPr>
            <w:r>
              <w:rPr>
                <w:rFonts w:ascii="宋体" w:hAnsi="宋体" w:eastAsia="宋体"/>
                <w:sz w:val="16"/>
              </w:rPr>
              <w:t>2024年中央补助地方公共文化服务体系建设补助资金</w:t>
            </w:r>
          </w:p>
        </w:tc>
      </w:tr>
      <w:tr w14:paraId="7B7C37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0B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A90A8">
            <w:pPr>
              <w:jc w:val="center"/>
            </w:pPr>
            <w:r>
              <w:rPr>
                <w:rFonts w:ascii="宋体" w:hAnsi="宋体" w:eastAsia="宋体"/>
                <w:sz w:val="16"/>
              </w:rPr>
              <w:t>霍城县三道河乡人民政府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22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43A73A">
            <w:pPr>
              <w:jc w:val="center"/>
            </w:pPr>
            <w:r>
              <w:rPr>
                <w:rFonts w:ascii="宋体" w:hAnsi="宋体" w:eastAsia="宋体"/>
                <w:sz w:val="16"/>
              </w:rPr>
              <w:t>霍城县三道河乡人民政府</w:t>
            </w:r>
          </w:p>
        </w:tc>
      </w:tr>
      <w:tr w14:paraId="31268A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B96D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D6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E9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B40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42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8F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67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318D">
            <w:pPr>
              <w:jc w:val="center"/>
            </w:pPr>
            <w:r>
              <w:rPr>
                <w:rFonts w:ascii="宋体" w:hAnsi="宋体" w:eastAsia="宋体"/>
                <w:sz w:val="16"/>
              </w:rPr>
              <w:t>得分</w:t>
            </w:r>
          </w:p>
        </w:tc>
      </w:tr>
      <w:tr w14:paraId="0804B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841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41B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B2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5D5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9E42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978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292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E606">
            <w:pPr>
              <w:jc w:val="center"/>
            </w:pPr>
            <w:r>
              <w:rPr>
                <w:rFonts w:ascii="宋体" w:hAnsi="宋体" w:eastAsia="宋体"/>
                <w:sz w:val="16"/>
              </w:rPr>
              <w:t>10.00</w:t>
            </w:r>
          </w:p>
        </w:tc>
      </w:tr>
      <w:tr w14:paraId="79658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3E1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9C6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CF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B5ED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E2B9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87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EF8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6EC">
            <w:pPr>
              <w:jc w:val="center"/>
            </w:pPr>
            <w:r>
              <w:rPr>
                <w:rFonts w:ascii="宋体" w:hAnsi="宋体" w:eastAsia="宋体"/>
                <w:sz w:val="16"/>
              </w:rPr>
              <w:t>—</w:t>
            </w:r>
          </w:p>
        </w:tc>
      </w:tr>
      <w:tr w14:paraId="5F3D8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D8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375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71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57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7F3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5F8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77D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468B">
            <w:pPr>
              <w:jc w:val="center"/>
            </w:pPr>
            <w:r>
              <w:rPr>
                <w:rFonts w:ascii="宋体" w:hAnsi="宋体" w:eastAsia="宋体"/>
                <w:sz w:val="16"/>
              </w:rPr>
              <w:t>—</w:t>
            </w:r>
          </w:p>
        </w:tc>
      </w:tr>
      <w:tr w14:paraId="6AC26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AB0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00A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FAF59B">
            <w:pPr>
              <w:jc w:val="center"/>
            </w:pPr>
            <w:r>
              <w:rPr>
                <w:rFonts w:ascii="宋体" w:hAnsi="宋体" w:eastAsia="宋体"/>
                <w:sz w:val="16"/>
              </w:rPr>
              <w:t>实际完成情况</w:t>
            </w:r>
          </w:p>
        </w:tc>
      </w:tr>
      <w:tr w14:paraId="1C726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BFC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1A3A3">
            <w:pPr>
              <w:jc w:val="both"/>
            </w:pPr>
            <w:r>
              <w:rPr>
                <w:rFonts w:hint="eastAsia" w:ascii="宋体" w:hAnsi="宋体"/>
                <w:sz w:val="16"/>
                <w:lang w:eastAsia="zh-CN"/>
              </w:rPr>
              <w:t>1.</w:t>
            </w:r>
            <w:r>
              <w:rPr>
                <w:rFonts w:ascii="宋体" w:hAnsi="宋体" w:eastAsia="宋体"/>
                <w:sz w:val="16"/>
              </w:rPr>
              <w:t>推进农村公益文化事业建设，提升农村人居环境，逐步实现农村人居环境明显改善</w:t>
            </w:r>
            <w:r>
              <w:rPr>
                <w:rFonts w:hint="eastAsia" w:ascii="宋体" w:hAnsi="宋体"/>
                <w:sz w:val="16"/>
                <w:lang w:eastAsia="zh-CN"/>
              </w:rPr>
              <w:t>。</w:t>
            </w:r>
            <w:r>
              <w:rPr>
                <w:rFonts w:ascii="宋体" w:hAnsi="宋体" w:eastAsia="宋体"/>
                <w:sz w:val="16"/>
              </w:rPr>
              <w:t>2、涉农资金统筹整合部分集中用于巩固拓展脱贫攻坚成果同乡村振兴衔接</w:t>
            </w:r>
            <w:r>
              <w:rPr>
                <w:rFonts w:hint="eastAsia" w:ascii="宋体" w:hAnsi="宋体"/>
                <w:sz w:val="16"/>
                <w:lang w:eastAsia="zh-CN"/>
              </w:rPr>
              <w:t>。</w:t>
            </w:r>
            <w:r>
              <w:rPr>
                <w:rFonts w:ascii="宋体" w:hAnsi="宋体" w:eastAsia="宋体"/>
                <w:sz w:val="16"/>
              </w:rPr>
              <w:t>3、建设塔尔吉村文化宣传墙建设项目直观易懂，寓教于乐，可以起到良好的宣传、警示、教育作用，并改进人居环境作用于提升和改善塔尔吉村整体村容村貌将起到示范引领作用。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DF0570">
            <w:pPr>
              <w:jc w:val="both"/>
            </w:pPr>
            <w:r>
              <w:rPr>
                <w:rFonts w:hint="eastAsia" w:ascii="宋体" w:hAnsi="宋体"/>
                <w:sz w:val="16"/>
                <w:lang w:eastAsia="zh-CN"/>
              </w:rPr>
              <w:t>1.</w:t>
            </w:r>
            <w:r>
              <w:rPr>
                <w:rFonts w:ascii="宋体" w:hAnsi="宋体" w:eastAsia="宋体"/>
                <w:sz w:val="16"/>
              </w:rPr>
              <w:t>推进农村公益文化事业建设，保障人民基本文化权益，满足人民群众日益增长的精神文化需求</w:t>
            </w:r>
            <w:r>
              <w:rPr>
                <w:rFonts w:hint="eastAsia" w:ascii="宋体" w:hAnsi="宋体"/>
                <w:sz w:val="16"/>
                <w:lang w:eastAsia="zh-CN"/>
              </w:rPr>
              <w:t>。</w:t>
            </w:r>
            <w:r>
              <w:rPr>
                <w:rFonts w:ascii="宋体" w:hAnsi="宋体" w:eastAsia="宋体"/>
                <w:sz w:val="16"/>
              </w:rPr>
              <w:t>2、涉农资金统筹整合部分集中用于巩固拓展脱贫攻坚成果同乡村振兴衔接，带动了当地的乡村振兴发展</w:t>
            </w:r>
            <w:r>
              <w:rPr>
                <w:rFonts w:hint="eastAsia" w:ascii="宋体" w:hAnsi="宋体"/>
                <w:sz w:val="16"/>
                <w:lang w:eastAsia="zh-CN"/>
              </w:rPr>
              <w:t>。</w:t>
            </w:r>
            <w:r>
              <w:rPr>
                <w:rFonts w:ascii="宋体" w:hAnsi="宋体" w:eastAsia="宋体"/>
                <w:sz w:val="16"/>
              </w:rPr>
              <w:t>3、建设塔尔吉村文化宣传墙建设项目，促进公共文化服务的社会发展，丰富了公共服务文化的供给主体与供给方式，并改进人居环境作用于提升和改善塔尔吉村整体村容村貌将起到示范引领作用。该项目已完成。</w:t>
            </w:r>
          </w:p>
        </w:tc>
      </w:tr>
      <w:tr w14:paraId="546013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102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83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4A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29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74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B2A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2DD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7A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0BF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09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52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98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F2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7CF4">
            <w:pPr>
              <w:jc w:val="center"/>
            </w:pPr>
            <w:r>
              <w:rPr>
                <w:rFonts w:ascii="宋体" w:hAnsi="宋体" w:eastAsia="宋体"/>
                <w:sz w:val="16"/>
              </w:rPr>
              <w:t>偏差原因分析及改进措施</w:t>
            </w:r>
          </w:p>
        </w:tc>
      </w:tr>
      <w:tr w14:paraId="4B302E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4A9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9FE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223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0F5D">
            <w:pPr>
              <w:jc w:val="center"/>
            </w:pPr>
            <w:r>
              <w:rPr>
                <w:rFonts w:ascii="宋体" w:hAnsi="宋体" w:eastAsia="宋体"/>
                <w:sz w:val="16"/>
              </w:rPr>
              <w:t>公共文化服务体系建设数量（个）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3BE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457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CEB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8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87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37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8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CA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2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ED5D">
            <w:pPr>
              <w:jc w:val="center"/>
            </w:pPr>
          </w:p>
        </w:tc>
      </w:tr>
      <w:tr w14:paraId="7C54E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B9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B3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2D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8ED7">
            <w:pPr>
              <w:jc w:val="center"/>
            </w:pPr>
            <w:r>
              <w:rPr>
                <w:rFonts w:ascii="宋体" w:hAnsi="宋体" w:eastAsia="宋体"/>
                <w:sz w:val="16"/>
              </w:rPr>
              <w:t>打造宣传文化墙面积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805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5F66">
            <w:pPr>
              <w:jc w:val="center"/>
            </w:pPr>
            <w:r>
              <w:rPr>
                <w:rFonts w:ascii="宋体" w:hAnsi="宋体" w:eastAsia="宋体"/>
                <w:sz w:val="16"/>
              </w:rPr>
              <w:t>&gt;=15米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9321">
            <w:pPr>
              <w:jc w:val="center"/>
            </w:pPr>
            <w:r>
              <w:rPr>
                <w:rFonts w:ascii="宋体" w:hAnsi="宋体" w:eastAsia="宋体"/>
                <w:sz w:val="16"/>
              </w:rPr>
              <w:t>15米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1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F34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D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06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E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BD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6D54">
            <w:pPr>
              <w:jc w:val="center"/>
            </w:pPr>
          </w:p>
        </w:tc>
      </w:tr>
      <w:tr w14:paraId="5AECF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A2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6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2F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FB35">
            <w:pPr>
              <w:jc w:val="center"/>
            </w:pPr>
            <w:r>
              <w:rPr>
                <w:rFonts w:ascii="宋体" w:hAnsi="宋体" w:eastAsia="宋体"/>
                <w:sz w:val="16"/>
              </w:rPr>
              <w:t>打造宣传文化墙完成率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D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3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3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1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C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14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A5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0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08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A597">
            <w:pPr>
              <w:jc w:val="center"/>
            </w:pPr>
          </w:p>
        </w:tc>
      </w:tr>
      <w:tr w14:paraId="4222B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3E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0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97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697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0D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9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9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72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D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4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95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4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51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DD3D">
            <w:pPr>
              <w:jc w:val="center"/>
            </w:pPr>
          </w:p>
        </w:tc>
      </w:tr>
      <w:tr w14:paraId="439F3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8D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69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C1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E56D">
            <w:pPr>
              <w:jc w:val="center"/>
            </w:pPr>
            <w:r>
              <w:rPr>
                <w:rFonts w:ascii="宋体" w:hAnsi="宋体" w:eastAsia="宋体"/>
                <w:sz w:val="16"/>
              </w:rPr>
              <w:t>基层干部的组织力凝聚力战斗力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E9B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FE9F">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C42C">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0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266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F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3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B6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F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472F">
            <w:pPr>
              <w:jc w:val="center"/>
            </w:pPr>
          </w:p>
        </w:tc>
      </w:tr>
      <w:tr w14:paraId="34BCF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D77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07DE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4BA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5EB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3E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18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4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A83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72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2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3C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B5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49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0601">
            <w:pPr>
              <w:jc w:val="center"/>
            </w:pPr>
            <w:r>
              <w:rPr>
                <w:rFonts w:ascii="宋体" w:hAnsi="宋体" w:eastAsia="宋体"/>
                <w:sz w:val="16"/>
              </w:rPr>
              <w:t>超额完成</w:t>
            </w:r>
          </w:p>
        </w:tc>
      </w:tr>
      <w:tr w14:paraId="38886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FA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15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F6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B0B6">
            <w:pPr>
              <w:jc w:val="center"/>
            </w:pPr>
            <w:r>
              <w:rPr>
                <w:rFonts w:ascii="宋体" w:hAnsi="宋体" w:eastAsia="宋体"/>
                <w:sz w:val="16"/>
              </w:rPr>
              <w:t>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15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595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5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FA0E">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FD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3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4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7A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31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7151">
            <w:pPr>
              <w:jc w:val="center"/>
            </w:pPr>
            <w:r>
              <w:rPr>
                <w:rFonts w:ascii="宋体" w:hAnsi="宋体" w:eastAsia="宋体"/>
                <w:sz w:val="16"/>
              </w:rPr>
              <w:t>超额完成</w:t>
            </w:r>
          </w:p>
        </w:tc>
      </w:tr>
      <w:tr w14:paraId="1E8108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7415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0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B482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C637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B5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295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1B3C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ECBF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F15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3D8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1F27BE"/>
        </w:tc>
      </w:tr>
    </w:tbl>
    <w:p w14:paraId="6125C6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1A1547B9">
        <w:tblPrEx>
          <w:tblCellMar>
            <w:top w:w="0" w:type="dxa"/>
            <w:left w:w="108" w:type="dxa"/>
            <w:bottom w:w="0" w:type="dxa"/>
            <w:right w:w="108" w:type="dxa"/>
          </w:tblCellMar>
        </w:tblPrEx>
        <w:tc>
          <w:tcPr>
            <w:tcW w:w="8848" w:type="dxa"/>
            <w:gridSpan w:val="14"/>
            <w:vAlign w:val="center"/>
          </w:tcPr>
          <w:p w14:paraId="2C3C9325">
            <w:pPr>
              <w:jc w:val="center"/>
            </w:pPr>
            <w:r>
              <w:rPr>
                <w:rFonts w:ascii="宋体" w:hAnsi="宋体" w:eastAsia="宋体"/>
                <w:sz w:val="24"/>
              </w:rPr>
              <w:t>项目支出绩效自评表</w:t>
            </w:r>
          </w:p>
        </w:tc>
      </w:tr>
      <w:tr w14:paraId="5D075043">
        <w:tblPrEx>
          <w:tblCellMar>
            <w:top w:w="0" w:type="dxa"/>
            <w:left w:w="108" w:type="dxa"/>
            <w:bottom w:w="0" w:type="dxa"/>
            <w:right w:w="108" w:type="dxa"/>
          </w:tblCellMar>
        </w:tblPrEx>
        <w:tc>
          <w:tcPr>
            <w:tcW w:w="8848" w:type="dxa"/>
            <w:gridSpan w:val="14"/>
            <w:vAlign w:val="center"/>
          </w:tcPr>
          <w:p w14:paraId="433C0C07">
            <w:pPr>
              <w:jc w:val="center"/>
            </w:pPr>
            <w:r>
              <w:rPr>
                <w:rFonts w:ascii="宋体" w:hAnsi="宋体" w:eastAsia="宋体"/>
                <w:sz w:val="24"/>
              </w:rPr>
              <w:t>(2024年度)</w:t>
            </w:r>
          </w:p>
        </w:tc>
      </w:tr>
      <w:tr w14:paraId="7F6ECC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21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230712">
            <w:pPr>
              <w:jc w:val="center"/>
            </w:pPr>
            <w:r>
              <w:rPr>
                <w:rFonts w:ascii="宋体" w:hAnsi="宋体" w:eastAsia="宋体"/>
                <w:sz w:val="16"/>
              </w:rPr>
              <w:t>农村综合改革转移支付</w:t>
            </w:r>
          </w:p>
        </w:tc>
      </w:tr>
      <w:tr w14:paraId="19A958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75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0DB84">
            <w:pPr>
              <w:jc w:val="center"/>
            </w:pPr>
            <w:r>
              <w:rPr>
                <w:rFonts w:ascii="宋体" w:hAnsi="宋体" w:eastAsia="宋体"/>
                <w:sz w:val="16"/>
              </w:rPr>
              <w:t>霍城县三道河乡人民政府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1E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81E8D5">
            <w:pPr>
              <w:jc w:val="center"/>
            </w:pPr>
            <w:r>
              <w:rPr>
                <w:rFonts w:ascii="宋体" w:hAnsi="宋体" w:eastAsia="宋体"/>
                <w:sz w:val="16"/>
              </w:rPr>
              <w:t>霍城县三道河乡人民政府</w:t>
            </w:r>
          </w:p>
        </w:tc>
      </w:tr>
      <w:tr w14:paraId="7D841C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EBFA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EC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58A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5B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880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101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2B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24A5">
            <w:pPr>
              <w:jc w:val="center"/>
            </w:pPr>
            <w:r>
              <w:rPr>
                <w:rFonts w:ascii="宋体" w:hAnsi="宋体" w:eastAsia="宋体"/>
                <w:sz w:val="16"/>
              </w:rPr>
              <w:t>得分</w:t>
            </w:r>
          </w:p>
        </w:tc>
      </w:tr>
      <w:tr w14:paraId="73D44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21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E03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FFC9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F012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3B479">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C0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D61F">
            <w:pPr>
              <w:jc w:val="center"/>
            </w:pPr>
            <w:r>
              <w:rPr>
                <w:rFonts w:ascii="宋体" w:hAnsi="宋体" w:eastAsia="宋体"/>
                <w:sz w:val="16"/>
              </w:rPr>
              <w:t>99.90%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47D8">
            <w:pPr>
              <w:jc w:val="center"/>
            </w:pPr>
            <w:r>
              <w:rPr>
                <w:rFonts w:ascii="宋体" w:hAnsi="宋体" w:eastAsia="宋体"/>
                <w:sz w:val="16"/>
              </w:rPr>
              <w:t>10.00</w:t>
            </w:r>
          </w:p>
        </w:tc>
      </w:tr>
      <w:tr w14:paraId="511EE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B6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A9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6171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7048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E10E">
            <w:pPr>
              <w:jc w:val="center"/>
            </w:pPr>
            <w:r>
              <w:rPr>
                <w:rFonts w:ascii="宋体" w:hAnsi="宋体" w:eastAsia="宋体"/>
                <w:sz w:val="16"/>
              </w:rPr>
              <w:t>49.95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37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74A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4075">
            <w:pPr>
              <w:jc w:val="center"/>
            </w:pPr>
            <w:r>
              <w:rPr>
                <w:rFonts w:ascii="宋体" w:hAnsi="宋体" w:eastAsia="宋体"/>
                <w:sz w:val="16"/>
              </w:rPr>
              <w:t>—</w:t>
            </w:r>
          </w:p>
        </w:tc>
      </w:tr>
      <w:tr w14:paraId="2CD2C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3D5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CE4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1D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C39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39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18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943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DB35">
            <w:pPr>
              <w:jc w:val="center"/>
            </w:pPr>
            <w:r>
              <w:rPr>
                <w:rFonts w:ascii="宋体" w:hAnsi="宋体" w:eastAsia="宋体"/>
                <w:sz w:val="16"/>
              </w:rPr>
              <w:t>—</w:t>
            </w:r>
          </w:p>
        </w:tc>
      </w:tr>
      <w:tr w14:paraId="0967BC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2A0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E74F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BE8E39">
            <w:pPr>
              <w:jc w:val="center"/>
            </w:pPr>
            <w:r>
              <w:rPr>
                <w:rFonts w:ascii="宋体" w:hAnsi="宋体" w:eastAsia="宋体"/>
                <w:sz w:val="16"/>
              </w:rPr>
              <w:t>实际完成情况</w:t>
            </w:r>
          </w:p>
        </w:tc>
      </w:tr>
      <w:tr w14:paraId="637B9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A57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7802E">
            <w:pPr>
              <w:jc w:val="both"/>
            </w:pPr>
            <w:r>
              <w:rPr>
                <w:rFonts w:ascii="宋体" w:hAnsi="宋体" w:eastAsia="宋体"/>
                <w:sz w:val="16"/>
              </w:rPr>
              <w:t>目标一：1、推进霍城县三道河乡塔尔吉村农村公益事业建设。2、开展农村综合改革试点规范。</w:t>
            </w:r>
            <w:r>
              <w:rPr>
                <w:rFonts w:ascii="宋体" w:hAnsi="宋体" w:eastAsia="宋体"/>
                <w:sz w:val="16"/>
              </w:rPr>
              <w:br w:type="textWrapping"/>
            </w:r>
            <w:r>
              <w:rPr>
                <w:rFonts w:ascii="宋体" w:hAnsi="宋体" w:eastAsia="宋体"/>
                <w:sz w:val="16"/>
              </w:rPr>
              <w:t>目标二：农村综合改革</w:t>
            </w:r>
            <w:r>
              <w:rPr>
                <w:rFonts w:hint="eastAsia" w:ascii="宋体" w:hAnsi="宋体"/>
                <w:sz w:val="16"/>
                <w:lang w:eastAsia="zh-CN"/>
              </w:rPr>
              <w:t>转移支付</w:t>
            </w:r>
            <w:r>
              <w:rPr>
                <w:rFonts w:ascii="宋体" w:hAnsi="宋体" w:eastAsia="宋体"/>
                <w:sz w:val="16"/>
              </w:rPr>
              <w:t>资金完成修建三道河乡塔尔吉村粉刷3队和6队外墙，维修道路两旁防护栏1600米，维修更换道路两边路灯灯头，新建两个村民室外活动场所。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C45D39">
            <w:pPr>
              <w:jc w:val="both"/>
            </w:pPr>
            <w:r>
              <w:rPr>
                <w:rFonts w:hint="eastAsia" w:ascii="宋体" w:hAnsi="宋体"/>
                <w:sz w:val="16"/>
                <w:lang w:eastAsia="zh-CN"/>
              </w:rPr>
              <w:t>1.</w:t>
            </w:r>
            <w:r>
              <w:rPr>
                <w:rFonts w:ascii="宋体" w:hAnsi="宋体" w:eastAsia="宋体"/>
                <w:sz w:val="16"/>
              </w:rPr>
              <w:t>完成霍城县三道河乡塔尔吉村农村公益事业建设，有效</w:t>
            </w:r>
            <w:r>
              <w:rPr>
                <w:rFonts w:hint="eastAsia" w:ascii="宋体" w:hAnsi="宋体"/>
                <w:sz w:val="16"/>
                <w:lang w:eastAsia="zh-CN"/>
              </w:rPr>
              <w:t>地</w:t>
            </w:r>
            <w:r>
              <w:rPr>
                <w:rFonts w:ascii="宋体" w:hAnsi="宋体" w:eastAsia="宋体"/>
                <w:sz w:val="16"/>
              </w:rPr>
              <w:t>提升了农村居民的幸福指数。2、开展农村综合改革试点规范，改善农村</w:t>
            </w:r>
            <w:r>
              <w:rPr>
                <w:rFonts w:hint="eastAsia" w:ascii="宋体" w:hAnsi="宋体"/>
                <w:sz w:val="16"/>
                <w:lang w:eastAsia="zh-CN"/>
              </w:rPr>
              <w:t>治理体系和治理能力现代化</w:t>
            </w:r>
            <w:r>
              <w:rPr>
                <w:rFonts w:ascii="宋体" w:hAnsi="宋体" w:eastAsia="宋体"/>
                <w:sz w:val="16"/>
              </w:rPr>
              <w:t>。3、农村综合改革</w:t>
            </w:r>
            <w:r>
              <w:rPr>
                <w:rFonts w:hint="eastAsia" w:ascii="宋体" w:hAnsi="宋体"/>
                <w:sz w:val="16"/>
                <w:lang w:eastAsia="zh-CN"/>
              </w:rPr>
              <w:t>转移支付</w:t>
            </w:r>
            <w:r>
              <w:rPr>
                <w:rFonts w:ascii="宋体" w:hAnsi="宋体" w:eastAsia="宋体"/>
                <w:sz w:val="16"/>
              </w:rPr>
              <w:t>的资金完成修建三道河乡塔尔吉村粉刷3队和6队外墙，维修道路两旁防护栏1600米，维修更换道路两边路灯灯头，新建两个村民室外活动场所，均已完成。</w:t>
            </w:r>
          </w:p>
        </w:tc>
      </w:tr>
      <w:tr w14:paraId="12476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F79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C4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4B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99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95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C18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739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A1F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F40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CC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05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C1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2A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2C71">
            <w:pPr>
              <w:jc w:val="center"/>
            </w:pPr>
            <w:r>
              <w:rPr>
                <w:rFonts w:ascii="宋体" w:hAnsi="宋体" w:eastAsia="宋体"/>
                <w:sz w:val="16"/>
              </w:rPr>
              <w:t>偏差原因分析及改进措施</w:t>
            </w:r>
          </w:p>
        </w:tc>
      </w:tr>
      <w:tr w14:paraId="07B89D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FD5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20F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7A2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662D">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46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91C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80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B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47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7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B93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1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4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021C">
            <w:pPr>
              <w:jc w:val="center"/>
            </w:pPr>
          </w:p>
        </w:tc>
      </w:tr>
      <w:tr w14:paraId="5E13E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A0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5A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21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6205">
            <w:pPr>
              <w:jc w:val="center"/>
            </w:pPr>
            <w:r>
              <w:rPr>
                <w:rFonts w:ascii="宋体" w:hAnsi="宋体" w:eastAsia="宋体"/>
                <w:sz w:val="16"/>
              </w:rPr>
              <w:t>修建村民室外活动场所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62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4F5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3BB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2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5F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4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287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F5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09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D61A">
            <w:pPr>
              <w:jc w:val="center"/>
            </w:pPr>
          </w:p>
        </w:tc>
      </w:tr>
      <w:tr w14:paraId="4381E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44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03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53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87BA">
            <w:pPr>
              <w:jc w:val="center"/>
            </w:pPr>
            <w:r>
              <w:rPr>
                <w:rFonts w:ascii="宋体" w:hAnsi="宋体" w:eastAsia="宋体"/>
                <w:sz w:val="16"/>
              </w:rPr>
              <w:t>铺设绿化管网绿化带防护网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B4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E809">
            <w:pPr>
              <w:jc w:val="center"/>
            </w:pPr>
            <w:r>
              <w:rPr>
                <w:rFonts w:ascii="宋体" w:hAnsi="宋体" w:eastAsia="宋体"/>
                <w:sz w:val="16"/>
              </w:rPr>
              <w:t>=1600米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020D">
            <w:pPr>
              <w:jc w:val="center"/>
            </w:pPr>
            <w:r>
              <w:rPr>
                <w:rFonts w:ascii="宋体" w:hAnsi="宋体" w:eastAsia="宋体"/>
                <w:sz w:val="16"/>
              </w:rPr>
              <w:t>1600米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8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7F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9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869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5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73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9002">
            <w:pPr>
              <w:jc w:val="center"/>
            </w:pPr>
          </w:p>
        </w:tc>
      </w:tr>
      <w:tr w14:paraId="0CC3D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2E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75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F7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7BF7">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4D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B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F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D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52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B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466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9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D7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CECF">
            <w:pPr>
              <w:jc w:val="center"/>
            </w:pPr>
          </w:p>
        </w:tc>
      </w:tr>
      <w:tr w14:paraId="488CF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B1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3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46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F9A0">
            <w:pPr>
              <w:jc w:val="center"/>
            </w:pPr>
            <w:r>
              <w:rPr>
                <w:rFonts w:ascii="宋体" w:hAnsi="宋体" w:eastAsia="宋体"/>
                <w:sz w:val="16"/>
              </w:rPr>
              <w:t>中央财政资金下达及时率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4B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5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E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F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69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6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61D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8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86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A95E">
            <w:pPr>
              <w:jc w:val="center"/>
            </w:pPr>
          </w:p>
        </w:tc>
      </w:tr>
      <w:tr w14:paraId="0DE4C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C7D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D87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67A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7F05">
            <w:pPr>
              <w:jc w:val="center"/>
            </w:pPr>
            <w:r>
              <w:rPr>
                <w:rFonts w:ascii="宋体" w:hAnsi="宋体" w:eastAsia="宋体"/>
                <w:sz w:val="16"/>
              </w:rPr>
              <w:t>绿化带防护网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43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B453">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285C">
            <w:pPr>
              <w:jc w:val="center"/>
            </w:pPr>
            <w:r>
              <w:rPr>
                <w:rFonts w:ascii="宋体" w:hAnsi="宋体" w:eastAsia="宋体"/>
                <w:sz w:val="16"/>
              </w:rPr>
              <w:t>19.95万元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FFC1">
            <w:pPr>
              <w:jc w:val="center"/>
            </w:pPr>
            <w:r>
              <w:rPr>
                <w:rFonts w:ascii="宋体" w:hAnsi="宋体" w:eastAsia="宋体"/>
                <w:sz w:val="16"/>
              </w:rPr>
              <w:t>99.75%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0D41">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4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7C3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7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0C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451A">
            <w:pPr>
              <w:jc w:val="center"/>
            </w:pPr>
            <w:r>
              <w:rPr>
                <w:rFonts w:ascii="宋体" w:hAnsi="宋体" w:eastAsia="宋体"/>
                <w:sz w:val="16"/>
              </w:rPr>
              <w:t>按合同标价完成支付。</w:t>
            </w:r>
          </w:p>
        </w:tc>
      </w:tr>
      <w:tr w14:paraId="2147E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17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F7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8F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E786">
            <w:pPr>
              <w:jc w:val="center"/>
            </w:pPr>
            <w:r>
              <w:rPr>
                <w:rFonts w:ascii="宋体" w:hAnsi="宋体" w:eastAsia="宋体"/>
                <w:sz w:val="16"/>
              </w:rPr>
              <w:t>村民室外活动场所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8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4330">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7444">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55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EB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3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E56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99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59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7154">
            <w:pPr>
              <w:jc w:val="center"/>
            </w:pPr>
          </w:p>
        </w:tc>
      </w:tr>
      <w:tr w14:paraId="16CE4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472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B730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3DD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C279">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3D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B393">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5162">
            <w:pPr>
              <w:jc w:val="center"/>
            </w:pPr>
            <w:r>
              <w:rPr>
                <w:rFonts w:ascii="宋体" w:hAnsi="宋体" w:eastAsia="宋体"/>
                <w:sz w:val="16"/>
              </w:rPr>
              <w:t>大幅提升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D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56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F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EA9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27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F2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E896">
            <w:pPr>
              <w:jc w:val="center"/>
            </w:pPr>
          </w:p>
        </w:tc>
      </w:tr>
      <w:tr w14:paraId="1EFB6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59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25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CD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ED76">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7E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1420">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81A1">
            <w:pPr>
              <w:jc w:val="center"/>
            </w:pPr>
            <w:r>
              <w:rPr>
                <w:rFonts w:ascii="宋体" w:hAnsi="宋体" w:eastAsia="宋体"/>
                <w:sz w:val="16"/>
              </w:rPr>
              <w:t>建成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D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DE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2C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1B4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6E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AA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D181">
            <w:pPr>
              <w:jc w:val="center"/>
            </w:pPr>
          </w:p>
        </w:tc>
      </w:tr>
      <w:tr w14:paraId="53DF2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3C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5E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97D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415B">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E5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B8278">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E8E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25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AE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6A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5EE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CA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50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CFD9">
            <w:pPr>
              <w:jc w:val="center"/>
            </w:pPr>
          </w:p>
        </w:tc>
      </w:tr>
      <w:tr w14:paraId="6B2F7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C59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2B8B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7D4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8EE3">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19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23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D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84A5">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34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D9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E44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D2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04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C41E">
            <w:pPr>
              <w:jc w:val="center"/>
            </w:pPr>
            <w:r>
              <w:rPr>
                <w:rFonts w:ascii="宋体" w:hAnsi="宋体" w:eastAsia="宋体"/>
                <w:sz w:val="16"/>
              </w:rPr>
              <w:t>农民普遍满意度较高。</w:t>
            </w:r>
          </w:p>
        </w:tc>
      </w:tr>
      <w:tr w14:paraId="48D2C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43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20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40A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4E83">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3A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9AB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B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1365">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23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7F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94F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F0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6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1E82">
            <w:pPr>
              <w:jc w:val="center"/>
            </w:pPr>
            <w:r>
              <w:rPr>
                <w:rFonts w:ascii="宋体" w:hAnsi="宋体" w:eastAsia="宋体"/>
                <w:sz w:val="16"/>
              </w:rPr>
              <w:t>干部普遍满意度较高。</w:t>
            </w:r>
          </w:p>
        </w:tc>
      </w:tr>
      <w:tr w14:paraId="194ECE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2209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3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E9ED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4E5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CB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B422">
            <w:pPr>
              <w:jc w:val="center"/>
            </w:pPr>
            <w:r>
              <w:rPr>
                <w:rFonts w:ascii="宋体" w:hAnsi="宋体" w:eastAsia="宋体"/>
                <w:sz w:val="16"/>
              </w:rPr>
              <w:t>99.97分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07E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3C4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63E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F0D2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EDA78"/>
        </w:tc>
      </w:tr>
    </w:tbl>
    <w:p w14:paraId="2C9AC880">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26"/>
        <w:gridCol w:w="620"/>
        <w:gridCol w:w="776"/>
        <w:gridCol w:w="696"/>
        <w:gridCol w:w="776"/>
        <w:gridCol w:w="626"/>
        <w:gridCol w:w="615"/>
        <w:gridCol w:w="615"/>
        <w:gridCol w:w="615"/>
        <w:gridCol w:w="615"/>
        <w:gridCol w:w="626"/>
      </w:tblGrid>
      <w:tr w14:paraId="3E79342D">
        <w:tblPrEx>
          <w:tblCellMar>
            <w:top w:w="0" w:type="dxa"/>
            <w:left w:w="108" w:type="dxa"/>
            <w:bottom w:w="0" w:type="dxa"/>
            <w:right w:w="108" w:type="dxa"/>
          </w:tblCellMar>
        </w:tblPrEx>
        <w:tc>
          <w:tcPr>
            <w:tcW w:w="8848" w:type="dxa"/>
            <w:gridSpan w:val="14"/>
            <w:vAlign w:val="center"/>
          </w:tcPr>
          <w:p w14:paraId="1676704E">
            <w:pPr>
              <w:jc w:val="center"/>
            </w:pPr>
            <w:r>
              <w:rPr>
                <w:rFonts w:ascii="宋体" w:hAnsi="宋体" w:eastAsia="宋体"/>
                <w:sz w:val="24"/>
              </w:rPr>
              <w:t>项目支出绩效自评表</w:t>
            </w:r>
          </w:p>
        </w:tc>
      </w:tr>
      <w:tr w14:paraId="1F36EDBD">
        <w:tblPrEx>
          <w:tblCellMar>
            <w:top w:w="0" w:type="dxa"/>
            <w:left w:w="108" w:type="dxa"/>
            <w:bottom w:w="0" w:type="dxa"/>
            <w:right w:w="108" w:type="dxa"/>
          </w:tblCellMar>
        </w:tblPrEx>
        <w:tc>
          <w:tcPr>
            <w:tcW w:w="8848" w:type="dxa"/>
            <w:gridSpan w:val="14"/>
            <w:vAlign w:val="center"/>
          </w:tcPr>
          <w:p w14:paraId="4EF50D4B">
            <w:pPr>
              <w:jc w:val="center"/>
            </w:pPr>
            <w:r>
              <w:rPr>
                <w:rFonts w:ascii="宋体" w:hAnsi="宋体" w:eastAsia="宋体"/>
                <w:sz w:val="24"/>
              </w:rPr>
              <w:t>(2024年度)</w:t>
            </w:r>
          </w:p>
        </w:tc>
      </w:tr>
      <w:tr w14:paraId="784A24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AD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01CD27">
            <w:pPr>
              <w:jc w:val="center"/>
            </w:pPr>
            <w:r>
              <w:rPr>
                <w:rFonts w:ascii="宋体" w:hAnsi="宋体" w:eastAsia="宋体"/>
                <w:sz w:val="16"/>
              </w:rPr>
              <w:t>霍城县三道河乡塔尔吉村一、二、三、六组排水工程2024年以工代赈项目</w:t>
            </w:r>
          </w:p>
        </w:tc>
      </w:tr>
      <w:tr w14:paraId="064C74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00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C8FB3">
            <w:pPr>
              <w:jc w:val="center"/>
            </w:pPr>
            <w:r>
              <w:rPr>
                <w:rFonts w:ascii="宋体" w:hAnsi="宋体" w:eastAsia="宋体"/>
                <w:sz w:val="16"/>
              </w:rPr>
              <w:t>霍城县三道河乡人民政府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20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4DDCF9">
            <w:pPr>
              <w:jc w:val="center"/>
            </w:pPr>
            <w:r>
              <w:rPr>
                <w:rFonts w:ascii="宋体" w:hAnsi="宋体" w:eastAsia="宋体"/>
                <w:sz w:val="16"/>
              </w:rPr>
              <w:t>霍城县三道河乡人民政府</w:t>
            </w:r>
          </w:p>
        </w:tc>
      </w:tr>
      <w:tr w14:paraId="73379E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9C3B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174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25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E67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C2A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99E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E47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C265">
            <w:pPr>
              <w:jc w:val="center"/>
            </w:pPr>
            <w:r>
              <w:rPr>
                <w:rFonts w:ascii="宋体" w:hAnsi="宋体" w:eastAsia="宋体"/>
                <w:sz w:val="16"/>
              </w:rPr>
              <w:t>得分</w:t>
            </w:r>
          </w:p>
        </w:tc>
      </w:tr>
      <w:tr w14:paraId="3AE0D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923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7D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7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34D34">
            <w:pPr>
              <w:jc w:val="center"/>
            </w:pPr>
            <w:r>
              <w:rPr>
                <w:rFonts w:ascii="宋体" w:hAnsi="宋体" w:eastAsia="宋体"/>
                <w:sz w:val="16"/>
              </w:rPr>
              <w:t>758.50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CCA9">
            <w:pPr>
              <w:jc w:val="center"/>
            </w:pPr>
            <w:r>
              <w:rPr>
                <w:rFonts w:ascii="宋体" w:hAnsi="宋体" w:eastAsia="宋体"/>
                <w:sz w:val="16"/>
              </w:rPr>
              <w:t>647.05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7B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DC47E">
            <w:pPr>
              <w:jc w:val="center"/>
            </w:pPr>
            <w:r>
              <w:rPr>
                <w:rFonts w:ascii="宋体" w:hAnsi="宋体" w:eastAsia="宋体"/>
                <w:sz w:val="16"/>
              </w:rPr>
              <w:t>85.31%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044D">
            <w:pPr>
              <w:jc w:val="center"/>
            </w:pPr>
            <w:r>
              <w:rPr>
                <w:rFonts w:ascii="宋体" w:hAnsi="宋体" w:eastAsia="宋体"/>
                <w:sz w:val="16"/>
              </w:rPr>
              <w:t>6.33</w:t>
            </w:r>
          </w:p>
        </w:tc>
      </w:tr>
      <w:tr w14:paraId="5AAC4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95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21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05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7A017">
            <w:pPr>
              <w:jc w:val="center"/>
            </w:pPr>
            <w:r>
              <w:rPr>
                <w:rFonts w:ascii="宋体" w:hAnsi="宋体" w:eastAsia="宋体"/>
                <w:sz w:val="16"/>
              </w:rPr>
              <w:t>758.50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8DEC">
            <w:pPr>
              <w:jc w:val="center"/>
            </w:pPr>
            <w:r>
              <w:rPr>
                <w:rFonts w:ascii="宋体" w:hAnsi="宋体" w:eastAsia="宋体"/>
                <w:sz w:val="16"/>
              </w:rPr>
              <w:t>647.05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261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49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8408">
            <w:pPr>
              <w:jc w:val="center"/>
            </w:pPr>
            <w:r>
              <w:rPr>
                <w:rFonts w:ascii="宋体" w:hAnsi="宋体" w:eastAsia="宋体"/>
                <w:sz w:val="16"/>
              </w:rPr>
              <w:t>—</w:t>
            </w:r>
          </w:p>
        </w:tc>
      </w:tr>
      <w:tr w14:paraId="394C6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26F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8F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AA8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30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1A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77F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F08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FFAF">
            <w:pPr>
              <w:jc w:val="center"/>
            </w:pPr>
            <w:r>
              <w:rPr>
                <w:rFonts w:ascii="宋体" w:hAnsi="宋体" w:eastAsia="宋体"/>
                <w:sz w:val="16"/>
              </w:rPr>
              <w:t>—</w:t>
            </w:r>
          </w:p>
        </w:tc>
      </w:tr>
      <w:tr w14:paraId="08BDDB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AFDB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6C1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5C45F">
            <w:pPr>
              <w:jc w:val="center"/>
            </w:pPr>
            <w:r>
              <w:rPr>
                <w:rFonts w:ascii="宋体" w:hAnsi="宋体" w:eastAsia="宋体"/>
                <w:sz w:val="16"/>
              </w:rPr>
              <w:t>实际完成情况</w:t>
            </w:r>
          </w:p>
        </w:tc>
      </w:tr>
      <w:tr w14:paraId="09279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9CF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C16E3">
            <w:pPr>
              <w:jc w:val="both"/>
            </w:pPr>
            <w:r>
              <w:rPr>
                <w:rFonts w:hint="eastAsia" w:ascii="宋体" w:hAnsi="宋体"/>
                <w:sz w:val="16"/>
                <w:lang w:eastAsia="zh-CN"/>
              </w:rPr>
              <w:t>1.</w:t>
            </w:r>
            <w:r>
              <w:rPr>
                <w:rFonts w:ascii="宋体" w:hAnsi="宋体" w:eastAsia="宋体"/>
                <w:sz w:val="16"/>
              </w:rPr>
              <w:t>根据伊州财建</w:t>
            </w:r>
            <w:r>
              <w:rPr>
                <w:rFonts w:hint="eastAsia" w:ascii="宋体" w:hAnsi="宋体"/>
                <w:sz w:val="16"/>
                <w:lang w:val="en-US" w:eastAsia="zh-CN"/>
              </w:rPr>
              <w:t>[</w:t>
            </w:r>
            <w:r>
              <w:rPr>
                <w:rFonts w:hint="eastAsia" w:ascii="宋体" w:hAnsi="宋体"/>
                <w:sz w:val="16"/>
                <w:lang w:eastAsia="zh-CN"/>
              </w:rPr>
              <w:t>〔2024〕29号</w:t>
            </w:r>
            <w:r>
              <w:rPr>
                <w:rFonts w:ascii="宋体" w:hAnsi="宋体" w:eastAsia="宋体"/>
                <w:sz w:val="16"/>
              </w:rPr>
              <w:t>文件</w:t>
            </w:r>
            <w:r>
              <w:rPr>
                <w:rFonts w:hint="eastAsia" w:ascii="宋体" w:hAnsi="宋体"/>
                <w:sz w:val="16"/>
                <w:lang w:val="en-US" w:eastAsia="zh-CN"/>
              </w:rPr>
              <w:t>]</w:t>
            </w:r>
            <w:r>
              <w:rPr>
                <w:rFonts w:ascii="宋体" w:hAnsi="宋体" w:eastAsia="宋体"/>
                <w:sz w:val="16"/>
              </w:rPr>
              <w:t>关于下达以工代赈示范工程专项2024年中央基建投资预算的通知，其中排水管网9公里（其中：主管网3.4公里，支管网5.6公里）排水项目718.9万元，前期费39.6万元。2.根据文件支持实施一批农村中小型公益性基础设施和产业发展配套设施，打造三道河乡塔尔吉村排水工程，并广泛吸纳当地农村劳动力，城乡低收入人口和其他就业困难群体参与工程建设，实施就近就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C19AD0">
            <w:pPr>
              <w:jc w:val="both"/>
            </w:pPr>
            <w:r>
              <w:rPr>
                <w:rFonts w:ascii="宋体" w:hAnsi="宋体" w:eastAsia="宋体"/>
                <w:sz w:val="16"/>
              </w:rPr>
              <w:t>霍城县三道河乡塔尔吉村一、二、三、六组排水工程2024年以工代赈项目,其中排水管网9公里（其中：主管网3.4公里，支管网5.6公里），共计支付674.05万元，项目均已完成，排水系统完善，设施质量达标，水质得到保护，农村居民生活得到大幅度提升，居民幸福感得到提高。</w:t>
            </w:r>
          </w:p>
        </w:tc>
      </w:tr>
      <w:tr w14:paraId="373B60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871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C1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B6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C0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12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5F2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A1D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6C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18E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A3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0B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39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33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11C4">
            <w:pPr>
              <w:jc w:val="center"/>
            </w:pPr>
            <w:r>
              <w:rPr>
                <w:rFonts w:ascii="宋体" w:hAnsi="宋体" w:eastAsia="宋体"/>
                <w:sz w:val="16"/>
              </w:rPr>
              <w:t>偏差原因分析及改进措施</w:t>
            </w:r>
          </w:p>
        </w:tc>
      </w:tr>
      <w:tr w14:paraId="7C012F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529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127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153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7A45">
            <w:pPr>
              <w:jc w:val="center"/>
            </w:pPr>
            <w:r>
              <w:rPr>
                <w:rFonts w:ascii="宋体" w:hAnsi="宋体" w:eastAsia="宋体"/>
                <w:sz w:val="16"/>
              </w:rPr>
              <w:t>霍城县三道河乡塔尔吉村一、二、三、六组排水工程项目建设数量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04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F1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4E3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B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3C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8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7B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79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C2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C120">
            <w:pPr>
              <w:jc w:val="center"/>
            </w:pPr>
          </w:p>
        </w:tc>
      </w:tr>
      <w:tr w14:paraId="21D45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7B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50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03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34CC">
            <w:pPr>
              <w:jc w:val="center"/>
            </w:pPr>
            <w:r>
              <w:rPr>
                <w:rFonts w:ascii="宋体" w:hAnsi="宋体" w:eastAsia="宋体"/>
                <w:sz w:val="16"/>
              </w:rPr>
              <w:t>修建排水工程管网长度（包括主管网和支管网）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78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B030">
            <w:pPr>
              <w:jc w:val="center"/>
            </w:pPr>
            <w:r>
              <w:rPr>
                <w:rFonts w:ascii="宋体" w:hAnsi="宋体" w:eastAsia="宋体"/>
                <w:sz w:val="16"/>
              </w:rPr>
              <w:t>=9公里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4E7A">
            <w:pPr>
              <w:jc w:val="center"/>
            </w:pPr>
            <w:r>
              <w:rPr>
                <w:rFonts w:ascii="宋体" w:hAnsi="宋体" w:eastAsia="宋体"/>
                <w:sz w:val="16"/>
              </w:rPr>
              <w:t>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2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3F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1E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31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1D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5B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FDF0">
            <w:pPr>
              <w:jc w:val="center"/>
            </w:pPr>
          </w:p>
        </w:tc>
      </w:tr>
      <w:tr w14:paraId="09E57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5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44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5F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6982">
            <w:pPr>
              <w:jc w:val="center"/>
            </w:pPr>
            <w:r>
              <w:rPr>
                <w:rFonts w:ascii="宋体" w:hAnsi="宋体" w:eastAsia="宋体"/>
                <w:sz w:val="16"/>
              </w:rPr>
              <w:t>修建排水工程入户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68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41D5">
            <w:pPr>
              <w:jc w:val="center"/>
            </w:pPr>
            <w:r>
              <w:rPr>
                <w:rFonts w:ascii="宋体" w:hAnsi="宋体" w:eastAsia="宋体"/>
                <w:sz w:val="16"/>
              </w:rPr>
              <w:t>=8公里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4529">
            <w:pPr>
              <w:jc w:val="center"/>
            </w:pPr>
            <w:r>
              <w:rPr>
                <w:rFonts w:ascii="宋体" w:hAnsi="宋体" w:eastAsia="宋体"/>
                <w:sz w:val="16"/>
              </w:rPr>
              <w:t>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B1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72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3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01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91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FD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9EED">
            <w:pPr>
              <w:jc w:val="center"/>
            </w:pPr>
          </w:p>
        </w:tc>
      </w:tr>
      <w:tr w14:paraId="60251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B3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CF1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A52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21C4">
            <w:pPr>
              <w:jc w:val="center"/>
            </w:pPr>
            <w:r>
              <w:rPr>
                <w:rFonts w:ascii="宋体" w:hAnsi="宋体" w:eastAsia="宋体"/>
                <w:sz w:val="16"/>
              </w:rPr>
              <w:t>中央预算内投资支付率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9B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38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5263">
            <w:pPr>
              <w:jc w:val="center"/>
            </w:pPr>
            <w:r>
              <w:rPr>
                <w:rFonts w:ascii="宋体" w:hAnsi="宋体" w:eastAsia="宋体"/>
                <w:sz w:val="16"/>
              </w:rPr>
              <w:t>88.87%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C785">
            <w:pPr>
              <w:jc w:val="center"/>
            </w:pPr>
            <w:r>
              <w:rPr>
                <w:rFonts w:ascii="宋体" w:hAnsi="宋体" w:eastAsia="宋体"/>
                <w:sz w:val="16"/>
              </w:rPr>
              <w:t>93.55%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76D7">
            <w:pPr>
              <w:jc w:val="center"/>
            </w:pPr>
            <w:r>
              <w:rPr>
                <w:rFonts w:ascii="宋体" w:hAnsi="宋体" w:eastAsia="宋体"/>
                <w:sz w:val="16"/>
              </w:rPr>
              <w:t>3.74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2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CE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0A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58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2EF4">
            <w:pPr>
              <w:jc w:val="center"/>
            </w:pPr>
            <w:r>
              <w:rPr>
                <w:rFonts w:ascii="宋体" w:hAnsi="宋体" w:eastAsia="宋体"/>
                <w:sz w:val="16"/>
              </w:rPr>
              <w:t>按照财政要求支付部分，未支付部分审批中后期支付。</w:t>
            </w:r>
          </w:p>
        </w:tc>
      </w:tr>
      <w:tr w14:paraId="424A9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AD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C86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9C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5333">
            <w:pPr>
              <w:jc w:val="center"/>
            </w:pPr>
            <w:r>
              <w:rPr>
                <w:rFonts w:ascii="宋体" w:hAnsi="宋体" w:eastAsia="宋体"/>
                <w:sz w:val="16"/>
              </w:rPr>
              <w:t>年度计划投资完成率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EE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32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EBD4">
            <w:pPr>
              <w:jc w:val="center"/>
            </w:pPr>
            <w:r>
              <w:rPr>
                <w:rFonts w:ascii="宋体" w:hAnsi="宋体" w:eastAsia="宋体"/>
                <w:sz w:val="16"/>
              </w:rPr>
              <w:t>88.87%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2928">
            <w:pPr>
              <w:jc w:val="center"/>
            </w:pPr>
            <w:r>
              <w:rPr>
                <w:rFonts w:ascii="宋体" w:hAnsi="宋体" w:eastAsia="宋体"/>
                <w:sz w:val="16"/>
              </w:rPr>
              <w:t>93.55%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8D53">
            <w:pPr>
              <w:jc w:val="center"/>
            </w:pPr>
            <w:r>
              <w:rPr>
                <w:rFonts w:ascii="宋体" w:hAnsi="宋体" w:eastAsia="宋体"/>
                <w:sz w:val="16"/>
              </w:rPr>
              <w:t>3.74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D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5A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A7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FF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1070">
            <w:pPr>
              <w:jc w:val="center"/>
            </w:pPr>
            <w:r>
              <w:rPr>
                <w:rFonts w:ascii="宋体" w:hAnsi="宋体" w:eastAsia="宋体"/>
                <w:sz w:val="16"/>
              </w:rPr>
              <w:t>按照财政要求支付部分，未支付部分审批中后期支付。</w:t>
            </w:r>
          </w:p>
        </w:tc>
      </w:tr>
      <w:tr w14:paraId="45CB8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57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00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BD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2AD4">
            <w:pPr>
              <w:jc w:val="center"/>
            </w:pPr>
            <w:r>
              <w:rPr>
                <w:rFonts w:ascii="宋体" w:hAnsi="宋体" w:eastAsia="宋体"/>
                <w:sz w:val="16"/>
              </w:rPr>
              <w:t>超规模、超标准、超概算项目比例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95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8E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30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4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B2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9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04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1C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58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E751">
            <w:pPr>
              <w:jc w:val="center"/>
            </w:pPr>
          </w:p>
        </w:tc>
      </w:tr>
      <w:tr w14:paraId="2F8D7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AC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A27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E2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A1A6">
            <w:pPr>
              <w:jc w:val="center"/>
            </w:pPr>
            <w:r>
              <w:rPr>
                <w:rFonts w:ascii="宋体" w:hAnsi="宋体" w:eastAsia="宋体"/>
                <w:sz w:val="16"/>
              </w:rPr>
              <w:t>劳务报酬占中央投资比例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A8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CFD4">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3A3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6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D99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6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D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6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A8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A6DA">
            <w:pPr>
              <w:jc w:val="center"/>
            </w:pPr>
            <w:r>
              <w:rPr>
                <w:rFonts w:ascii="宋体" w:hAnsi="宋体" w:eastAsia="宋体"/>
                <w:sz w:val="16"/>
              </w:rPr>
              <w:t>超额完成</w:t>
            </w:r>
          </w:p>
        </w:tc>
      </w:tr>
      <w:tr w14:paraId="73D87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00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69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A2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83EF">
            <w:pPr>
              <w:jc w:val="center"/>
            </w:pPr>
            <w:r>
              <w:rPr>
                <w:rFonts w:ascii="宋体" w:hAnsi="宋体" w:eastAsia="宋体"/>
                <w:sz w:val="16"/>
              </w:rPr>
              <w:t>投资计划分解（转发）用时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6B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5B83">
            <w:pPr>
              <w:jc w:val="center"/>
            </w:pPr>
            <w:r>
              <w:rPr>
                <w:rFonts w:ascii="宋体" w:hAnsi="宋体" w:eastAsia="宋体"/>
                <w:sz w:val="16"/>
              </w:rPr>
              <w:t>&lt;=5个工作日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5075">
            <w:pPr>
              <w:jc w:val="center"/>
            </w:pPr>
            <w:r>
              <w:rPr>
                <w:rFonts w:ascii="宋体" w:hAnsi="宋体" w:eastAsia="宋体"/>
                <w:sz w:val="16"/>
              </w:rPr>
              <w:t>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8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D9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3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3C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05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42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C8EE">
            <w:pPr>
              <w:jc w:val="center"/>
            </w:pPr>
          </w:p>
        </w:tc>
      </w:tr>
      <w:tr w14:paraId="1AED1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B8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32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FE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CAE0">
            <w:pPr>
              <w:jc w:val="center"/>
            </w:pPr>
            <w:r>
              <w:rPr>
                <w:rFonts w:ascii="宋体" w:hAnsi="宋体" w:eastAsia="宋体"/>
                <w:sz w:val="16"/>
              </w:rPr>
              <w:t>排水项目工程项目开工率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A7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AB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7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5B7A">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6A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2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10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7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1D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E4C4">
            <w:pPr>
              <w:jc w:val="center"/>
            </w:pPr>
            <w:r>
              <w:rPr>
                <w:rFonts w:ascii="宋体" w:hAnsi="宋体" w:eastAsia="宋体"/>
                <w:sz w:val="16"/>
              </w:rPr>
              <w:t>项目按要求开工。</w:t>
            </w:r>
          </w:p>
        </w:tc>
      </w:tr>
      <w:tr w14:paraId="2E892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9C8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3167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354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DCA8">
            <w:pPr>
              <w:jc w:val="center"/>
            </w:pPr>
            <w:r>
              <w:rPr>
                <w:rFonts w:ascii="宋体" w:hAnsi="宋体" w:eastAsia="宋体"/>
                <w:sz w:val="16"/>
              </w:rPr>
              <w:t>排水项目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A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B011">
            <w:pPr>
              <w:jc w:val="center"/>
            </w:pPr>
            <w:r>
              <w:rPr>
                <w:rFonts w:ascii="宋体" w:hAnsi="宋体" w:eastAsia="宋体"/>
                <w:sz w:val="16"/>
              </w:rPr>
              <w:t>&lt;=718.9万元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7CFA">
            <w:pPr>
              <w:jc w:val="center"/>
            </w:pPr>
            <w:r>
              <w:rPr>
                <w:rFonts w:ascii="宋体" w:hAnsi="宋体" w:eastAsia="宋体"/>
                <w:sz w:val="16"/>
              </w:rPr>
              <w:t>621.95万元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D2D9">
            <w:pPr>
              <w:jc w:val="center"/>
            </w:pPr>
            <w:r>
              <w:rPr>
                <w:rFonts w:ascii="宋体" w:hAnsi="宋体" w:eastAsia="宋体"/>
                <w:sz w:val="16"/>
              </w:rPr>
              <w:t>86.51%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C2F9">
            <w:pPr>
              <w:jc w:val="center"/>
            </w:pPr>
            <w:r>
              <w:rPr>
                <w:rFonts w:ascii="宋体" w:hAnsi="宋体" w:eastAsia="宋体"/>
                <w:sz w:val="16"/>
              </w:rPr>
              <w:t>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7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11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16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93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8745">
            <w:pPr>
              <w:jc w:val="center"/>
            </w:pPr>
            <w:r>
              <w:rPr>
                <w:rFonts w:ascii="宋体" w:hAnsi="宋体" w:eastAsia="宋体"/>
                <w:sz w:val="16"/>
              </w:rPr>
              <w:t>按照财政要求支付部分，未支付部分审批中后期支付。</w:t>
            </w:r>
          </w:p>
        </w:tc>
      </w:tr>
      <w:tr w14:paraId="67C78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9D3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7DC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0F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7B9">
            <w:pPr>
              <w:jc w:val="center"/>
            </w:pPr>
            <w:r>
              <w:rPr>
                <w:rFonts w:ascii="宋体" w:hAnsi="宋体" w:eastAsia="宋体"/>
                <w:sz w:val="16"/>
              </w:rPr>
              <w:t>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4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4EFD">
            <w:pPr>
              <w:jc w:val="center"/>
            </w:pPr>
            <w:r>
              <w:rPr>
                <w:rFonts w:ascii="宋体" w:hAnsi="宋体" w:eastAsia="宋体"/>
                <w:sz w:val="16"/>
              </w:rPr>
              <w:t>&lt;=39.6万元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DE00">
            <w:pPr>
              <w:jc w:val="center"/>
            </w:pPr>
            <w:r>
              <w:rPr>
                <w:rFonts w:ascii="宋体" w:hAnsi="宋体" w:eastAsia="宋体"/>
                <w:sz w:val="16"/>
              </w:rPr>
              <w:t>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8053">
            <w:pPr>
              <w:jc w:val="center"/>
            </w:pPr>
            <w:r>
              <w:rPr>
                <w:rFonts w:ascii="宋体" w:hAnsi="宋体" w:eastAsia="宋体"/>
                <w:sz w:val="16"/>
              </w:rPr>
              <w:t>63.38%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D9C2">
            <w:pPr>
              <w:jc w:val="center"/>
            </w:pPr>
            <w:r>
              <w:rPr>
                <w:rFonts w:ascii="宋体" w:hAnsi="宋体" w:eastAsia="宋体"/>
                <w:sz w:val="16"/>
              </w:rPr>
              <w:t>6.34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4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0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CD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9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9582">
            <w:pPr>
              <w:jc w:val="center"/>
            </w:pPr>
            <w:r>
              <w:rPr>
                <w:rFonts w:ascii="宋体" w:hAnsi="宋体" w:eastAsia="宋体"/>
                <w:sz w:val="16"/>
              </w:rPr>
              <w:t>按照财政要求支付，未支付部分审批中后期支付。</w:t>
            </w:r>
          </w:p>
        </w:tc>
      </w:tr>
      <w:tr w14:paraId="48EDE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0EA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F09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E5E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8589">
            <w:pPr>
              <w:jc w:val="center"/>
            </w:pPr>
            <w:r>
              <w:rPr>
                <w:rFonts w:ascii="宋体" w:hAnsi="宋体" w:eastAsia="宋体"/>
                <w:sz w:val="16"/>
              </w:rPr>
              <w:t>“两个责任”按项目落实到位率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1E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2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E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B0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3B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D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28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F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6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FEB6">
            <w:pPr>
              <w:jc w:val="center"/>
            </w:pPr>
          </w:p>
        </w:tc>
      </w:tr>
      <w:tr w14:paraId="6506A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EE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F5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6F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BED5">
            <w:pPr>
              <w:jc w:val="center"/>
            </w:pPr>
            <w:r>
              <w:rPr>
                <w:rFonts w:ascii="宋体" w:hAnsi="宋体" w:eastAsia="宋体"/>
                <w:sz w:val="16"/>
              </w:rPr>
              <w:t>审计、督查、巡视等指出问题项目比例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D0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B0A7">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B95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27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15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7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5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C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DC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43D7">
            <w:pPr>
              <w:jc w:val="center"/>
            </w:pPr>
          </w:p>
        </w:tc>
      </w:tr>
      <w:tr w14:paraId="24076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6F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B9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5B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49AA">
            <w:pPr>
              <w:jc w:val="center"/>
            </w:pPr>
            <w:r>
              <w:rPr>
                <w:rFonts w:ascii="宋体" w:hAnsi="宋体" w:eastAsia="宋体"/>
                <w:sz w:val="16"/>
              </w:rPr>
              <w:t>项目区基础设施条件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B6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300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232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0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26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44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34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BA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D8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2239">
            <w:pPr>
              <w:jc w:val="center"/>
            </w:pPr>
          </w:p>
        </w:tc>
      </w:tr>
      <w:tr w14:paraId="56DF8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D6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5F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CB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61BD">
            <w:pPr>
              <w:jc w:val="center"/>
            </w:pPr>
            <w:r>
              <w:rPr>
                <w:rFonts w:ascii="宋体" w:hAnsi="宋体" w:eastAsia="宋体"/>
                <w:sz w:val="16"/>
              </w:rPr>
              <w:t>参与工程建设的务工群众满意度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66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160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11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9BA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C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9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8E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61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4E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4F8A">
            <w:pPr>
              <w:jc w:val="center"/>
            </w:pPr>
            <w:r>
              <w:rPr>
                <w:rFonts w:ascii="宋体" w:hAnsi="宋体" w:eastAsia="宋体"/>
                <w:sz w:val="16"/>
              </w:rPr>
              <w:t>群众满意度较高。</w:t>
            </w:r>
          </w:p>
        </w:tc>
      </w:tr>
      <w:tr w14:paraId="26EEE7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A437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0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2A1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F89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50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FCD0">
            <w:pPr>
              <w:jc w:val="center"/>
            </w:pPr>
            <w:r>
              <w:rPr>
                <w:rFonts w:ascii="宋体" w:hAnsi="宋体" w:eastAsia="宋体"/>
                <w:sz w:val="16"/>
              </w:rPr>
              <w:t>90.8分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8EC4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D185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A98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543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89143E"/>
        </w:tc>
      </w:tr>
    </w:tbl>
    <w:p w14:paraId="32A514E8">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621"/>
        <w:gridCol w:w="776"/>
        <w:gridCol w:w="696"/>
        <w:gridCol w:w="776"/>
        <w:gridCol w:w="621"/>
        <w:gridCol w:w="616"/>
        <w:gridCol w:w="616"/>
        <w:gridCol w:w="617"/>
        <w:gridCol w:w="617"/>
        <w:gridCol w:w="631"/>
      </w:tblGrid>
      <w:tr w14:paraId="29ED804E">
        <w:tblPrEx>
          <w:tblCellMar>
            <w:top w:w="0" w:type="dxa"/>
            <w:left w:w="108" w:type="dxa"/>
            <w:bottom w:w="0" w:type="dxa"/>
            <w:right w:w="108" w:type="dxa"/>
          </w:tblCellMar>
        </w:tblPrEx>
        <w:tc>
          <w:tcPr>
            <w:tcW w:w="8848" w:type="dxa"/>
            <w:gridSpan w:val="14"/>
            <w:vAlign w:val="center"/>
          </w:tcPr>
          <w:p w14:paraId="10CADD89">
            <w:pPr>
              <w:jc w:val="center"/>
            </w:pPr>
            <w:r>
              <w:rPr>
                <w:rFonts w:ascii="宋体" w:hAnsi="宋体" w:eastAsia="宋体"/>
                <w:sz w:val="24"/>
              </w:rPr>
              <w:t>项目支出绩效自评表</w:t>
            </w:r>
          </w:p>
        </w:tc>
      </w:tr>
      <w:tr w14:paraId="531AF25C">
        <w:tblPrEx>
          <w:tblCellMar>
            <w:top w:w="0" w:type="dxa"/>
            <w:left w:w="108" w:type="dxa"/>
            <w:bottom w:w="0" w:type="dxa"/>
            <w:right w:w="108" w:type="dxa"/>
          </w:tblCellMar>
        </w:tblPrEx>
        <w:tc>
          <w:tcPr>
            <w:tcW w:w="8848" w:type="dxa"/>
            <w:gridSpan w:val="14"/>
            <w:vAlign w:val="center"/>
          </w:tcPr>
          <w:p w14:paraId="2CC529E7">
            <w:pPr>
              <w:jc w:val="center"/>
            </w:pPr>
            <w:r>
              <w:rPr>
                <w:rFonts w:ascii="宋体" w:hAnsi="宋体" w:eastAsia="宋体"/>
                <w:sz w:val="24"/>
              </w:rPr>
              <w:t>(2024年度)</w:t>
            </w:r>
          </w:p>
        </w:tc>
      </w:tr>
      <w:tr w14:paraId="1E7E25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80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E05324">
            <w:pPr>
              <w:jc w:val="center"/>
            </w:pPr>
            <w:r>
              <w:rPr>
                <w:rFonts w:ascii="宋体" w:hAnsi="宋体" w:eastAsia="宋体"/>
                <w:sz w:val="16"/>
              </w:rPr>
              <w:t>霍城县新材料产业园新能源建设项目土地补偿费用</w:t>
            </w:r>
          </w:p>
        </w:tc>
      </w:tr>
      <w:tr w14:paraId="0B02F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81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8635D">
            <w:pPr>
              <w:jc w:val="center"/>
            </w:pPr>
            <w:r>
              <w:rPr>
                <w:rFonts w:ascii="宋体" w:hAnsi="宋体" w:eastAsia="宋体"/>
                <w:sz w:val="16"/>
              </w:rPr>
              <w:t>霍城县三道河乡人民政府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35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7DB239">
            <w:pPr>
              <w:jc w:val="center"/>
            </w:pPr>
            <w:r>
              <w:rPr>
                <w:rFonts w:ascii="宋体" w:hAnsi="宋体" w:eastAsia="宋体"/>
                <w:sz w:val="16"/>
              </w:rPr>
              <w:t>霍城县三道河乡人民政府</w:t>
            </w:r>
          </w:p>
        </w:tc>
      </w:tr>
      <w:tr w14:paraId="2D5E4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65EF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215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BBE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31F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BAD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7D5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405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22C2">
            <w:pPr>
              <w:jc w:val="center"/>
            </w:pPr>
            <w:r>
              <w:rPr>
                <w:rFonts w:ascii="宋体" w:hAnsi="宋体" w:eastAsia="宋体"/>
                <w:sz w:val="16"/>
              </w:rPr>
              <w:t>得分</w:t>
            </w:r>
          </w:p>
        </w:tc>
      </w:tr>
      <w:tr w14:paraId="5111C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5F8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8C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A96A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234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FC38">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D80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37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6A15">
            <w:pPr>
              <w:jc w:val="center"/>
            </w:pPr>
            <w:r>
              <w:rPr>
                <w:rFonts w:ascii="宋体" w:hAnsi="宋体" w:eastAsia="宋体"/>
                <w:sz w:val="16"/>
              </w:rPr>
              <w:t>10.00</w:t>
            </w:r>
          </w:p>
        </w:tc>
      </w:tr>
      <w:tr w14:paraId="6C00F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ECD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63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444F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0C7E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E1A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E7D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FD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258C">
            <w:pPr>
              <w:jc w:val="center"/>
            </w:pPr>
            <w:r>
              <w:rPr>
                <w:rFonts w:ascii="宋体" w:hAnsi="宋体" w:eastAsia="宋体"/>
                <w:sz w:val="16"/>
              </w:rPr>
              <w:t>—</w:t>
            </w:r>
          </w:p>
        </w:tc>
      </w:tr>
      <w:tr w14:paraId="66AFD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26A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2E0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DF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4C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DA4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F0D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ED3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2D61">
            <w:pPr>
              <w:jc w:val="center"/>
            </w:pPr>
            <w:r>
              <w:rPr>
                <w:rFonts w:ascii="宋体" w:hAnsi="宋体" w:eastAsia="宋体"/>
                <w:sz w:val="16"/>
              </w:rPr>
              <w:t>—</w:t>
            </w:r>
          </w:p>
        </w:tc>
      </w:tr>
      <w:tr w14:paraId="4DBCA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26C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37B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4EFDC5">
            <w:pPr>
              <w:jc w:val="center"/>
            </w:pPr>
            <w:r>
              <w:rPr>
                <w:rFonts w:ascii="宋体" w:hAnsi="宋体" w:eastAsia="宋体"/>
                <w:sz w:val="16"/>
              </w:rPr>
              <w:t>实际完成情况</w:t>
            </w:r>
          </w:p>
        </w:tc>
      </w:tr>
      <w:tr w14:paraId="6D3AC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006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A8B9E">
            <w:pPr>
              <w:jc w:val="both"/>
            </w:pPr>
            <w:r>
              <w:rPr>
                <w:rFonts w:hint="eastAsia" w:ascii="宋体" w:hAnsi="宋体"/>
                <w:sz w:val="16"/>
                <w:lang w:eastAsia="zh-CN"/>
              </w:rPr>
              <w:t>1.</w:t>
            </w:r>
            <w:r>
              <w:rPr>
                <w:rFonts w:ascii="宋体" w:hAnsi="宋体" w:eastAsia="宋体"/>
                <w:sz w:val="16"/>
              </w:rPr>
              <w:t>通过项目的实施，促进新材料相关产业企业上规模、上等级，促进企业间的分工协作，提高资源的利用效率、降低生产成本，增强产品的竞争力。2、通过建设园区的配套基础设施，为招商引资、提高园区开放度提供了有效空间载体，有利于已入园企业的进一步发展，同时吸引更多的企业和项目入驻园区，起到做大做强园区经济的作用，进而带动新材料园区更进一步发展。3、促进霍城县良好的经济环境迅猛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7DECE9">
            <w:pPr>
              <w:jc w:val="both"/>
            </w:pPr>
            <w:r>
              <w:rPr>
                <w:rFonts w:ascii="宋体" w:hAnsi="宋体" w:eastAsia="宋体"/>
                <w:sz w:val="16"/>
              </w:rPr>
              <w:t>霍城县新材料产业园新能源建设项目,霍城县新材料产业园新能源正极材料建设项目总用地194.93亩，土地补偿费用已支付200万元。有效</w:t>
            </w:r>
            <w:r>
              <w:rPr>
                <w:rFonts w:hint="eastAsia" w:ascii="宋体" w:hAnsi="宋体"/>
                <w:sz w:val="16"/>
                <w:lang w:eastAsia="zh-CN"/>
              </w:rPr>
              <w:t>地</w:t>
            </w:r>
            <w:r>
              <w:rPr>
                <w:rFonts w:ascii="宋体" w:hAnsi="宋体" w:eastAsia="宋体"/>
                <w:sz w:val="16"/>
              </w:rPr>
              <w:t>提高园区开放度提供了有效空间载体，加快了入园企业的进一步发展。</w:t>
            </w:r>
          </w:p>
        </w:tc>
      </w:tr>
      <w:tr w14:paraId="3CB3B6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BE71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38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DF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1C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65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E68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2DA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67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4E8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DA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11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D9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47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6DA4">
            <w:pPr>
              <w:jc w:val="center"/>
            </w:pPr>
            <w:r>
              <w:rPr>
                <w:rFonts w:ascii="宋体" w:hAnsi="宋体" w:eastAsia="宋体"/>
                <w:sz w:val="16"/>
              </w:rPr>
              <w:t>偏差原因分析及改进措施</w:t>
            </w:r>
          </w:p>
        </w:tc>
      </w:tr>
      <w:tr w14:paraId="4A1AE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852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901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EE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127E">
            <w:pPr>
              <w:jc w:val="center"/>
            </w:pPr>
            <w:r>
              <w:rPr>
                <w:rFonts w:ascii="宋体" w:hAnsi="宋体" w:eastAsia="宋体"/>
                <w:sz w:val="16"/>
              </w:rPr>
              <w:t>霍城县新材料产业园新能源正极材料建设项目总用地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4B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3A3D">
            <w:pPr>
              <w:jc w:val="center"/>
            </w:pPr>
            <w:r>
              <w:rPr>
                <w:rFonts w:ascii="宋体" w:hAnsi="宋体" w:eastAsia="宋体"/>
                <w:sz w:val="16"/>
              </w:rPr>
              <w:t>=194.93亩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7EDB">
            <w:pPr>
              <w:jc w:val="center"/>
            </w:pPr>
            <w:r>
              <w:rPr>
                <w:rFonts w:ascii="宋体" w:hAnsi="宋体" w:eastAsia="宋体"/>
                <w:sz w:val="16"/>
              </w:rPr>
              <w:t>194.93亩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4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67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8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91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D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37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7AEA">
            <w:pPr>
              <w:jc w:val="center"/>
            </w:pPr>
          </w:p>
        </w:tc>
      </w:tr>
      <w:tr w14:paraId="27FEC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2A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10D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876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0D7B">
            <w:pPr>
              <w:jc w:val="center"/>
            </w:pPr>
            <w:r>
              <w:rPr>
                <w:rFonts w:ascii="宋体" w:hAnsi="宋体" w:eastAsia="宋体"/>
                <w:sz w:val="16"/>
              </w:rPr>
              <w:t>保证资金支付准确率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E2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B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6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C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10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8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26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4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B0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7B8F">
            <w:pPr>
              <w:jc w:val="center"/>
            </w:pPr>
          </w:p>
        </w:tc>
      </w:tr>
      <w:tr w14:paraId="6DFAB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C5B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796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14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CA3C">
            <w:pPr>
              <w:jc w:val="center"/>
            </w:pPr>
            <w:r>
              <w:rPr>
                <w:rFonts w:ascii="宋体" w:hAnsi="宋体" w:eastAsia="宋体"/>
                <w:sz w:val="16"/>
              </w:rPr>
              <w:t>县域征收农用地区地价地类调节系数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19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599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4F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A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9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F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07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8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4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F533">
            <w:pPr>
              <w:jc w:val="center"/>
            </w:pPr>
            <w:r>
              <w:rPr>
                <w:rFonts w:ascii="宋体" w:hAnsi="宋体" w:eastAsia="宋体"/>
                <w:sz w:val="16"/>
              </w:rPr>
              <w:t>按计划</w:t>
            </w:r>
            <w:r>
              <w:rPr>
                <w:rFonts w:hint="eastAsia" w:ascii="宋体" w:hAnsi="宋体"/>
                <w:sz w:val="16"/>
                <w:lang w:eastAsia="zh-CN"/>
              </w:rPr>
              <w:t>完成</w:t>
            </w:r>
            <w:r>
              <w:rPr>
                <w:rFonts w:ascii="宋体" w:hAnsi="宋体" w:eastAsia="宋体"/>
                <w:sz w:val="16"/>
              </w:rPr>
              <w:t>支出</w:t>
            </w:r>
          </w:p>
        </w:tc>
      </w:tr>
      <w:tr w14:paraId="2205D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54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EC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A0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240D">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E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A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4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A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78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1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16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B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64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F315">
            <w:pPr>
              <w:jc w:val="center"/>
            </w:pPr>
          </w:p>
        </w:tc>
      </w:tr>
      <w:tr w14:paraId="2A742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0C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F4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F6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F053">
            <w:pPr>
              <w:jc w:val="center"/>
            </w:pPr>
            <w:r>
              <w:rPr>
                <w:rFonts w:ascii="宋体" w:hAnsi="宋体" w:eastAsia="宋体"/>
                <w:sz w:val="16"/>
              </w:rPr>
              <w:t>县域征收农用地区综合地价每亩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86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2657">
            <w:pPr>
              <w:jc w:val="center"/>
            </w:pPr>
            <w:r>
              <w:rPr>
                <w:rFonts w:ascii="宋体" w:hAnsi="宋体" w:eastAsia="宋体"/>
                <w:sz w:val="16"/>
              </w:rPr>
              <w:t>=10260元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F47C">
            <w:pPr>
              <w:jc w:val="center"/>
            </w:pPr>
            <w:r>
              <w:rPr>
                <w:rFonts w:ascii="宋体" w:hAnsi="宋体" w:eastAsia="宋体"/>
                <w:sz w:val="16"/>
              </w:rPr>
              <w:t>10260元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5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EB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5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4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E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12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865C">
            <w:pPr>
              <w:jc w:val="center"/>
            </w:pPr>
          </w:p>
        </w:tc>
      </w:tr>
      <w:tr w14:paraId="2F059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CB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B3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F7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E68B">
            <w:pPr>
              <w:jc w:val="center"/>
            </w:pPr>
            <w:r>
              <w:rPr>
                <w:rFonts w:ascii="宋体" w:hAnsi="宋体" w:eastAsia="宋体"/>
                <w:sz w:val="16"/>
              </w:rPr>
              <w:t>促进霍城县相关产业规模等级提升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9C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1CD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6484">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B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2D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C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8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D5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9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6CFE">
            <w:pPr>
              <w:jc w:val="center"/>
            </w:pPr>
          </w:p>
        </w:tc>
      </w:tr>
      <w:tr w14:paraId="7FFB8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40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A9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05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D8C4">
            <w:pPr>
              <w:jc w:val="center"/>
            </w:pPr>
            <w:r>
              <w:rPr>
                <w:rFonts w:ascii="宋体" w:hAnsi="宋体" w:eastAsia="宋体"/>
                <w:sz w:val="16"/>
              </w:rPr>
              <w:t>土地补偿费群体满意率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E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2E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1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FC58">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83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0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73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9E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70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D27C">
            <w:pPr>
              <w:jc w:val="center"/>
            </w:pPr>
            <w:r>
              <w:rPr>
                <w:rFonts w:ascii="宋体" w:hAnsi="宋体" w:eastAsia="宋体"/>
                <w:sz w:val="16"/>
              </w:rPr>
              <w:t>群众普遍满意</w:t>
            </w:r>
          </w:p>
        </w:tc>
      </w:tr>
      <w:tr w14:paraId="5DD24B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1E4C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F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E6F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46A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CCF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383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CAD8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BFB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D73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4D7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85B0A4"/>
        </w:tc>
      </w:tr>
    </w:tbl>
    <w:p w14:paraId="1F37AE41">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621"/>
        <w:gridCol w:w="776"/>
        <w:gridCol w:w="696"/>
        <w:gridCol w:w="776"/>
        <w:gridCol w:w="621"/>
        <w:gridCol w:w="616"/>
        <w:gridCol w:w="616"/>
        <w:gridCol w:w="617"/>
        <w:gridCol w:w="617"/>
        <w:gridCol w:w="631"/>
      </w:tblGrid>
      <w:tr w14:paraId="23C80301">
        <w:tblPrEx>
          <w:tblCellMar>
            <w:top w:w="0" w:type="dxa"/>
            <w:left w:w="108" w:type="dxa"/>
            <w:bottom w:w="0" w:type="dxa"/>
            <w:right w:w="108" w:type="dxa"/>
          </w:tblCellMar>
        </w:tblPrEx>
        <w:tc>
          <w:tcPr>
            <w:tcW w:w="8848" w:type="dxa"/>
            <w:gridSpan w:val="14"/>
            <w:vAlign w:val="center"/>
          </w:tcPr>
          <w:p w14:paraId="70EEC48D">
            <w:pPr>
              <w:jc w:val="center"/>
            </w:pPr>
            <w:r>
              <w:rPr>
                <w:rFonts w:ascii="宋体" w:hAnsi="宋体" w:eastAsia="宋体"/>
                <w:sz w:val="24"/>
              </w:rPr>
              <w:t>项目支出绩效自评表</w:t>
            </w:r>
          </w:p>
        </w:tc>
      </w:tr>
      <w:tr w14:paraId="68125616">
        <w:tblPrEx>
          <w:tblCellMar>
            <w:top w:w="0" w:type="dxa"/>
            <w:left w:w="108" w:type="dxa"/>
            <w:bottom w:w="0" w:type="dxa"/>
            <w:right w:w="108" w:type="dxa"/>
          </w:tblCellMar>
        </w:tblPrEx>
        <w:tc>
          <w:tcPr>
            <w:tcW w:w="8848" w:type="dxa"/>
            <w:gridSpan w:val="14"/>
            <w:vAlign w:val="center"/>
          </w:tcPr>
          <w:p w14:paraId="76CEDC92">
            <w:pPr>
              <w:jc w:val="center"/>
            </w:pPr>
            <w:r>
              <w:rPr>
                <w:rFonts w:ascii="宋体" w:hAnsi="宋体" w:eastAsia="宋体"/>
                <w:sz w:val="24"/>
              </w:rPr>
              <w:t>(2024年度)</w:t>
            </w:r>
          </w:p>
        </w:tc>
      </w:tr>
      <w:tr w14:paraId="0E323F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80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4DF532">
            <w:pPr>
              <w:jc w:val="center"/>
            </w:pPr>
            <w:r>
              <w:rPr>
                <w:rFonts w:ascii="宋体" w:hAnsi="宋体" w:eastAsia="宋体"/>
                <w:sz w:val="16"/>
              </w:rPr>
              <w:t>霍城县新材料产业园磷酸锰铁锂林地补偿、安置补助费</w:t>
            </w:r>
          </w:p>
        </w:tc>
      </w:tr>
      <w:tr w14:paraId="435B6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9D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F9A4F">
            <w:pPr>
              <w:jc w:val="center"/>
            </w:pPr>
            <w:r>
              <w:rPr>
                <w:rFonts w:ascii="宋体" w:hAnsi="宋体" w:eastAsia="宋体"/>
                <w:sz w:val="16"/>
              </w:rPr>
              <w:t>霍城县三道河乡人民政府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AF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0C14A">
            <w:pPr>
              <w:jc w:val="center"/>
            </w:pPr>
            <w:r>
              <w:rPr>
                <w:rFonts w:ascii="宋体" w:hAnsi="宋体" w:eastAsia="宋体"/>
                <w:sz w:val="16"/>
              </w:rPr>
              <w:t>霍城县三道河乡人民政府</w:t>
            </w:r>
          </w:p>
        </w:tc>
      </w:tr>
      <w:tr w14:paraId="2135DA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6FD4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FA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A16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A7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24C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EFF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09B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D2B1">
            <w:pPr>
              <w:jc w:val="center"/>
            </w:pPr>
            <w:r>
              <w:rPr>
                <w:rFonts w:ascii="宋体" w:hAnsi="宋体" w:eastAsia="宋体"/>
                <w:sz w:val="16"/>
              </w:rPr>
              <w:t>得分</w:t>
            </w:r>
          </w:p>
        </w:tc>
      </w:tr>
      <w:tr w14:paraId="32763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D53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49E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2CC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5D684">
            <w:pPr>
              <w:jc w:val="center"/>
            </w:pPr>
            <w:r>
              <w:rPr>
                <w:rFonts w:ascii="宋体" w:hAnsi="宋体" w:eastAsia="宋体"/>
                <w:sz w:val="16"/>
              </w:rPr>
              <w:t>266.01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CBCC">
            <w:pPr>
              <w:jc w:val="center"/>
            </w:pPr>
            <w:r>
              <w:rPr>
                <w:rFonts w:ascii="宋体" w:hAnsi="宋体" w:eastAsia="宋体"/>
                <w:sz w:val="16"/>
              </w:rPr>
              <w:t>266.01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C0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A60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037D">
            <w:pPr>
              <w:jc w:val="center"/>
            </w:pPr>
            <w:r>
              <w:rPr>
                <w:rFonts w:ascii="宋体" w:hAnsi="宋体" w:eastAsia="宋体"/>
                <w:sz w:val="16"/>
              </w:rPr>
              <w:t>10.00</w:t>
            </w:r>
          </w:p>
        </w:tc>
      </w:tr>
      <w:tr w14:paraId="7BE06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1E6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72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450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64905">
            <w:pPr>
              <w:jc w:val="center"/>
            </w:pPr>
            <w:r>
              <w:rPr>
                <w:rFonts w:ascii="宋体" w:hAnsi="宋体" w:eastAsia="宋体"/>
                <w:sz w:val="16"/>
              </w:rPr>
              <w:t>266.01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4B29">
            <w:pPr>
              <w:jc w:val="center"/>
            </w:pPr>
            <w:r>
              <w:rPr>
                <w:rFonts w:ascii="宋体" w:hAnsi="宋体" w:eastAsia="宋体"/>
                <w:sz w:val="16"/>
              </w:rPr>
              <w:t>266.01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AA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3E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AE30">
            <w:pPr>
              <w:jc w:val="center"/>
            </w:pPr>
            <w:r>
              <w:rPr>
                <w:rFonts w:ascii="宋体" w:hAnsi="宋体" w:eastAsia="宋体"/>
                <w:sz w:val="16"/>
              </w:rPr>
              <w:t>—</w:t>
            </w:r>
          </w:p>
        </w:tc>
      </w:tr>
      <w:tr w14:paraId="60DF7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30F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195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2A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671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76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239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A94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30E4">
            <w:pPr>
              <w:jc w:val="center"/>
            </w:pPr>
            <w:r>
              <w:rPr>
                <w:rFonts w:ascii="宋体" w:hAnsi="宋体" w:eastAsia="宋体"/>
                <w:sz w:val="16"/>
              </w:rPr>
              <w:t>—</w:t>
            </w:r>
          </w:p>
        </w:tc>
      </w:tr>
      <w:tr w14:paraId="0C7F1E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8BB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298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09CB21">
            <w:pPr>
              <w:jc w:val="center"/>
            </w:pPr>
            <w:r>
              <w:rPr>
                <w:rFonts w:ascii="宋体" w:hAnsi="宋体" w:eastAsia="宋体"/>
                <w:sz w:val="16"/>
              </w:rPr>
              <w:t>实际完成情况</w:t>
            </w:r>
          </w:p>
        </w:tc>
      </w:tr>
      <w:tr w14:paraId="7CEB7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86A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78017">
            <w:pPr>
              <w:jc w:val="both"/>
            </w:pPr>
            <w:r>
              <w:rPr>
                <w:rFonts w:hint="eastAsia" w:ascii="宋体" w:hAnsi="宋体"/>
                <w:sz w:val="16"/>
                <w:lang w:eastAsia="zh-CN"/>
              </w:rPr>
              <w:t>1.</w:t>
            </w:r>
            <w:r>
              <w:rPr>
                <w:rFonts w:ascii="宋体" w:hAnsi="宋体" w:eastAsia="宋体"/>
                <w:sz w:val="16"/>
              </w:rPr>
              <w:t>通过项目的实施，促进新材料相关产业企业上规模、上等级，促进企业间的分工协作，提高资源的利用效率、降低生产成本，增强产品的竞争力。2、通过建设园区的配套基础设施，为招商引资、提高园区开放度提供了有效空间载体，有利于已入园企业的进一步发展，同时吸引更多的企业和项目入驻园区，起到做大做强园区经济的作用，进而带动新材料园区更进一步发展。3、促进霍城县良好的经济环境迅猛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C5AD52">
            <w:pPr>
              <w:jc w:val="both"/>
            </w:pPr>
            <w:r>
              <w:rPr>
                <w:rFonts w:ascii="宋体" w:hAnsi="宋体" w:eastAsia="宋体"/>
                <w:sz w:val="16"/>
              </w:rPr>
              <w:t>霍城县新材料产业园磷酸锰铁锂林地补偿、安置补助费已支付266.01万元。</w:t>
            </w:r>
          </w:p>
        </w:tc>
      </w:tr>
      <w:tr w14:paraId="362225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6C7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52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39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60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50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3A4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582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E97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04B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BD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5D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FC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B4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7D7A">
            <w:pPr>
              <w:jc w:val="center"/>
            </w:pPr>
            <w:r>
              <w:rPr>
                <w:rFonts w:ascii="宋体" w:hAnsi="宋体" w:eastAsia="宋体"/>
                <w:sz w:val="16"/>
              </w:rPr>
              <w:t>偏差原因分析及改进措施</w:t>
            </w:r>
          </w:p>
        </w:tc>
      </w:tr>
      <w:tr w14:paraId="11FBC4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EAD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910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066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2D77">
            <w:pPr>
              <w:jc w:val="center"/>
            </w:pPr>
            <w:r>
              <w:rPr>
                <w:rFonts w:ascii="宋体" w:hAnsi="宋体" w:eastAsia="宋体"/>
                <w:sz w:val="16"/>
              </w:rPr>
              <w:t>霍城县新材料产业园占用林地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6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0150">
            <w:pPr>
              <w:jc w:val="center"/>
            </w:pPr>
            <w:r>
              <w:rPr>
                <w:rFonts w:ascii="宋体" w:hAnsi="宋体" w:eastAsia="宋体"/>
                <w:sz w:val="16"/>
              </w:rPr>
              <w:t>=317.40亩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0D73">
            <w:pPr>
              <w:jc w:val="center"/>
            </w:pPr>
            <w:r>
              <w:rPr>
                <w:rFonts w:ascii="宋体" w:hAnsi="宋体" w:eastAsia="宋体"/>
                <w:sz w:val="16"/>
              </w:rPr>
              <w:t>317.4亩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0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72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F0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BB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2B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D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C25A">
            <w:pPr>
              <w:jc w:val="center"/>
            </w:pPr>
          </w:p>
        </w:tc>
      </w:tr>
      <w:tr w14:paraId="6156D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EF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D3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65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9225">
            <w:pPr>
              <w:jc w:val="center"/>
            </w:pPr>
            <w:r>
              <w:rPr>
                <w:rFonts w:ascii="宋体" w:hAnsi="宋体" w:eastAsia="宋体"/>
                <w:sz w:val="16"/>
              </w:rPr>
              <w:t>霍城县新材料产业园占用草地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3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3CC3">
            <w:pPr>
              <w:jc w:val="center"/>
            </w:pPr>
            <w:r>
              <w:rPr>
                <w:rFonts w:ascii="宋体" w:hAnsi="宋体" w:eastAsia="宋体"/>
                <w:sz w:val="16"/>
              </w:rPr>
              <w:t>=154.47亩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745E">
            <w:pPr>
              <w:jc w:val="center"/>
            </w:pPr>
            <w:r>
              <w:rPr>
                <w:rFonts w:ascii="宋体" w:hAnsi="宋体" w:eastAsia="宋体"/>
                <w:sz w:val="16"/>
              </w:rPr>
              <w:t>154.47亩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2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E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E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6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F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2A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0D5C">
            <w:pPr>
              <w:jc w:val="center"/>
            </w:pPr>
          </w:p>
        </w:tc>
      </w:tr>
      <w:tr w14:paraId="12438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96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79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DA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7500">
            <w:pPr>
              <w:jc w:val="center"/>
            </w:pPr>
            <w:r>
              <w:rPr>
                <w:rFonts w:ascii="宋体" w:hAnsi="宋体" w:eastAsia="宋体"/>
                <w:sz w:val="16"/>
              </w:rPr>
              <w:t>项目资金支付准确性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9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0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8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29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2C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5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A4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4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D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5B0B">
            <w:pPr>
              <w:jc w:val="center"/>
            </w:pPr>
          </w:p>
        </w:tc>
      </w:tr>
      <w:tr w14:paraId="7051F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28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B7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F8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964E">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8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9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4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F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E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7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0C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4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5D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F13F">
            <w:pPr>
              <w:jc w:val="center"/>
            </w:pPr>
          </w:p>
        </w:tc>
      </w:tr>
      <w:tr w14:paraId="42389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12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BC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B1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91CD">
            <w:pPr>
              <w:jc w:val="center"/>
            </w:pPr>
            <w:r>
              <w:rPr>
                <w:rFonts w:ascii="宋体" w:hAnsi="宋体" w:eastAsia="宋体"/>
                <w:sz w:val="16"/>
              </w:rPr>
              <w:t>霍城县新材料产业园基础设施建设项目林地林木植被恢复补偿费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03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C927">
            <w:pPr>
              <w:jc w:val="center"/>
            </w:pPr>
            <w:r>
              <w:rPr>
                <w:rFonts w:ascii="宋体" w:hAnsi="宋体" w:eastAsia="宋体"/>
                <w:sz w:val="16"/>
              </w:rPr>
              <w:t>=266.01万元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6212">
            <w:pPr>
              <w:jc w:val="center"/>
            </w:pPr>
            <w:r>
              <w:rPr>
                <w:rFonts w:ascii="宋体" w:hAnsi="宋体" w:eastAsia="宋体"/>
                <w:sz w:val="16"/>
              </w:rPr>
              <w:t>266.01万元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4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69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A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E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9E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F1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9CA0">
            <w:pPr>
              <w:jc w:val="center"/>
            </w:pPr>
          </w:p>
        </w:tc>
      </w:tr>
      <w:tr w14:paraId="36932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9C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4B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9A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2F36">
            <w:pPr>
              <w:jc w:val="center"/>
            </w:pPr>
            <w:r>
              <w:rPr>
                <w:rFonts w:ascii="宋体" w:hAnsi="宋体" w:eastAsia="宋体"/>
                <w:sz w:val="16"/>
              </w:rPr>
              <w:t>促进霍城县相关产业规模等级提升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91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FB21">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6203">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8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3F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F7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48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64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04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4F51">
            <w:pPr>
              <w:jc w:val="center"/>
            </w:pPr>
          </w:p>
        </w:tc>
      </w:tr>
      <w:tr w14:paraId="172CE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08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BF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F2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F872">
            <w:pPr>
              <w:jc w:val="center"/>
            </w:pPr>
            <w:r>
              <w:rPr>
                <w:rFonts w:ascii="宋体" w:hAnsi="宋体" w:eastAsia="宋体"/>
                <w:sz w:val="16"/>
              </w:rPr>
              <w:t>全县居民满意度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49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97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F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256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F8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B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2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4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8A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BFBB">
            <w:pPr>
              <w:jc w:val="center"/>
            </w:pPr>
            <w:r>
              <w:rPr>
                <w:rFonts w:ascii="宋体" w:hAnsi="宋体" w:eastAsia="宋体"/>
                <w:sz w:val="16"/>
              </w:rPr>
              <w:t>居民满意度较高。</w:t>
            </w:r>
          </w:p>
        </w:tc>
      </w:tr>
      <w:tr w14:paraId="328544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FBE2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8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2BA2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721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75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8DE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A947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F54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908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CB2E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51FF1"/>
        </w:tc>
      </w:tr>
    </w:tbl>
    <w:p w14:paraId="5D225AD5">
      <w:r>
        <w:br w:type="page"/>
      </w:r>
    </w:p>
    <w:p w14:paraId="30EC385E">
      <w:pPr>
        <w:spacing w:line="640" w:lineRule="exact"/>
        <w:ind w:firstLine="640"/>
        <w:jc w:val="both"/>
        <w:outlineLvl w:val="2"/>
      </w:pPr>
      <w:r>
        <w:rPr>
          <w:rFonts w:ascii="黑体" w:hAnsi="黑体" w:eastAsia="黑体"/>
          <w:sz w:val="32"/>
        </w:rPr>
        <w:t>十二、其他需说明的事项</w:t>
      </w:r>
    </w:p>
    <w:p w14:paraId="33856207">
      <w:pPr>
        <w:spacing w:line="580" w:lineRule="exact"/>
        <w:ind w:firstLine="640"/>
        <w:jc w:val="both"/>
      </w:pPr>
      <w:r>
        <w:rPr>
          <w:rFonts w:ascii="仿宋_GB2312" w:hAnsi="仿宋_GB2312" w:eastAsia="仿宋_GB2312"/>
          <w:b w:val="0"/>
          <w:sz w:val="32"/>
        </w:rPr>
        <w:t>本单位无其他需说明的事项。</w:t>
      </w:r>
    </w:p>
    <w:p w14:paraId="705E209B">
      <w:r>
        <w:br w:type="page"/>
      </w:r>
    </w:p>
    <w:p w14:paraId="78A6B08F">
      <w:pPr>
        <w:spacing w:line="240" w:lineRule="auto"/>
        <w:jc w:val="center"/>
        <w:outlineLvl w:val="1"/>
      </w:pPr>
      <w:r>
        <w:rPr>
          <w:rFonts w:ascii="黑体" w:hAnsi="黑体" w:eastAsia="黑体"/>
          <w:sz w:val="32"/>
        </w:rPr>
        <w:t>第三部分 专业名词解释</w:t>
      </w:r>
    </w:p>
    <w:p w14:paraId="2FD1BBB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C5509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90335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BDF79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F37A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A8DD3F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8836C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8CFFA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3D3C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CE1D4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079D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62A6C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61F0D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13194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9AE20B">
      <w:r>
        <w:br w:type="page"/>
      </w:r>
    </w:p>
    <w:p w14:paraId="7514B861">
      <w:pPr>
        <w:spacing w:line="240" w:lineRule="auto"/>
        <w:jc w:val="center"/>
        <w:outlineLvl w:val="1"/>
      </w:pPr>
      <w:r>
        <w:rPr>
          <w:rFonts w:ascii="黑体" w:hAnsi="黑体" w:eastAsia="黑体"/>
          <w:sz w:val="32"/>
        </w:rPr>
        <w:t>第四部分 部门决算报表（见附表）</w:t>
      </w:r>
    </w:p>
    <w:p w14:paraId="1E4AEC10">
      <w:pPr>
        <w:spacing w:line="240" w:lineRule="auto"/>
        <w:ind w:firstLine="640"/>
        <w:jc w:val="both"/>
      </w:pPr>
      <w:r>
        <w:rPr>
          <w:rFonts w:ascii="仿宋_GB2312" w:hAnsi="仿宋_GB2312" w:eastAsia="仿宋_GB2312"/>
          <w:b w:val="0"/>
          <w:sz w:val="32"/>
        </w:rPr>
        <w:t>一、《收入支出决算总表》</w:t>
      </w:r>
    </w:p>
    <w:p w14:paraId="69872FAF">
      <w:pPr>
        <w:spacing w:line="240" w:lineRule="auto"/>
        <w:ind w:firstLine="640"/>
        <w:jc w:val="both"/>
      </w:pPr>
      <w:r>
        <w:rPr>
          <w:rFonts w:ascii="仿宋_GB2312" w:hAnsi="仿宋_GB2312" w:eastAsia="仿宋_GB2312"/>
          <w:b w:val="0"/>
          <w:sz w:val="32"/>
        </w:rPr>
        <w:t>二、《收入决算表》</w:t>
      </w:r>
    </w:p>
    <w:p w14:paraId="74D94FDB">
      <w:pPr>
        <w:spacing w:line="240" w:lineRule="auto"/>
        <w:ind w:firstLine="640"/>
        <w:jc w:val="both"/>
      </w:pPr>
      <w:r>
        <w:rPr>
          <w:rFonts w:ascii="仿宋_GB2312" w:hAnsi="仿宋_GB2312" w:eastAsia="仿宋_GB2312"/>
          <w:b w:val="0"/>
          <w:sz w:val="32"/>
        </w:rPr>
        <w:t>三、《支出决算表》</w:t>
      </w:r>
    </w:p>
    <w:p w14:paraId="2E65A410">
      <w:pPr>
        <w:spacing w:line="240" w:lineRule="auto"/>
        <w:ind w:firstLine="640"/>
        <w:jc w:val="both"/>
      </w:pPr>
      <w:r>
        <w:rPr>
          <w:rFonts w:ascii="仿宋_GB2312" w:hAnsi="仿宋_GB2312" w:eastAsia="仿宋_GB2312"/>
          <w:b w:val="0"/>
          <w:sz w:val="32"/>
        </w:rPr>
        <w:t>四、《财政拨款收入支出决算总表》</w:t>
      </w:r>
    </w:p>
    <w:p w14:paraId="324F8ED0">
      <w:pPr>
        <w:spacing w:line="240" w:lineRule="auto"/>
        <w:ind w:firstLine="640"/>
        <w:jc w:val="both"/>
      </w:pPr>
      <w:r>
        <w:rPr>
          <w:rFonts w:ascii="仿宋_GB2312" w:hAnsi="仿宋_GB2312" w:eastAsia="仿宋_GB2312"/>
          <w:b w:val="0"/>
          <w:sz w:val="32"/>
        </w:rPr>
        <w:t>五、《一般公共预算财政拨款支出决算表》</w:t>
      </w:r>
    </w:p>
    <w:p w14:paraId="0BC01F3D">
      <w:pPr>
        <w:spacing w:line="240" w:lineRule="auto"/>
        <w:ind w:firstLine="640"/>
        <w:jc w:val="both"/>
      </w:pPr>
      <w:r>
        <w:rPr>
          <w:rFonts w:ascii="仿宋_GB2312" w:hAnsi="仿宋_GB2312" w:eastAsia="仿宋_GB2312"/>
          <w:b w:val="0"/>
          <w:sz w:val="32"/>
        </w:rPr>
        <w:t>六、《一般公共预算财政拨款基本支出决算表》</w:t>
      </w:r>
    </w:p>
    <w:p w14:paraId="30AB4FA1">
      <w:pPr>
        <w:spacing w:line="240" w:lineRule="auto"/>
        <w:ind w:firstLine="640"/>
        <w:jc w:val="both"/>
      </w:pPr>
      <w:r>
        <w:rPr>
          <w:rFonts w:ascii="仿宋_GB2312" w:hAnsi="仿宋_GB2312" w:eastAsia="仿宋_GB2312"/>
          <w:b w:val="0"/>
          <w:sz w:val="32"/>
        </w:rPr>
        <w:t>七、《政府性基金预算财政拨款收入支出决算表》</w:t>
      </w:r>
    </w:p>
    <w:p w14:paraId="61324814">
      <w:pPr>
        <w:spacing w:line="240" w:lineRule="auto"/>
        <w:ind w:firstLine="640"/>
        <w:jc w:val="both"/>
      </w:pPr>
      <w:r>
        <w:rPr>
          <w:rFonts w:ascii="仿宋_GB2312" w:hAnsi="仿宋_GB2312" w:eastAsia="仿宋_GB2312"/>
          <w:b w:val="0"/>
          <w:sz w:val="32"/>
        </w:rPr>
        <w:t>八、《国有资本经营预算财政拨款收入支出决算表》</w:t>
      </w:r>
    </w:p>
    <w:p w14:paraId="12AA5EA2">
      <w:pPr>
        <w:spacing w:line="240" w:lineRule="auto"/>
        <w:ind w:firstLine="640"/>
        <w:jc w:val="both"/>
      </w:pPr>
      <w:r>
        <w:rPr>
          <w:rFonts w:ascii="仿宋_GB2312" w:hAnsi="仿宋_GB2312" w:eastAsia="仿宋_GB2312"/>
          <w:b w:val="0"/>
          <w:sz w:val="32"/>
        </w:rPr>
        <w:t>九、《财政拨款“三公”经费支出决算表》</w:t>
      </w:r>
    </w:p>
    <w:p w14:paraId="1BE5985E">
      <w:pPr>
        <w:spacing w:line="240" w:lineRule="auto"/>
        <w:ind w:firstLine="640"/>
        <w:jc w:val="both"/>
      </w:pPr>
    </w:p>
    <w:p w14:paraId="670B9E6B">
      <w:pPr>
        <w:spacing w:line="240" w:lineRule="auto"/>
        <w:ind w:firstLine="640"/>
        <w:jc w:val="both"/>
      </w:pPr>
    </w:p>
    <w:p w14:paraId="3D31588D">
      <w:pPr>
        <w:spacing w:line="240" w:lineRule="auto"/>
        <w:ind w:firstLine="640"/>
        <w:jc w:val="both"/>
      </w:pPr>
    </w:p>
    <w:p w14:paraId="4F64031E">
      <w:pPr>
        <w:spacing w:line="240" w:lineRule="auto"/>
        <w:ind w:firstLine="640"/>
        <w:jc w:val="both"/>
      </w:pPr>
    </w:p>
    <w:p w14:paraId="31436C6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3D227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6E1E49"/>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8197</Words>
  <Characters>9534</Characters>
  <Lines>0</Lines>
  <Paragraphs>0</Paragraphs>
  <TotalTime>18</TotalTime>
  <ScaleCrop>false</ScaleCrop>
  <LinksUpToDate>false</LinksUpToDate>
  <CharactersWithSpaces>9543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