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2024年中央补助地方公共文化服务体系建设补助资金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中国共产党霍城县委员会宣传部</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中国共产党霍城县委员会宣传部</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常磊</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霍城县委宣传部坚持以习近平新时代中国特色社会主义思想为指导，深入贯彻党的二十大和十九届历次会议精神，紧紧围绕</w:t>
      </w:r>
      <w:r>
        <w:rPr>
          <w:rStyle w:val="Strong"/>
          <w:rFonts w:ascii="楷体" w:eastAsia="楷体" w:hAnsi="楷体" w:hint="eastAsia"/>
          <w:spacing w:val="-4"/>
          <w:sz w:val="32"/>
          <w:szCs w:val="32"/>
        </w:rPr>
        <w:t xml:space="preserve">县委、县政府</w:t>
      </w:r>
      <w:r>
        <w:rPr>
          <w:rStyle w:val="Strong"/>
          <w:rFonts w:ascii="楷体" w:eastAsia="楷体" w:hAnsi="楷体" w:hint="eastAsia"/>
          <w:spacing w:val="-4"/>
          <w:sz w:val="32"/>
          <w:szCs w:val="32"/>
        </w:rPr>
        <w:t xml:space="preserve">中心工作，始终坚持团结稳定鼓劲、正面宣传为主的方针，在推动习近平新时代中国特色社会主义思想深入人心上下功夫，在唱响爱党爱国爱社会主义的时代主旋律上下功夫，在提升文明创建上下功夫，在弘扬时代新风、培育时代新人上下功夫，守正创新，锐意进取，为建设“两优一高”新霍城提供了坚强的思想保证、舆论支持、精神动力和文化条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资金主要用于公共文化体系建设、基层公共文化人才队伍建设。通过打造新时代文明实践区，利用草根巡回宣讲，组织干部学习培训、图书阅览、文化活动，媒体宣传、体育健身、农村放映等方式，加快构建现代公共文化服务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打造了基层新时代文明实践站点，通过草根巡回宣讲5次，组织干部学习培训1次、图书阅览更新图书60种、在全县范围内开展各类文化活动25场次，制作了宣传品300余份，在全县范围内制作宣传标语、保障了农村电影每月1场的放映等方式，促进了城乡村文化服务水平提高丰富了群众文化生活，加快了构建现代公共文化服务体系的步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该项目年初预算数102.56万元，全年预算数102.56万元，该项目资金已全部落实到位，资金来源为财政拨款。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102.56万元，全年预算数102.56万元，全年执行数100.01万元，预算执行率为97.51%，主要用于：农村放映电影成本22.16万元、农家书屋更新图书成本14.8万元、主题实践活动50万元、全年对外宣传经费13.05万元。</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围绕全县重点中心工作，做好主题宣传工作，通过构建对外传播新平台，高标准策划新闻发布会，塑造城市形象，持续发声，与中央和省级媒体积极沟通，推送新闻线索，发布外宣稿件。通过组织举办基层宣讲活动、新时代文明实践中心活动、志愿服务活动、项目大赛、举办宣传队伍培训班、编印宣传材料，扩大宣传思想阵地，从各方面将宣传资源系统化，增强传播的亲和力和实效性，增强信息发布的权威性和影响力，加快构建现代公共文化服务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第一季度：举旗帜、强引领，全面准确把握政治方向。坚持“学习始终在线” 、坚持“旁听指导学习”、坚持“宣讲普及创新”、坚持“理论研究出成果”，共完成了5次宣讲活动，受教育人数达到了500余人次。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第二季度：严措施、抓规范，持续强化意识形态工作。坚持党对意识形态工作的领导权、扎实做好重点人群的宣传教育工作、抓好舆情信息收集上报工作，制作了宣传品5次，并完成了农村电影放映及农家书屋更新工作，丰富了群众的文化生活活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第三季度：育新人、树新风，全面推进精神文明建设。统筹管理，扎实构建文明实践阵地网络、注重实践，深入推进志愿服务常态化精准化、引领风尚，着力培育践行主流价值观、培育文明，扎实开展道德模范评选活动，举办了新时代文明实践活动25场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第四季度：拓外宣，抓内宣，生动鲜活讲好霍城故事。外宣立体化塑形象、内宣全方位聚合力、舆论先行力壮声势，完成了外宣稿件500条。</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中央补助地方公共文化服务体系建设补助资金及其预算执行情况。该项目由霍城县委宣传部负责实施，旨在通过构建对外传播新平台，高标准策划新闻发布会，塑造城市形象，持续发声，与中央和省级媒体积极沟通，推送新闻线索，发布外宣稿件。通过组织举办基层宣讲活动、新时代文明实践中心活动、志愿服务活动、项目大赛、举办宣传队伍培训班、编印宣传材料，扩大宣传思想阵地，从各方面将宣传资源系统化，增强传播的亲和力和实效性，增强信息发布的权威性和影响力，加快构建现代公共文化服务体系。项目预算涵盖从2024-1-1至2024-12-24的全部资金投入与支出，涉及资金总额为102.56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（4）社会、群众满意度等影响：考察项目对社会及群众满意度等方面的综合影响。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（二）绩效评价原则、评价指标体系（详情见表1）、评价方法、评价标准。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本次评价指标中，既有定性指标又有定量指标，各类指标因考核内容不同和客观标准不同存在较大差异，因此核定具体指标时采用了不同方法，具体评价方法及使用原因如下：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支出绩效自评采用因素分析法方法，原因是：通过放映农村电影成本22.16万元，更新图书成本14.8万元，主题实践活动经费50万元，对外宣传经费15.6万元，宣传工作具有时效性，需按照总体目标及各项绩效指标完成情况进行对比，确保评价结果客观准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完成农村电影放映804场次，农家书屋更新图书60种，举办5次宣讲活动，制作宣传品3次，举办新时代文明实践主题活动25场次 ，打造文明实践志愿者服务队数量5支，在在可实现的条件下应当确定相对较高的评价标准。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中央补助地方公共文化服务体系建设补助资金项目在农村电影放映、农家书屋更新等方面表现出色，达到了预期的标准与要求。同时，项目也在新时代文明实践主题活动取得了显著的成效，如举办了25场次主题活动及5次宣讲活动、发放了宣传品3000余份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在项目管理方面，霍城县委宣传部通过有效的规划、组织与协调，项目得以顺利实施，并在预算与时间上保持了良好的控制。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从项目效益的角度来看，本项目不仅实现了预期的社会效益产生了积极的影响。具体而言，提升了霍城县社会精神文明程度，为项目的利益相关者带来了实实在在的利益。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综上所述，中央补助地方公共文化服务体系建设补助资金项目在绩效评价中表现出色，达到了项目的预期目标，并在多个方面取得了显著的成效。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99.65分，属于“优”。其中，项目决策类指标权重为20分，得分为 20分，得分率为100%。项目过程类指标权重为20分，得分为19.90分，得分率为 99.50%。项目产出类指标权重为40分，得分为39.75分，得分率为 99.37%。项目效益类指标权重为20分，得分为20分，得分率为100%。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（二）项目过程情况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项目过程类指标包括资金管理和组织实施两方面的内容，由5个三级指标构成，权重分值为20分，实际得分19.90分，得分率为99.50%。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本项目总投资102.56万元，财政资金及时足额到位，到位率100%，预算资金按计划进度执行。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预算编制较为详细，项目资金支出总体能够按照预算执行，预算资金支出100.12万元，预算执行率为97.51%。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（三）项目产出情况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项目产出类指标包括产出数量、产出质量、产出时效、产出成本四方面的内容，由15个三级指标构成，权重分为40分，实际得分39.75分，得分率为99.37%。具体产出指标完成情况如下：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指标1：农村电影放映场次，指标值：≥804场 ，实际完成值：804场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指标2：农家书屋更新图书种数，指标值：≥60种 ，实际完成值：60种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指标3：举办宣讲活动次数，指标值：≥5次 ，实际完成值：5次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指标4：宣传品制作次数，指标值：≥3次 ，实际完成值：25场次，指标完成率100 %；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指标5：新时代文明实践主题活动，指标值：≥25场次 ，实际完成值：804场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指标6：文明实践志愿者服务队数量，指标值：≥5支，实际完成值：5支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指标1：电影放映机器故障率，指标值：&lt;=5% ，实际完成值：0%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指标2：宣传材料合格率，指标值：&lt;=100%，实际完成值：100%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指标1：农村放映率，指标值：=100%，实际完成值：100%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指标2：图书更新及时率，指标值：=100%，实际完成值：100%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指标3：主题实践活动完成及时率，指标值：=100%，实际完成值：100%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指标1：农村放映电影成本，指标值：&lt;=22.16万元 ，实际完成值：22.16万元，指标完成率100 %；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指标2：更新图书成本，指标值：&lt;=14.8万元，实际完成值：14.8万元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指标3：主题实践活动经费，指标值：&lt;=50万元 ，实际完成值：50万元，指标完成率100 %；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指标4：对外宣传经费，指标值：&lt;=15.6万元，实际完成值：13.05万元，指标完成率83.65%，偏差原因：</w:t>
      </w:r>
      <w:r>
        <w:rPr>
          <w:rStyle w:val="Strong"/>
          <w:rFonts w:ascii="楷体" w:eastAsia="楷体" w:hAnsi="楷体" w:hint="eastAsia"/>
          <w:spacing w:val="-4"/>
          <w:sz w:val="32"/>
          <w:szCs w:val="32"/>
        </w:rPr>
        <w:t xml:space="preserve">厉行节约</w:t>
      </w:r>
      <w:r>
        <w:rPr>
          <w:rStyle w:val="Strong"/>
          <w:rFonts w:ascii="楷体" w:eastAsia="楷体" w:hAnsi="楷体" w:hint="eastAsia"/>
          <w:spacing w:val="-4"/>
          <w:sz w:val="32"/>
          <w:szCs w:val="32"/>
        </w:rPr>
        <w:t xml:space="preserve">，经费减少。</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（四）项目效益情况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指标1：提升霍城县社会精神文明程度，指标值：有效提升 ，实际完成值有效提升，指标完成率100%；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指标1：各族干部群众对宣传工作满意度，指标值：≥100%，实际完成值100%，指标完成率100%。</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六.有关建议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