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val="en-US" w:eastAsia="zh-CN"/>
        </w:rPr>
        <w:t>芦草沟镇2022年农村综合改革转移支付预算（西宁庄子村、农业社区）项目</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val="en-US" w:eastAsia="zh-CN"/>
        </w:rPr>
        <w:t>霍城县芦草沟镇人民政府</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val="en-US" w:eastAsia="zh-CN"/>
        </w:rPr>
        <w:t>霍城县芦草沟镇人民政府</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val="en-US" w:eastAsia="zh-CN"/>
        </w:rPr>
        <w:t>杨仁江</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29</w:t>
      </w:r>
      <w:r>
        <w:rPr>
          <w:rFonts w:hint="eastAsia" w:ascii="宋体" w:hAnsi="宋体" w:eastAsia="宋体" w:cs="仿宋_GB2312"/>
          <w:color w:val="000000"/>
          <w:kern w:val="0"/>
          <w:sz w:val="32"/>
          <w:szCs w:val="32"/>
        </w:rPr>
        <w:t xml:space="preserve"> 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5"/>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6"/>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0"/>
        </w:numPr>
        <w:spacing w:line="360" w:lineRule="auto"/>
        <w:ind w:firstLine="600" w:firstLineChars="200"/>
        <w:rPr>
          <w:rFonts w:hint="eastAsia" w:ascii="仿宋_GB2312"/>
        </w:rPr>
      </w:pPr>
      <w:r>
        <w:rPr>
          <w:rFonts w:hint="eastAsia" w:ascii="仿宋_GB2312"/>
          <w:lang w:val="en-US" w:eastAsia="zh-CN"/>
        </w:rPr>
        <w:t>1.</w:t>
      </w:r>
      <w:r>
        <w:rPr>
          <w:rFonts w:hint="eastAsia" w:ascii="仿宋_GB2312"/>
        </w:rPr>
        <w:t>项目背景</w:t>
      </w:r>
    </w:p>
    <w:p>
      <w:pPr>
        <w:numPr>
          <w:ilvl w:val="0"/>
          <w:numId w:val="0"/>
        </w:numPr>
        <w:spacing w:line="360" w:lineRule="auto"/>
        <w:ind w:firstLine="600" w:firstLineChars="200"/>
        <w:rPr>
          <w:rFonts w:hint="eastAsia" w:ascii="仿宋_GB2312"/>
        </w:rPr>
      </w:pPr>
      <w:r>
        <w:rPr>
          <w:rFonts w:hint="eastAsia" w:ascii="仿宋_GB2312" w:hAnsi="Times New Roman" w:cs="Times New Roman"/>
          <w:lang w:val="en-US" w:eastAsia="zh-CN"/>
        </w:rPr>
        <w:t>农村综合改革转移支付用于补助各省、自治区、直辖市、计划单列市、新疆生产建设兵团、中央直属垦区等开展农村公益事业建设财政奖补、美丽乡村将补、农村综合改革发展相关示范点、村级集体经济发展和农垦国有农场办社会职能改革等工作。农村公益事业建设财政奖补支出用于对农民通过民主程序议定的农村公益建设项目给予将补。</w:t>
      </w:r>
      <w:r>
        <w:rPr>
          <w:rFonts w:hint="eastAsia"/>
          <w:lang w:val="en-US" w:eastAsia="zh-CN"/>
        </w:rPr>
        <w:t>芦草沟</w:t>
      </w:r>
      <w:r>
        <w:rPr>
          <w:rFonts w:hint="eastAsia"/>
        </w:rPr>
        <w:t>镇2022年农村</w:t>
      </w:r>
      <w:r>
        <w:rPr>
          <w:rFonts w:hint="eastAsia"/>
          <w:lang w:eastAsia="zh-CN"/>
        </w:rPr>
        <w:t>综合改革项目</w:t>
      </w:r>
      <w:r>
        <w:rPr>
          <w:rFonts w:hint="eastAsia"/>
        </w:rPr>
        <w:t>资金</w:t>
      </w:r>
      <w:r>
        <w:rPr>
          <w:rFonts w:hint="eastAsia" w:ascii="仿宋_GB2312" w:hAnsi="Times New Roman" w:cs="Times New Roman"/>
          <w:lang w:val="en-US" w:eastAsia="zh-CN"/>
        </w:rPr>
        <w:t>拨付至芦草沟镇</w:t>
      </w:r>
      <w:r>
        <w:rPr>
          <w:rFonts w:hint="eastAsia" w:ascii="仿宋_GB2312" w:cs="Times New Roman"/>
          <w:lang w:val="en-US" w:eastAsia="zh-CN"/>
        </w:rPr>
        <w:t>农业社区和西宁庄子村。</w:t>
      </w:r>
    </w:p>
    <w:p>
      <w:pPr>
        <w:spacing w:line="360" w:lineRule="auto"/>
        <w:ind w:firstLine="600" w:firstLineChars="200"/>
        <w:rPr>
          <w:rFonts w:ascii="仿宋_GB2312"/>
        </w:rPr>
      </w:pPr>
      <w:r>
        <w:rPr>
          <w:rFonts w:hint="eastAsia" w:ascii="仿宋_GB2312"/>
        </w:rPr>
        <w:t>2</w:t>
      </w:r>
      <w:r>
        <w:rPr>
          <w:rFonts w:hint="eastAsia" w:ascii="仿宋_GB2312"/>
          <w:lang w:val="en-US" w:eastAsia="zh-CN"/>
        </w:rPr>
        <w:t>.</w:t>
      </w:r>
      <w:r>
        <w:rPr>
          <w:rFonts w:hint="eastAsia" w:ascii="仿宋_GB2312"/>
        </w:rPr>
        <w:t>主要内容</w:t>
      </w:r>
      <w:r>
        <w:rPr>
          <w:rFonts w:hint="eastAsia"/>
        </w:rPr>
        <w:t>及</w:t>
      </w:r>
      <w:r>
        <w:rPr>
          <w:rFonts w:hint="eastAsia" w:ascii="仿宋_GB2312"/>
        </w:rPr>
        <w:t>实施情况</w:t>
      </w:r>
    </w:p>
    <w:p>
      <w:pPr>
        <w:spacing w:line="360" w:lineRule="auto"/>
        <w:ind w:firstLine="600" w:firstLineChars="200"/>
        <w:rPr>
          <w:rFonts w:hint="default" w:ascii="仿宋_GB2312"/>
          <w:lang w:val="en-US" w:eastAsia="zh-CN"/>
        </w:rPr>
      </w:pPr>
      <w:r>
        <w:rPr>
          <w:rFonts w:hint="eastAsia" w:ascii="仿宋_GB2312"/>
        </w:rPr>
        <w:t>主要内容：</w:t>
      </w:r>
      <w:r>
        <w:rPr>
          <w:rFonts w:hint="eastAsia" w:ascii="仿宋_GB2312"/>
          <w:lang w:val="en-US" w:eastAsia="zh-CN"/>
        </w:rPr>
        <w:t>西宁庄子村进行村委会娱乐活动室楼顶防水、室内外乳胶漆粉刷及墙面绘画；农业社区1组喀拉布沟50U型渠400米，跨区渡槽。</w:t>
      </w:r>
    </w:p>
    <w:p>
      <w:pPr>
        <w:spacing w:line="360" w:lineRule="auto"/>
        <w:ind w:firstLine="600" w:firstLineChars="200"/>
        <w:rPr>
          <w:rFonts w:hint="default" w:ascii="仿宋_GB2312"/>
          <w:lang w:val="en-US" w:eastAsia="zh-CN"/>
        </w:rPr>
      </w:pPr>
      <w:r>
        <w:rPr>
          <w:rFonts w:hint="eastAsia" w:ascii="仿宋_GB2312"/>
        </w:rPr>
        <w:t>实施情况：</w:t>
      </w:r>
      <w:r>
        <w:rPr>
          <w:rFonts w:hint="eastAsia" w:ascii="仿宋_GB2312"/>
          <w:lang w:val="en-US" w:eastAsia="zh-CN"/>
        </w:rPr>
        <w:t>西宁庄子村村委会娱乐活动室维护2022年4月11日开工，2022年4月21日竣工（为期10天），工程质量指标合格；农业社区1组喀拉布沟排洪渠跨渠渡槽2022年5月100日开工，2022年6月15日竣工（为期35天），工程质量指标合格。</w:t>
      </w:r>
    </w:p>
    <w:p>
      <w:pPr>
        <w:spacing w:line="360" w:lineRule="auto"/>
        <w:ind w:firstLine="600" w:firstLineChars="200"/>
        <w:rPr>
          <w:rFonts w:ascii="仿宋_GB2312"/>
        </w:rPr>
      </w:pPr>
      <w:r>
        <w:rPr>
          <w:rFonts w:ascii="仿宋_GB2312"/>
        </w:rPr>
        <w:t>3</w:t>
      </w:r>
      <w:r>
        <w:rPr>
          <w:rFonts w:hint="eastAsia" w:ascii="仿宋_GB2312"/>
          <w:lang w:val="en-US" w:eastAsia="zh-CN"/>
        </w:rPr>
        <w:t>.</w:t>
      </w:r>
      <w:r>
        <w:rPr>
          <w:rFonts w:hint="eastAsia" w:ascii="仿宋_GB2312"/>
        </w:rPr>
        <w:t>资金投入和使用情况</w:t>
      </w:r>
    </w:p>
    <w:p>
      <w:pPr>
        <w:spacing w:line="360" w:lineRule="auto"/>
        <w:ind w:firstLine="600" w:firstLineChars="200"/>
        <w:rPr>
          <w:rFonts w:hint="eastAsia" w:ascii="仿宋_GB2312"/>
          <w:lang w:val="en-US" w:eastAsia="zh-CN"/>
        </w:rPr>
      </w:pPr>
      <w:r>
        <w:rPr>
          <w:rFonts w:hint="eastAsia"/>
        </w:rPr>
        <w:t>资金投入情况：</w:t>
      </w:r>
      <w:r>
        <w:rPr>
          <w:rFonts w:hint="eastAsia" w:ascii="仿宋_GB2312"/>
          <w:lang w:val="en-US" w:eastAsia="zh-CN"/>
        </w:rPr>
        <w:t>该项目年初预算数0万元，全年预算数14.55万元，实际总投入14.55万元，该项目资金已全部落实到位，资金来源为2022年农村综合改革项目将补资金。</w:t>
      </w:r>
    </w:p>
    <w:p>
      <w:pPr>
        <w:spacing w:line="360" w:lineRule="auto"/>
        <w:ind w:firstLine="600" w:firstLineChars="200"/>
        <w:rPr>
          <w:color w:val="auto"/>
          <w:highlight w:val="none"/>
        </w:rPr>
      </w:pPr>
      <w:r>
        <w:rPr>
          <w:rFonts w:hint="eastAsia"/>
        </w:rPr>
        <w:t>资金使用情况：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30</w:t>
      </w:r>
      <w:r>
        <w:rPr>
          <w:rFonts w:hint="eastAsia"/>
          <w:color w:val="auto"/>
        </w:rPr>
        <w:t>万元，全年执行数</w:t>
      </w:r>
      <w:r>
        <w:rPr>
          <w:rFonts w:hint="eastAsia"/>
          <w:color w:val="auto"/>
          <w:lang w:val="en-US" w:eastAsia="zh-CN"/>
        </w:rPr>
        <w:t>14.55</w:t>
      </w:r>
      <w:r>
        <w:rPr>
          <w:rFonts w:hint="eastAsia"/>
          <w:color w:val="auto"/>
        </w:rPr>
        <w:t>万元，预算执行率为</w:t>
      </w:r>
      <w:r>
        <w:rPr>
          <w:rFonts w:hint="eastAsia"/>
          <w:color w:val="auto"/>
          <w:lang w:val="en-US" w:eastAsia="zh-CN"/>
        </w:rPr>
        <w:t>48.5</w:t>
      </w:r>
      <w:r>
        <w:rPr>
          <w:rFonts w:hint="eastAsia"/>
          <w:color w:val="auto"/>
        </w:rPr>
        <w:t>%，</w:t>
      </w:r>
      <w:r>
        <w:rPr>
          <w:rFonts w:hint="eastAsia"/>
          <w:color w:val="auto"/>
          <w:highlight w:val="none"/>
        </w:rPr>
        <w:t>用于：</w:t>
      </w:r>
      <w:r>
        <w:rPr>
          <w:rFonts w:hint="eastAsia"/>
          <w:color w:val="auto"/>
          <w:highlight w:val="none"/>
          <w:lang w:eastAsia="zh-CN"/>
        </w:rPr>
        <w:t>芦草沟镇</w:t>
      </w:r>
      <w:r>
        <w:rPr>
          <w:rFonts w:hint="eastAsia"/>
          <w:color w:val="auto"/>
          <w:highlight w:val="none"/>
          <w:lang w:val="en-US" w:eastAsia="zh-CN"/>
        </w:rPr>
        <w:t>西宁庄子村村委会娱乐活动室维护费14.55万元。</w:t>
      </w:r>
    </w:p>
    <w:p>
      <w:pPr>
        <w:pStyle w:val="6"/>
        <w:spacing w:line="360" w:lineRule="auto"/>
        <w:ind w:firstLine="640" w:firstLineChars="200"/>
        <w:rPr>
          <w:rFonts w:hint="eastAsia" w:ascii="仿宋_GB2312" w:eastAsia="仿宋_GB2312"/>
          <w:b w:val="0"/>
          <w:bCs w:val="0"/>
        </w:rPr>
      </w:pPr>
      <w:bookmarkStart w:id="2" w:name="_Toc68703829"/>
      <w:r>
        <w:rPr>
          <w:rFonts w:hint="eastAsia" w:ascii="仿宋_GB2312" w:eastAsia="仿宋_GB2312"/>
          <w:b w:val="0"/>
          <w:bCs w:val="0"/>
        </w:rPr>
        <w:t>（二）项目绩效目标。</w:t>
      </w:r>
      <w:bookmarkEnd w:id="2"/>
    </w:p>
    <w:p>
      <w:pPr>
        <w:numPr>
          <w:ilvl w:val="0"/>
          <w:numId w:val="1"/>
        </w:numPr>
        <w:spacing w:line="360" w:lineRule="auto"/>
        <w:ind w:firstLine="600" w:firstLineChars="200"/>
        <w:rPr>
          <w:rFonts w:hint="eastAsia"/>
          <w:color w:val="auto"/>
        </w:rPr>
      </w:pPr>
      <w:r>
        <w:rPr>
          <w:rFonts w:hint="eastAsia"/>
          <w:color w:val="auto"/>
        </w:rPr>
        <w:t>总体目标：完善西宁庄子村办公阵地建设、提升办公条件、营造良好的服务环境，为本村的发展、服务功能的完善奠定了良好的基础；农业社区喀拉不拉排洪渠建设改善农民生产生活条件。</w:t>
      </w:r>
    </w:p>
    <w:p>
      <w:pPr>
        <w:pageBreakBefore w:val="0"/>
        <w:widowControl w:val="0"/>
        <w:numPr>
          <w:ilvl w:val="0"/>
          <w:numId w:val="1"/>
        </w:numPr>
        <w:kinsoku/>
        <w:wordWrap/>
        <w:overflowPunct/>
        <w:topLinePunct w:val="0"/>
        <w:autoSpaceDE/>
        <w:autoSpaceDN/>
        <w:bidi w:val="0"/>
        <w:adjustRightInd/>
        <w:snapToGrid/>
        <w:spacing w:line="520" w:lineRule="exact"/>
        <w:ind w:left="0" w:leftChars="0" w:firstLine="600" w:firstLineChars="200"/>
        <w:textAlignment w:val="auto"/>
        <w:rPr>
          <w:rFonts w:hint="eastAsia"/>
          <w:color w:val="auto"/>
          <w:lang w:eastAsia="zh-CN"/>
        </w:rPr>
      </w:pPr>
      <w:r>
        <w:rPr>
          <w:rFonts w:hint="eastAsia"/>
        </w:rPr>
        <w:t>阶段性目标：</w:t>
      </w:r>
      <w:r>
        <w:rPr>
          <w:rFonts w:hint="eastAsia"/>
          <w:color w:val="auto"/>
          <w:lang w:eastAsia="zh-CN"/>
        </w:rPr>
        <w:t>在项目建设之初，镇级主管单位向项目实施方要求出具项目实施的具体方案及预算，在项目实施过程镇级项目部门介入到项目实施的每一个环节，严格把控项目质量，提高项目实施效率。</w:t>
      </w:r>
      <w:bookmarkStart w:id="3" w:name="_Toc68703830"/>
    </w:p>
    <w:p>
      <w:pPr>
        <w:pStyle w:val="5"/>
        <w:spacing w:line="360" w:lineRule="auto"/>
        <w:rPr>
          <w:rFonts w:hint="eastAsia" w:ascii="宋体" w:hAnsi="宋体" w:eastAsia="宋体"/>
          <w:sz w:val="32"/>
          <w:szCs w:val="32"/>
        </w:rPr>
      </w:pPr>
      <w:r>
        <w:rPr>
          <w:rFonts w:hint="eastAsia" w:ascii="宋体" w:hAnsi="宋体" w:eastAsia="宋体"/>
          <w:sz w:val="32"/>
          <w:szCs w:val="32"/>
        </w:rPr>
        <w:t>二、绩效评价工作开展情况</w:t>
      </w:r>
      <w:bookmarkEnd w:id="3"/>
    </w:p>
    <w:p>
      <w:pPr>
        <w:pStyle w:val="6"/>
        <w:spacing w:line="360" w:lineRule="auto"/>
        <w:rPr>
          <w:rFonts w:hint="eastAsia"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w:t>
      </w:r>
      <w:r>
        <w:rPr>
          <w:rFonts w:hint="eastAsia"/>
          <w:lang w:val="en-US" w:eastAsia="zh-CN"/>
        </w:rPr>
        <w:t>.</w:t>
      </w:r>
      <w:r>
        <w:rPr>
          <w:rFonts w:hint="eastAsia"/>
        </w:rPr>
        <w:t>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芦草沟镇2022年农村综合改革转移支付预算（西宁庄子村、农业社区）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spacing w:line="360" w:lineRule="auto"/>
        <w:ind w:firstLine="600" w:firstLineChars="200"/>
        <w:jc w:val="left"/>
        <w:rPr>
          <w:color w:val="auto"/>
        </w:rPr>
      </w:pPr>
      <w:r>
        <w:rPr>
          <w:rFonts w:hint="eastAsia"/>
          <w:color w:val="auto"/>
        </w:rPr>
        <w:t>2</w:t>
      </w:r>
      <w:r>
        <w:rPr>
          <w:rFonts w:hint="eastAsia"/>
          <w:color w:val="auto"/>
          <w:lang w:val="en-US" w:eastAsia="zh-CN"/>
        </w:rPr>
        <w:t>.</w:t>
      </w:r>
      <w:r>
        <w:rPr>
          <w:rFonts w:hint="eastAsia"/>
          <w:color w:val="auto"/>
        </w:rPr>
        <w:t>绩效评价对象：</w:t>
      </w:r>
    </w:p>
    <w:p>
      <w:pPr>
        <w:spacing w:line="360" w:lineRule="auto"/>
        <w:ind w:firstLine="600" w:firstLineChars="200"/>
        <w:rPr>
          <w:rFonts w:hint="eastAsia"/>
          <w:color w:val="auto"/>
        </w:rPr>
      </w:pPr>
      <w:r>
        <w:rPr>
          <w:rFonts w:hint="eastAsia"/>
          <w:color w:val="auto"/>
        </w:rPr>
        <w:t>芦草沟镇2022年农村综合改革转移支付预算（西宁庄子村、农业社区）</w:t>
      </w:r>
    </w:p>
    <w:p>
      <w:pPr>
        <w:spacing w:line="360" w:lineRule="auto"/>
        <w:ind w:firstLine="600" w:firstLineChars="200"/>
        <w:rPr>
          <w:color w:val="auto"/>
        </w:rPr>
      </w:pPr>
      <w:r>
        <w:rPr>
          <w:rFonts w:hint="eastAsia"/>
          <w:color w:val="auto"/>
        </w:rPr>
        <w:t>3</w:t>
      </w:r>
      <w:r>
        <w:rPr>
          <w:rFonts w:hint="eastAsia"/>
          <w:color w:val="auto"/>
          <w:lang w:val="en-US" w:eastAsia="zh-CN"/>
        </w:rPr>
        <w:t>.</w:t>
      </w:r>
      <w:r>
        <w:rPr>
          <w:rFonts w:hint="eastAsia"/>
          <w:color w:val="auto"/>
        </w:rPr>
        <w:t>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芦草沟镇2022年农村综合改革转移支付预算（西宁庄子村、农业社区）评价，评价核心为资金的支出完成情况和效果。</w:t>
      </w:r>
    </w:p>
    <w:p>
      <w:pPr>
        <w:pStyle w:val="6"/>
        <w:spacing w:line="360" w:lineRule="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spacing w:line="600" w:lineRule="exact"/>
        <w:ind w:firstLine="640"/>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spacing w:line="600" w:lineRule="exact"/>
        <w:ind w:firstLine="640"/>
      </w:pPr>
      <w:r>
        <w:rPr>
          <w:rFonts w:hint="eastAsia" w:ascii="仿宋_GB2312"/>
          <w:bCs/>
          <w:color w:val="auto"/>
          <w:sz w:val="32"/>
          <w:szCs w:val="32"/>
        </w:rPr>
        <w:t>（四）公开透明。本次项目支出绩效评价结果已依法依规公开在网站上，并自觉接受社会监督。</w:t>
      </w:r>
    </w:p>
    <w:p>
      <w:pPr>
        <w:spacing w:line="360" w:lineRule="auto"/>
        <w:ind w:firstLine="600" w:firstLineChars="200"/>
        <w:jc w:val="left"/>
        <w:rPr>
          <w:rFonts w:hint="eastAsia"/>
          <w:highlight w:val="none"/>
        </w:rPr>
      </w:pPr>
      <w:r>
        <w:rPr>
          <w:rFonts w:hint="eastAsia"/>
          <w:highlight w:val="none"/>
        </w:rPr>
        <w:t>2、评价指标体系（附表说明）</w:t>
      </w:r>
    </w:p>
    <w:p>
      <w:pPr>
        <w:pStyle w:val="6"/>
        <w:spacing w:before="0" w:after="0" w:line="240" w:lineRule="auto"/>
        <w:jc w:val="center"/>
        <w:rPr>
          <w:rFonts w:hint="eastAsia" w:ascii="Times New Roman" w:hAnsi="Times New Roman" w:eastAsia="仿宋_GB2312" w:cs="Times New Roman"/>
          <w:b w:val="0"/>
          <w:bCs w:val="0"/>
          <w:sz w:val="30"/>
          <w:szCs w:val="24"/>
          <w:highlight w:val="none"/>
        </w:rPr>
      </w:pPr>
      <w:r>
        <w:rPr>
          <w:rFonts w:hint="eastAsia" w:ascii="Times New Roman" w:hAnsi="Times New Roman" w:eastAsia="仿宋_GB2312" w:cs="Times New Roman"/>
          <w:b w:val="0"/>
          <w:bCs w:val="0"/>
          <w:sz w:val="30"/>
          <w:szCs w:val="24"/>
          <w:highlight w:val="none"/>
        </w:rPr>
        <w:t>草沟镇2022年农村综合改革转移支付预算（西宁庄子村、农业社区）项目支出绩效评价指标体系</w:t>
      </w:r>
    </w:p>
    <w:tbl>
      <w:tblPr>
        <w:tblStyle w:val="11"/>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4</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6</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7</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6</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6</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12</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13</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94.5</w:t>
            </w:r>
          </w:p>
        </w:tc>
      </w:tr>
    </w:tbl>
    <w:p>
      <w:pPr>
        <w:sectPr>
          <w:pgSz w:w="11906" w:h="16838"/>
          <w:pgMar w:top="1928" w:right="1531" w:bottom="1701" w:left="1531" w:header="737" w:footer="851" w:gutter="0"/>
          <w:cols w:space="720" w:num="1"/>
          <w:docGrid w:type="lines" w:linePitch="408" w:charSpace="0"/>
        </w:sectPr>
      </w:pPr>
    </w:p>
    <w:p>
      <w:pPr>
        <w:spacing w:line="360" w:lineRule="auto"/>
        <w:ind w:firstLine="600" w:firstLineChars="200"/>
        <w:jc w:val="left"/>
        <w:rPr>
          <w:rFonts w:hint="eastAsia"/>
        </w:rPr>
      </w:pPr>
      <w:r>
        <w:rPr>
          <w:rFonts w:hint="eastAsia"/>
        </w:rPr>
        <w:t>3、评价方法</w:t>
      </w:r>
    </w:p>
    <w:p>
      <w:pPr>
        <w:spacing w:line="360" w:lineRule="auto"/>
        <w:ind w:firstLine="640" w:firstLineChars="200"/>
      </w:pPr>
      <w:r>
        <w:rPr>
          <w:rFonts w:hint="eastAsia"/>
          <w:bCs/>
          <w:color w:val="000000" w:themeColor="text1"/>
          <w:sz w:val="32"/>
          <w:szCs w:val="32"/>
          <w14:textFill>
            <w14:solidFill>
              <w14:schemeClr w14:val="tx1"/>
            </w14:solidFill>
          </w14:textFill>
        </w:rPr>
        <w:t>本次项目支出绩效自评采用因素分析方法，原因是：</w:t>
      </w:r>
      <w:r>
        <w:rPr>
          <w:rFonts w:hint="eastAsia"/>
          <w:bCs/>
          <w:color w:val="000000" w:themeColor="text1"/>
          <w:sz w:val="32"/>
          <w:szCs w:val="32"/>
          <w:lang w:val="en-US" w:eastAsia="zh-CN"/>
          <w14:textFill>
            <w14:solidFill>
              <w14:schemeClr w14:val="tx1"/>
            </w14:solidFill>
          </w14:textFill>
        </w:rPr>
        <w:t>因素分析法主要是以非数字的方法进行分析、识别、问题产生的各种诱因，全面制定出有针对性解决问题的措施，因而有全面综合的特点。</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评价标准</w:t>
      </w:r>
    </w:p>
    <w:p>
      <w:pPr>
        <w:pStyle w:val="6"/>
        <w:spacing w:line="360" w:lineRule="auto"/>
        <w:ind w:firstLine="640" w:firstLineChars="200"/>
        <w:rPr>
          <w:rFonts w:hint="eastAsia" w:ascii="Times New Roman" w:hAnsi="Times New Roman" w:eastAsia="仿宋_GB2312" w:cs="Times New Roman"/>
          <w:b w:val="0"/>
          <w:bCs/>
          <w:color w:val="000000" w:themeColor="text1"/>
          <w:kern w:val="2"/>
          <w:sz w:val="32"/>
          <w:szCs w:val="32"/>
          <w:lang w:val="en-US" w:eastAsia="zh-CN" w:bidi="ar-SA"/>
          <w14:textFill>
            <w14:solidFill>
              <w14:schemeClr w14:val="tx1"/>
            </w14:solidFill>
          </w14:textFill>
        </w:rPr>
      </w:pPr>
      <w:bookmarkStart w:id="6" w:name="_Toc68703833"/>
      <w:r>
        <w:rPr>
          <w:rFonts w:hint="eastAsia" w:ascii="Times New Roman" w:hAnsi="Times New Roman" w:eastAsia="仿宋_GB2312" w:cs="Times New Roman"/>
          <w:b w:val="0"/>
          <w:bCs/>
          <w:color w:val="000000" w:themeColor="text1"/>
          <w:kern w:val="2"/>
          <w:sz w:val="32"/>
          <w:szCs w:val="32"/>
          <w:lang w:val="en-US" w:eastAsia="zh-CN" w:bidi="ar-SA"/>
          <w14:textFill>
            <w14:solidFill>
              <w14:schemeClr w14:val="tx1"/>
            </w14:solidFill>
          </w14:textFill>
        </w:rPr>
        <w:t>本次项目支出绩效自评采用计划标准，原因是：计划标准是以预先制定的目标、计划、预算、定额作为评价标准。市场经济并不排斥科学合理的计划，因此计划标准对项目评价有一定的意义，因此用计划标准来作为评价标准。</w:t>
      </w:r>
    </w:p>
    <w:p>
      <w:pPr>
        <w:pStyle w:val="6"/>
        <w:spacing w:line="360" w:lineRule="auto"/>
        <w:rPr>
          <w:rFonts w:hint="eastAsia" w:ascii="仿宋_GB2312" w:eastAsia="仿宋_GB2312"/>
          <w:b w:val="0"/>
          <w:bCs w:val="0"/>
        </w:rPr>
      </w:pPr>
      <w:r>
        <w:rPr>
          <w:rFonts w:hint="eastAsia" w:ascii="仿宋_GB2312" w:eastAsia="仿宋_GB2312"/>
          <w:b w:val="0"/>
          <w:bCs w:val="0"/>
        </w:rPr>
        <w:t>（三）绩效评价工作过程。</w:t>
      </w:r>
      <w:bookmarkEnd w:id="6"/>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前期准备：</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组织实施：</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10</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分析评价：</w:t>
      </w:r>
    </w:p>
    <w:p>
      <w:pPr>
        <w:spacing w:line="360" w:lineRule="auto"/>
        <w:ind w:firstLine="600" w:firstLineChars="200"/>
        <w:rPr>
          <w:rFonts w:ascii="仿宋_GB2312"/>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29</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p>
    <w:p>
      <w:pPr>
        <w:pStyle w:val="5"/>
        <w:spacing w:line="360" w:lineRule="auto"/>
        <w:rPr>
          <w:rFonts w:ascii="宋体" w:hAnsi="宋体" w:eastAsia="宋体"/>
          <w:sz w:val="32"/>
          <w:szCs w:val="32"/>
          <w:highlight w:val="none"/>
        </w:rPr>
      </w:pPr>
      <w:bookmarkStart w:id="7" w:name="_Toc68703834"/>
      <w:r>
        <w:rPr>
          <w:rFonts w:hint="eastAsia" w:ascii="宋体" w:hAnsi="宋体" w:eastAsia="宋体"/>
          <w:sz w:val="32"/>
          <w:szCs w:val="32"/>
          <w:highlight w:val="none"/>
        </w:rPr>
        <w:t>三、综合评价情况及评价结论</w:t>
      </w:r>
      <w:bookmarkEnd w:id="7"/>
    </w:p>
    <w:p>
      <w:pPr>
        <w:pStyle w:val="6"/>
        <w:spacing w:line="360" w:lineRule="auto"/>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本项目严格按照科学公正、统筹兼顾、激励约束、公开透明的绩效评价原则，采用因素分析方法，坚持</w:t>
      </w:r>
      <w:r>
        <w:rPr>
          <w:rFonts w:hint="eastAsia"/>
          <w:color w:val="auto"/>
          <w:lang w:val="en-US" w:eastAsia="zh-CN"/>
        </w:rPr>
        <w:t>计划标准</w:t>
      </w:r>
      <w:r>
        <w:rPr>
          <w:rFonts w:hint="eastAsia"/>
          <w:color w:val="auto"/>
        </w:rPr>
        <w:t>对本项目的立项、绩效目标、资金投入、资金管理、组织实施、产出数量、产出质量、产出时效、产出成本、项目效益进行了综合评价。</w:t>
      </w:r>
    </w:p>
    <w:p>
      <w:pPr>
        <w:spacing w:line="360" w:lineRule="auto"/>
        <w:jc w:val="center"/>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草沟镇2022年农村综合改革转移支付预算</w:t>
      </w:r>
    </w:p>
    <w:p>
      <w:pPr>
        <w:spacing w:line="360" w:lineRule="auto"/>
        <w:jc w:val="center"/>
        <w:rPr>
          <w:color w:val="auto"/>
        </w:rPr>
      </w:pPr>
      <w:r>
        <w:rPr>
          <w:rFonts w:hint="eastAsia" w:ascii="Times New Roman" w:hAnsi="Times New Roman" w:eastAsia="仿宋_GB2312" w:cs="Times New Roman"/>
          <w:b w:val="0"/>
          <w:bCs w:val="0"/>
          <w:sz w:val="30"/>
          <w:szCs w:val="24"/>
        </w:rPr>
        <w:t>（西宁庄子村、农业社区）</w:t>
      </w:r>
      <w:r>
        <w:rPr>
          <w:rFonts w:hint="eastAsia"/>
          <w:color w:val="auto"/>
        </w:rPr>
        <w:t>项目评价得分情况</w:t>
      </w:r>
    </w:p>
    <w:tbl>
      <w:tblPr>
        <w:tblStyle w:val="11"/>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22.5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22</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highlight w:val="none"/>
                <w:lang w:val="en-US" w:eastAsia="zh-CN"/>
              </w:rPr>
            </w:pPr>
            <w:r>
              <w:rPr>
                <w:rFonts w:hint="eastAsia"/>
                <w:color w:val="000000"/>
                <w:sz w:val="22"/>
                <w:highlight w:val="none"/>
                <w:lang w:val="en-US" w:eastAsia="zh-CN"/>
              </w:rPr>
              <w:t>25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94.5</w:t>
            </w:r>
          </w:p>
        </w:tc>
      </w:tr>
    </w:tbl>
    <w:p>
      <w:pPr>
        <w:pStyle w:val="6"/>
        <w:spacing w:line="360" w:lineRule="auto"/>
        <w:rPr>
          <w:rFonts w:hint="eastAsia"/>
          <w:color w:val="FF0000"/>
          <w:lang w:val="en-US" w:eastAsia="zh-CN"/>
        </w:rPr>
      </w:pPr>
      <w:bookmarkStart w:id="9" w:name="_Toc68703836"/>
      <w:r>
        <w:rPr>
          <w:rFonts w:hint="eastAsia" w:ascii="仿宋_GB2312" w:eastAsia="仿宋_GB2312"/>
          <w:b w:val="0"/>
          <w:bCs w:val="0"/>
        </w:rPr>
        <w:t>（二）评价结论</w:t>
      </w:r>
      <w:bookmarkEnd w:id="9"/>
    </w:p>
    <w:p>
      <w:pPr>
        <w:spacing w:line="360" w:lineRule="auto"/>
        <w:ind w:firstLine="600" w:firstLineChars="200"/>
        <w:rPr>
          <w:rFonts w:hint="eastAsia"/>
          <w:color w:val="auto"/>
          <w:highlight w:val="none"/>
          <w:lang w:val="en-US" w:eastAsia="zh-CN"/>
        </w:rPr>
      </w:pPr>
      <w:r>
        <w:rPr>
          <w:rFonts w:hint="eastAsia"/>
          <w:color w:val="auto"/>
          <w:highlight w:val="none"/>
        </w:rPr>
        <w:t>本项目的项目决策、项目过程、项目产出、项目效益</w:t>
      </w:r>
      <w:r>
        <w:rPr>
          <w:rFonts w:hint="eastAsia"/>
          <w:color w:val="auto"/>
          <w:highlight w:val="none"/>
          <w:lang w:eastAsia="zh-CN"/>
        </w:rPr>
        <w:t>大部分达</w:t>
      </w:r>
      <w:r>
        <w:rPr>
          <w:rFonts w:hint="eastAsia"/>
          <w:color w:val="auto"/>
          <w:highlight w:val="none"/>
        </w:rPr>
        <w:t>到了预期要求，最终</w:t>
      </w:r>
      <w:r>
        <w:rPr>
          <w:rFonts w:hint="eastAsia"/>
          <w:color w:val="auto"/>
          <w:highlight w:val="none"/>
          <w:lang w:val="en-US" w:eastAsia="zh-CN"/>
        </w:rPr>
        <w:t>评</w:t>
      </w:r>
      <w:r>
        <w:rPr>
          <w:rFonts w:hint="eastAsia"/>
          <w:color w:val="auto"/>
          <w:highlight w:val="none"/>
        </w:rPr>
        <w:t>分为</w:t>
      </w:r>
      <w:r>
        <w:rPr>
          <w:rFonts w:hint="eastAsia"/>
          <w:color w:val="auto"/>
          <w:highlight w:val="none"/>
          <w:lang w:val="en-US" w:eastAsia="zh-CN"/>
        </w:rPr>
        <w:t>94.5</w:t>
      </w:r>
      <w:r>
        <w:rPr>
          <w:rFonts w:hint="eastAsia"/>
          <w:color w:val="auto"/>
          <w:highlight w:val="none"/>
        </w:rPr>
        <w:t>分，</w:t>
      </w:r>
      <w:r>
        <w:rPr>
          <w:rFonts w:hint="eastAsia"/>
          <w:color w:val="auto"/>
          <w:highlight w:val="none"/>
          <w:lang w:val="en-US" w:eastAsia="zh-CN"/>
        </w:rPr>
        <w:t>评价等级为“优”，</w:t>
      </w:r>
      <w:r>
        <w:rPr>
          <w:rFonts w:hint="eastAsia"/>
          <w:color w:val="auto"/>
          <w:highlight w:val="none"/>
        </w:rPr>
        <w:t>项目</w:t>
      </w:r>
      <w:r>
        <w:rPr>
          <w:rFonts w:hint="eastAsia"/>
          <w:color w:val="auto"/>
          <w:highlight w:val="none"/>
          <w:lang w:eastAsia="zh-CN"/>
        </w:rPr>
        <w:t>大部分</w:t>
      </w:r>
      <w:r>
        <w:rPr>
          <w:rFonts w:hint="eastAsia"/>
          <w:color w:val="auto"/>
          <w:highlight w:val="none"/>
        </w:rPr>
        <w:t>达成年度指标</w:t>
      </w:r>
      <w:r>
        <w:rPr>
          <w:rFonts w:hint="eastAsia"/>
          <w:color w:val="auto"/>
          <w:highlight w:val="none"/>
          <w:lang w:eastAsia="zh-CN"/>
        </w:rPr>
        <w:t>。</w:t>
      </w:r>
      <w:r>
        <w:rPr>
          <w:rFonts w:hint="eastAsia"/>
          <w:color w:val="auto"/>
          <w:highlight w:val="none"/>
        </w:rPr>
        <w:t>农村公益设施建设数量（个）</w:t>
      </w:r>
      <w:r>
        <w:rPr>
          <w:rFonts w:hint="eastAsia"/>
          <w:color w:val="auto"/>
          <w:highlight w:val="none"/>
          <w:lang w:eastAsia="zh-CN"/>
        </w:rPr>
        <w:t>指标未达成年度指标的原因是疫情原因未完成农业社区咯拉布拉排洪渠建项目；</w:t>
      </w:r>
      <w:r>
        <w:rPr>
          <w:rFonts w:hint="eastAsia"/>
          <w:color w:val="auto"/>
          <w:highlight w:val="none"/>
        </w:rPr>
        <w:t>年度任务按计划完成率</w:t>
      </w:r>
      <w:r>
        <w:rPr>
          <w:rFonts w:hint="eastAsia"/>
          <w:color w:val="auto"/>
          <w:highlight w:val="none"/>
          <w:lang w:eastAsia="zh-CN"/>
        </w:rPr>
        <w:t>指标未达成年度指标的原因是</w:t>
      </w:r>
      <w:bookmarkStart w:id="21" w:name="_GoBack"/>
      <w:bookmarkEnd w:id="21"/>
      <w:r>
        <w:rPr>
          <w:rFonts w:hint="eastAsia"/>
          <w:color w:val="auto"/>
          <w:highlight w:val="none"/>
          <w:lang w:eastAsia="zh-CN"/>
        </w:rPr>
        <w:t>疫情原因未完成农业社区咯拉布拉排洪渠建项目。</w:t>
      </w:r>
    </w:p>
    <w:p>
      <w:pPr>
        <w:pStyle w:val="5"/>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6"/>
        <w:spacing w:line="360" w:lineRule="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ind w:firstLine="600" w:firstLineChars="200"/>
        <w:jc w:val="left"/>
        <w:rPr>
          <w:rFonts w:hint="eastAsia"/>
          <w:color w:val="auto"/>
        </w:rPr>
      </w:pPr>
      <w:r>
        <w:rPr>
          <w:rFonts w:hint="eastAsia"/>
          <w:color w:val="auto"/>
        </w:rPr>
        <w:t>1</w:t>
      </w:r>
      <w:r>
        <w:rPr>
          <w:rFonts w:hint="eastAsia"/>
          <w:color w:val="auto"/>
          <w:lang w:val="en-US" w:eastAsia="zh-CN"/>
        </w:rPr>
        <w:t>.</w:t>
      </w:r>
      <w:r>
        <w:rPr>
          <w:rFonts w:hint="eastAsia"/>
          <w:color w:val="auto"/>
        </w:rPr>
        <w:t>立项依据充分性</w:t>
      </w:r>
    </w:p>
    <w:p>
      <w:pPr>
        <w:spacing w:line="360" w:lineRule="auto"/>
        <w:ind w:firstLine="1200" w:firstLineChars="400"/>
        <w:rPr>
          <w:color w:val="auto"/>
        </w:rPr>
      </w:pPr>
      <w:r>
        <w:rPr>
          <w:rFonts w:hint="eastAsia"/>
          <w:color w:val="auto"/>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w:t>
      </w:r>
      <w:r>
        <w:rPr>
          <w:rFonts w:hint="eastAsia"/>
          <w:color w:val="auto"/>
          <w:lang w:eastAsia="zh-CN"/>
        </w:rPr>
        <w:t>不</w:t>
      </w:r>
      <w:r>
        <w:rPr>
          <w:rFonts w:hint="eastAsia"/>
          <w:color w:val="auto"/>
        </w:rPr>
        <w:t>与相关部门同类项目或部门内部相关项目重复。</w:t>
      </w: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spacing w:line="360" w:lineRule="auto"/>
        <w:ind w:firstLine="1200" w:firstLineChars="400"/>
        <w:rPr>
          <w:color w:val="auto"/>
        </w:rPr>
      </w:pPr>
      <w:r>
        <w:rPr>
          <w:rFonts w:hint="eastAsia"/>
          <w:color w:val="auto"/>
        </w:rPr>
        <w:t>项目按照规定的程序申请设立；审批文件、材料符合相关要求；事前已经过必要的可行性研究、专家论证、风险评估、绩效评估、集体决策。</w:t>
      </w:r>
    </w:p>
    <w:p>
      <w:pPr>
        <w:spacing w:line="360" w:lineRule="auto"/>
        <w:ind w:firstLine="600" w:firstLineChars="200"/>
        <w:jc w:val="left"/>
        <w:rPr>
          <w:rFonts w:hint="eastAsia"/>
          <w:color w:val="auto"/>
        </w:rPr>
      </w:pPr>
      <w:r>
        <w:rPr>
          <w:rFonts w:hint="eastAsia"/>
          <w:color w:val="auto"/>
        </w:rPr>
        <w:t>3</w:t>
      </w:r>
      <w:r>
        <w:rPr>
          <w:rFonts w:hint="eastAsia"/>
          <w:color w:val="auto"/>
          <w:lang w:val="en-US" w:eastAsia="zh-CN"/>
        </w:rPr>
        <w:t>.</w:t>
      </w:r>
      <w:r>
        <w:rPr>
          <w:rFonts w:hint="eastAsia"/>
          <w:color w:val="auto"/>
        </w:rPr>
        <w:t>绩效目标合理性</w:t>
      </w:r>
    </w:p>
    <w:p>
      <w:pPr>
        <w:spacing w:line="360" w:lineRule="auto"/>
        <w:ind w:firstLine="600" w:firstLineChars="200"/>
        <w:rPr>
          <w:color w:val="auto"/>
        </w:rPr>
      </w:pPr>
      <w:r>
        <w:rPr>
          <w:rFonts w:hint="eastAsia" w:ascii="Times New Roman" w:hAnsi="Times New Roman" w:eastAsia="仿宋_GB2312" w:cs="Times New Roman"/>
          <w:b w:val="0"/>
          <w:bCs w:val="0"/>
          <w:color w:val="auto"/>
          <w:sz w:val="30"/>
          <w:szCs w:val="24"/>
        </w:rPr>
        <w:t>草沟镇2022年农村综合改革转移支付预算（西宁庄子村、农业社区）</w:t>
      </w:r>
      <w:r>
        <w:rPr>
          <w:rFonts w:hint="eastAsia"/>
          <w:color w:val="auto"/>
        </w:rPr>
        <w:t>项目设立了项目绩效目标，与</w:t>
      </w:r>
      <w:r>
        <w:rPr>
          <w:rFonts w:hint="eastAsia" w:ascii="Times New Roman" w:hAnsi="Times New Roman" w:cs="Times New Roman"/>
          <w:color w:val="auto"/>
          <w:lang w:eastAsia="zh-CN"/>
        </w:rPr>
        <w:t>农村综合改革转移支付文件</w:t>
      </w:r>
      <w:r>
        <w:rPr>
          <w:rFonts w:hint="eastAsia"/>
          <w:color w:val="auto"/>
        </w:rPr>
        <w:t>具有相关性，项目的预期产出效益和效果也均能符合正常的业绩水平，并且与预算确定的项目投资额或资金量相匹配。</w:t>
      </w:r>
    </w:p>
    <w:p>
      <w:pPr>
        <w:spacing w:line="360" w:lineRule="auto"/>
        <w:ind w:firstLine="600" w:firstLineChars="200"/>
        <w:jc w:val="left"/>
        <w:rPr>
          <w:rFonts w:hint="eastAsia"/>
          <w:color w:val="auto"/>
        </w:rPr>
      </w:pPr>
      <w:r>
        <w:rPr>
          <w:rFonts w:hint="eastAsia"/>
          <w:color w:val="auto"/>
        </w:rPr>
        <w:t>4</w:t>
      </w:r>
      <w:r>
        <w:rPr>
          <w:rFonts w:hint="eastAsia"/>
          <w:color w:val="auto"/>
          <w:lang w:val="en-US" w:eastAsia="zh-CN"/>
        </w:rPr>
        <w:t>.</w:t>
      </w:r>
      <w:r>
        <w:rPr>
          <w:rFonts w:hint="eastAsia"/>
          <w:color w:val="auto"/>
        </w:rPr>
        <w:t>绩效指标明确性</w:t>
      </w:r>
    </w:p>
    <w:p>
      <w:pPr>
        <w:spacing w:line="360" w:lineRule="auto"/>
        <w:ind w:firstLine="600" w:firstLineChars="200"/>
        <w:rPr>
          <w:color w:val="auto"/>
        </w:rPr>
      </w:pPr>
      <w:bookmarkStart w:id="12" w:name="_Hlk68699917"/>
      <w:r>
        <w:rPr>
          <w:rFonts w:hint="eastAsia" w:ascii="Times New Roman" w:hAnsi="Times New Roman" w:eastAsia="仿宋_GB2312" w:cs="Times New Roman"/>
          <w:b w:val="0"/>
          <w:bCs w:val="0"/>
          <w:color w:val="auto"/>
          <w:sz w:val="30"/>
          <w:szCs w:val="24"/>
        </w:rPr>
        <w:t>草沟镇2022年农村综合改革转移支付预算（西宁庄子村、农业社区）</w:t>
      </w:r>
      <w:r>
        <w:rPr>
          <w:rFonts w:hint="eastAsia"/>
          <w:color w:val="auto"/>
        </w:rPr>
        <w:t>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8</w:t>
      </w:r>
      <w:r>
        <w:rPr>
          <w:rFonts w:hint="eastAsia"/>
          <w:color w:val="auto"/>
        </w:rPr>
        <w:t>条，三级指标共</w:t>
      </w:r>
      <w:r>
        <w:rPr>
          <w:rFonts w:hint="eastAsia"/>
          <w:color w:val="auto"/>
          <w:lang w:val="en-US" w:eastAsia="zh-CN"/>
        </w:rPr>
        <w:t>13</w:t>
      </w:r>
      <w:r>
        <w:rPr>
          <w:rFonts w:hint="eastAsia"/>
          <w:color w:val="auto"/>
        </w:rPr>
        <w:t>条，其中量化指标条数共</w:t>
      </w:r>
      <w:r>
        <w:rPr>
          <w:rFonts w:hint="eastAsia"/>
          <w:color w:val="auto"/>
          <w:lang w:val="en-US" w:eastAsia="zh-CN"/>
        </w:rPr>
        <w:t>10</w:t>
      </w:r>
      <w:r>
        <w:rPr>
          <w:rFonts w:hint="eastAsia"/>
          <w:color w:val="auto"/>
        </w:rPr>
        <w:t>条，所有绩效指标均通过清晰、可衡量的指标值予以体现，并且做到了与项目目标任务数或计划数相对应。</w:t>
      </w:r>
      <w:bookmarkEnd w:id="12"/>
    </w:p>
    <w:p>
      <w:pPr>
        <w:spacing w:line="360" w:lineRule="auto"/>
        <w:ind w:firstLine="600" w:firstLineChars="200"/>
        <w:jc w:val="left"/>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ind w:firstLine="600" w:firstLineChars="200"/>
        <w:jc w:val="left"/>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pPr>
        <w:spacing w:line="360" w:lineRule="auto"/>
        <w:ind w:firstLine="600" w:firstLineChars="200"/>
        <w:rPr>
          <w:color w:val="auto"/>
        </w:rPr>
      </w:pPr>
      <w:r>
        <w:rPr>
          <w:rFonts w:hint="eastAsia"/>
          <w:color w:val="auto"/>
        </w:rPr>
        <w:t>预算资金分配依据充分；资金分配额度合理，与项目单位或地方实际相适应。</w:t>
      </w:r>
    </w:p>
    <w:p>
      <w:pPr>
        <w:pStyle w:val="6"/>
        <w:spacing w:line="360" w:lineRule="auto"/>
        <w:rPr>
          <w:rFonts w:hint="eastAsia"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spacing w:line="360" w:lineRule="auto"/>
        <w:ind w:firstLine="600" w:firstLineChars="200"/>
        <w:jc w:val="left"/>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pPr>
        <w:spacing w:line="360" w:lineRule="auto"/>
        <w:ind w:firstLine="600" w:firstLineChars="200"/>
        <w:rPr>
          <w:color w:val="auto"/>
        </w:rPr>
      </w:pPr>
      <w:r>
        <w:rPr>
          <w:rFonts w:hint="eastAsia"/>
          <w:color w:val="auto"/>
        </w:rPr>
        <w:t>预算资金</w:t>
      </w:r>
      <w:r>
        <w:rPr>
          <w:rFonts w:hint="eastAsia"/>
          <w:color w:val="auto"/>
          <w:lang w:val="en-US" w:eastAsia="zh-CN"/>
        </w:rPr>
        <w:t>30.00</w:t>
      </w:r>
      <w:r>
        <w:rPr>
          <w:rFonts w:hint="eastAsia"/>
          <w:color w:val="auto"/>
        </w:rPr>
        <w:t>万元，实际到位资金</w:t>
      </w:r>
      <w:r>
        <w:rPr>
          <w:rFonts w:hint="eastAsia"/>
          <w:color w:val="auto"/>
          <w:lang w:val="en-US" w:eastAsia="zh-CN"/>
        </w:rPr>
        <w:t>14.55</w:t>
      </w:r>
      <w:r>
        <w:rPr>
          <w:rFonts w:hint="eastAsia"/>
          <w:color w:val="auto"/>
        </w:rPr>
        <w:t>万元，资金到位率</w:t>
      </w:r>
      <w:r>
        <w:rPr>
          <w:rFonts w:hint="eastAsia"/>
          <w:color w:val="auto"/>
          <w:lang w:val="en-US" w:eastAsia="zh-CN"/>
        </w:rPr>
        <w:t>48.5</w:t>
      </w:r>
      <w:r>
        <w:rPr>
          <w:rFonts w:hint="eastAsia"/>
          <w:color w:val="auto"/>
        </w:rPr>
        <w:t>%。</w:t>
      </w: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pPr>
        <w:spacing w:line="360" w:lineRule="auto"/>
        <w:ind w:firstLine="600" w:firstLineChars="200"/>
        <w:rPr>
          <w:rFonts w:hint="eastAsia" w:eastAsia="仿宋_GB2312"/>
          <w:color w:val="auto"/>
          <w:lang w:val="en-US" w:eastAsia="zh-CN"/>
        </w:rPr>
      </w:pPr>
      <w:r>
        <w:rPr>
          <w:rFonts w:hint="eastAsia"/>
          <w:color w:val="auto"/>
        </w:rPr>
        <w:t>全年预算数</w:t>
      </w:r>
      <w:r>
        <w:rPr>
          <w:rFonts w:hint="eastAsia"/>
          <w:color w:val="auto"/>
          <w:lang w:val="en-US" w:eastAsia="zh-CN"/>
        </w:rPr>
        <w:t>30</w:t>
      </w:r>
      <w:r>
        <w:rPr>
          <w:rFonts w:hint="eastAsia"/>
          <w:color w:val="auto"/>
        </w:rPr>
        <w:t>万元，全年执行数</w:t>
      </w:r>
      <w:r>
        <w:rPr>
          <w:rFonts w:hint="eastAsia"/>
          <w:color w:val="auto"/>
          <w:lang w:val="en-US" w:eastAsia="zh-CN"/>
        </w:rPr>
        <w:t>14.55</w:t>
      </w:r>
      <w:r>
        <w:rPr>
          <w:rFonts w:hint="eastAsia"/>
          <w:color w:val="auto"/>
        </w:rPr>
        <w:t>万元，预算执行率为</w:t>
      </w:r>
      <w:r>
        <w:rPr>
          <w:rFonts w:hint="eastAsia"/>
          <w:color w:val="auto"/>
          <w:lang w:val="en-US" w:eastAsia="zh-CN"/>
        </w:rPr>
        <w:t>48.5</w:t>
      </w:r>
      <w:r>
        <w:rPr>
          <w:rFonts w:hint="eastAsia"/>
          <w:color w:val="auto"/>
        </w:rPr>
        <w:t>%</w:t>
      </w:r>
      <w:r>
        <w:rPr>
          <w:rFonts w:hint="eastAsia"/>
          <w:color w:val="auto"/>
          <w:lang w:eastAsia="zh-CN"/>
        </w:rPr>
        <w:t>。</w:t>
      </w:r>
    </w:p>
    <w:p>
      <w:pPr>
        <w:spacing w:line="360" w:lineRule="auto"/>
        <w:ind w:firstLine="600" w:firstLineChars="200"/>
        <w:jc w:val="left"/>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pPr>
        <w:spacing w:line="360" w:lineRule="auto"/>
        <w:ind w:firstLine="600" w:firstLineChars="200"/>
        <w:rPr>
          <w:color w:val="auto"/>
        </w:rPr>
      </w:pP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eastAsia="zh-CN"/>
        </w:rPr>
        <w:t>不</w:t>
      </w:r>
      <w:r>
        <w:rPr>
          <w:rFonts w:hint="eastAsia"/>
          <w:color w:val="auto"/>
        </w:rPr>
        <w:t>存在截留、挤占、挪用、虚列支出等情况。</w:t>
      </w:r>
    </w:p>
    <w:p>
      <w:pPr>
        <w:spacing w:line="360" w:lineRule="auto"/>
        <w:ind w:firstLine="600" w:firstLineChars="200"/>
        <w:jc w:val="left"/>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pPr>
        <w:spacing w:line="360" w:lineRule="auto"/>
        <w:ind w:firstLine="600" w:firstLineChars="200"/>
        <w:rPr>
          <w:color w:val="auto"/>
        </w:rPr>
      </w:pPr>
      <w:r>
        <w:rPr>
          <w:rFonts w:hint="eastAsia"/>
          <w:color w:val="auto"/>
        </w:rPr>
        <w:t>已制定或具有相应的财务和业务管理制度；财务和业务管理制度合法、合规、完整。</w:t>
      </w:r>
    </w:p>
    <w:p>
      <w:pPr>
        <w:spacing w:line="360" w:lineRule="auto"/>
        <w:ind w:firstLine="600" w:firstLineChars="200"/>
        <w:jc w:val="left"/>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pPr>
        <w:spacing w:line="360" w:lineRule="auto"/>
        <w:ind w:firstLine="600" w:firstLineChars="200"/>
        <w:rPr>
          <w:color w:val="auto"/>
        </w:rPr>
      </w:pPr>
      <w:r>
        <w:rPr>
          <w:rFonts w:hint="eastAsia"/>
          <w:color w:val="auto"/>
        </w:rPr>
        <w:t>遵守相关法律法规和相关管理规定；项目调整及支出调整手续完备；项目合同书、验收报告、技术鉴定等资料齐全并及时归档；项目实施的人员条件、场地设备、信息支撑等落实到位。</w:t>
      </w:r>
    </w:p>
    <w:p>
      <w:pPr>
        <w:pStyle w:val="6"/>
        <w:spacing w:line="360" w:lineRule="auto"/>
        <w:rPr>
          <w:rFonts w:hint="eastAsia" w:ascii="仿宋_GB2312" w:eastAsia="仿宋_GB2312"/>
          <w:b w:val="0"/>
          <w:bCs w:val="0"/>
        </w:rPr>
      </w:pPr>
      <w:bookmarkStart w:id="14" w:name="_Toc68703840"/>
      <w:r>
        <w:rPr>
          <w:rFonts w:hint="eastAsia" w:ascii="仿宋_GB2312" w:eastAsia="仿宋_GB2312"/>
          <w:b w:val="0"/>
          <w:bCs w:val="0"/>
        </w:rPr>
        <w:t>（三）项目产出情况。</w:t>
      </w:r>
      <w:bookmarkEnd w:id="14"/>
    </w:p>
    <w:p>
      <w:pPr>
        <w:numPr>
          <w:ilvl w:val="0"/>
          <w:numId w:val="2"/>
        </w:numPr>
        <w:spacing w:line="360" w:lineRule="auto"/>
        <w:ind w:firstLine="600" w:firstLineChars="200"/>
        <w:rPr>
          <w:rFonts w:hint="eastAsia"/>
          <w:color w:val="auto"/>
          <w:highlight w:val="none"/>
          <w:lang w:eastAsia="zh-CN"/>
        </w:rPr>
      </w:pPr>
      <w:r>
        <w:rPr>
          <w:rFonts w:hint="eastAsia"/>
          <w:color w:val="auto"/>
        </w:rPr>
        <w:t>数量指标：指标1：农村公益设施建设数量（个），指标值：=2个，实际完成值</w:t>
      </w:r>
      <w:r>
        <w:rPr>
          <w:rFonts w:hint="eastAsia"/>
          <w:color w:val="auto"/>
          <w:lang w:val="en-US" w:eastAsia="zh-CN"/>
        </w:rPr>
        <w:t>1</w:t>
      </w:r>
      <w:r>
        <w:rPr>
          <w:rFonts w:hint="eastAsia"/>
          <w:color w:val="auto"/>
        </w:rPr>
        <w:t>个，指标完成率</w:t>
      </w:r>
      <w:r>
        <w:rPr>
          <w:rFonts w:hint="eastAsia"/>
          <w:color w:val="auto"/>
          <w:lang w:val="en-US" w:eastAsia="zh-CN"/>
        </w:rPr>
        <w:t>50</w:t>
      </w:r>
      <w:r>
        <w:rPr>
          <w:rFonts w:hint="eastAsia"/>
          <w:color w:val="auto"/>
        </w:rPr>
        <w:t>%</w:t>
      </w:r>
      <w:r>
        <w:rPr>
          <w:rFonts w:hint="eastAsia"/>
          <w:color w:val="auto"/>
          <w:highlight w:val="none"/>
          <w:lang w:eastAsia="zh-CN"/>
        </w:rPr>
        <w:t>，偏差原因：由于疫情原因未完成农业社区咯拉布拉排洪渠建项目。</w:t>
      </w:r>
    </w:p>
    <w:p>
      <w:pPr>
        <w:spacing w:line="360" w:lineRule="auto"/>
        <w:ind w:firstLine="600" w:firstLineChars="200"/>
        <w:rPr>
          <w:color w:val="auto"/>
        </w:rPr>
      </w:pPr>
      <w:r>
        <w:rPr>
          <w:color w:val="auto"/>
        </w:rPr>
        <w:t>2</w:t>
      </w:r>
      <w:r>
        <w:rPr>
          <w:rFonts w:hint="eastAsia"/>
          <w:color w:val="auto"/>
          <w:lang w:val="en-US" w:eastAsia="zh-CN"/>
        </w:rPr>
        <w:t>.</w:t>
      </w:r>
      <w:r>
        <w:rPr>
          <w:rFonts w:hint="eastAsia"/>
          <w:color w:val="auto"/>
        </w:rPr>
        <w:t>质量指标：指标1：农村综合改革转移支付资金台账建设完成率，指标值：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%；指标2：工程验收合格率，指标值：&gt;=95%，实际完成值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p>
    <w:p>
      <w:pPr>
        <w:spacing w:line="600" w:lineRule="exact"/>
        <w:ind w:firstLine="600" w:firstLineChars="200"/>
        <w:rPr>
          <w:rFonts w:hint="eastAsia" w:ascii="Times New Roman" w:hAnsi="Times New Roman" w:cs="Times New Roman"/>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时效指标：指标1：</w:t>
      </w:r>
      <w:r>
        <w:rPr>
          <w:rFonts w:hint="eastAsia"/>
          <w:color w:val="auto"/>
          <w:highlight w:val="none"/>
          <w:lang w:eastAsia="zh-CN"/>
        </w:rPr>
        <w:t>截止</w:t>
      </w:r>
      <w:r>
        <w:rPr>
          <w:rFonts w:hint="eastAsia"/>
          <w:color w:val="auto"/>
          <w:highlight w:val="none"/>
          <w:lang w:val="en-US" w:eastAsia="zh-CN"/>
        </w:rPr>
        <w:t>2021年底，年度农村综合改革转移支付资金执行率</w:t>
      </w:r>
      <w:r>
        <w:rPr>
          <w:rFonts w:hint="eastAsia"/>
          <w:color w:val="auto"/>
          <w:highlight w:val="none"/>
        </w:rPr>
        <w:t>，指标值：</w:t>
      </w:r>
      <w:r>
        <w:rPr>
          <w:rFonts w:hint="eastAsia"/>
          <w:color w:val="auto"/>
          <w:highlight w:val="none"/>
          <w:lang w:val="en-US" w:eastAsia="zh-CN"/>
        </w:rPr>
        <w:t>=0</w:t>
      </w:r>
      <w:r>
        <w:rPr>
          <w:rFonts w:hint="eastAsia"/>
          <w:color w:val="auto"/>
          <w:highlight w:val="none"/>
        </w:rPr>
        <w:t>，实际完成值</w:t>
      </w:r>
      <w:r>
        <w:rPr>
          <w:rFonts w:hint="eastAsia"/>
          <w:color w:val="auto"/>
          <w:highlight w:val="none"/>
          <w:lang w:val="en-US" w:eastAsia="zh-CN"/>
        </w:rPr>
        <w:t>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2</w:t>
      </w:r>
      <w:r>
        <w:rPr>
          <w:rFonts w:hint="eastAsia"/>
          <w:color w:val="auto"/>
          <w:highlight w:val="none"/>
        </w:rPr>
        <w:t>：</w:t>
      </w:r>
      <w:r>
        <w:rPr>
          <w:rFonts w:hint="eastAsia"/>
          <w:color w:val="auto"/>
          <w:highlight w:val="none"/>
          <w:lang w:eastAsia="zh-CN"/>
        </w:rPr>
        <w:t>各试点村上报试点工作方案及时率</w:t>
      </w:r>
      <w:r>
        <w:rPr>
          <w:rFonts w:hint="eastAsia"/>
          <w:color w:val="auto"/>
          <w:highlight w:val="none"/>
        </w:rPr>
        <w:t>，指标值：</w:t>
      </w:r>
      <w:r>
        <w:rPr>
          <w:rFonts w:hint="eastAsia"/>
          <w:color w:val="auto"/>
          <w:highlight w:val="none"/>
          <w:lang w:val="en-US" w:eastAsia="zh-CN"/>
        </w:rPr>
        <w:t>=0</w:t>
      </w:r>
      <w:r>
        <w:rPr>
          <w:rFonts w:hint="eastAsia"/>
          <w:color w:val="auto"/>
          <w:highlight w:val="none"/>
        </w:rPr>
        <w:t>，实际完成值</w:t>
      </w:r>
      <w:r>
        <w:rPr>
          <w:rFonts w:hint="eastAsia"/>
          <w:color w:val="auto"/>
          <w:highlight w:val="none"/>
          <w:lang w:val="en-US" w:eastAsia="zh-CN"/>
        </w:rPr>
        <w:t>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3</w:t>
      </w:r>
      <w:r>
        <w:rPr>
          <w:rFonts w:hint="eastAsia"/>
          <w:color w:val="auto"/>
          <w:highlight w:val="none"/>
        </w:rPr>
        <w:t>：年度任务按计划完成率，指标值：</w:t>
      </w:r>
      <w:r>
        <w:rPr>
          <w:rFonts w:hint="eastAsia"/>
          <w:color w:val="auto"/>
          <w:highlight w:val="none"/>
          <w:lang w:val="en-US" w:eastAsia="zh-CN"/>
        </w:rPr>
        <w:t>=100%</w:t>
      </w:r>
      <w:r>
        <w:rPr>
          <w:rFonts w:hint="eastAsia"/>
          <w:color w:val="auto"/>
          <w:highlight w:val="none"/>
        </w:rPr>
        <w:t>，实际完成值</w:t>
      </w:r>
      <w:r>
        <w:rPr>
          <w:rFonts w:hint="eastAsia"/>
          <w:color w:val="auto"/>
          <w:highlight w:val="none"/>
          <w:lang w:val="en-US" w:eastAsia="zh-CN"/>
        </w:rPr>
        <w:t>50%</w:t>
      </w:r>
      <w:r>
        <w:rPr>
          <w:rFonts w:hint="eastAsia"/>
          <w:color w:val="auto"/>
          <w:highlight w:val="none"/>
        </w:rPr>
        <w:t>，指标完成率</w:t>
      </w:r>
      <w:r>
        <w:rPr>
          <w:rFonts w:hint="eastAsia" w:ascii="Times New Roman" w:hAnsi="Times New Roman" w:cs="Times New Roman"/>
          <w:color w:val="auto"/>
          <w:highlight w:val="none"/>
          <w:lang w:val="en-US" w:eastAsia="zh-CN"/>
        </w:rPr>
        <w:t>5</w:t>
      </w:r>
      <w:r>
        <w:rPr>
          <w:rFonts w:hint="eastAsia" w:cs="Times New Roman"/>
          <w:color w:val="auto"/>
          <w:highlight w:val="none"/>
          <w:lang w:val="en-US" w:eastAsia="zh-CN"/>
        </w:rPr>
        <w:t>0</w:t>
      </w:r>
      <w:r>
        <w:rPr>
          <w:rFonts w:hint="eastAsia"/>
          <w:color w:val="auto"/>
          <w:highlight w:val="none"/>
        </w:rPr>
        <w:t>%；偏差原因：</w:t>
      </w:r>
      <w:r>
        <w:rPr>
          <w:rFonts w:hint="eastAsia"/>
          <w:color w:val="auto"/>
          <w:highlight w:val="none"/>
          <w:lang w:eastAsia="zh-CN"/>
        </w:rPr>
        <w:t>由于疫情原因未完成农业社区咯拉布拉排洪渠建项目。</w:t>
      </w:r>
    </w:p>
    <w:p>
      <w:pPr>
        <w:spacing w:line="360" w:lineRule="auto"/>
        <w:ind w:firstLine="600" w:firstLineChars="200"/>
        <w:rPr>
          <w:rFonts w:hint="eastAsia" w:eastAsia="仿宋_GB2312"/>
          <w:color w:val="auto"/>
          <w:lang w:eastAsia="zh-CN"/>
        </w:rPr>
      </w:pPr>
      <w:r>
        <w:rPr>
          <w:rFonts w:hint="eastAsia"/>
          <w:color w:val="auto"/>
        </w:rPr>
        <w:t>4</w:t>
      </w:r>
      <w:r>
        <w:rPr>
          <w:rFonts w:hint="eastAsia"/>
          <w:color w:val="auto"/>
          <w:lang w:val="en-US" w:eastAsia="zh-CN"/>
        </w:rPr>
        <w:t>.</w:t>
      </w:r>
      <w:r>
        <w:rPr>
          <w:rFonts w:hint="eastAsia"/>
          <w:color w:val="auto"/>
        </w:rPr>
        <w:t>成本指标</w:t>
      </w:r>
      <w:r>
        <w:rPr>
          <w:rFonts w:hint="eastAsia"/>
          <w:color w:val="auto"/>
          <w:lang w:eastAsia="zh-CN"/>
        </w:rPr>
        <w:t>：</w:t>
      </w:r>
      <w:r>
        <w:rPr>
          <w:rFonts w:hint="eastAsia"/>
          <w:color w:val="auto"/>
        </w:rPr>
        <w:t>指标1：</w:t>
      </w:r>
      <w:r>
        <w:rPr>
          <w:rFonts w:hint="eastAsia"/>
          <w:color w:val="auto"/>
          <w:lang w:eastAsia="zh-CN"/>
        </w:rPr>
        <w:t>农村公益设施建设数量（万元/村），</w:t>
      </w:r>
      <w:r>
        <w:rPr>
          <w:rFonts w:hint="eastAsia"/>
          <w:color w:val="auto"/>
        </w:rPr>
        <w:t>指标值：=15万元/村</w:t>
      </w:r>
      <w:r>
        <w:rPr>
          <w:rFonts w:hint="eastAsia"/>
          <w:color w:val="auto"/>
          <w:lang w:eastAsia="zh-CN"/>
        </w:rPr>
        <w:t>，</w:t>
      </w:r>
      <w:r>
        <w:rPr>
          <w:rFonts w:hint="eastAsia"/>
          <w:color w:val="auto"/>
        </w:rPr>
        <w:t>实际完成值15万元/村，指标完成率</w:t>
      </w:r>
      <w:r>
        <w:rPr>
          <w:rFonts w:hint="eastAsia"/>
          <w:color w:val="auto"/>
          <w:lang w:val="en-US" w:eastAsia="zh-CN"/>
        </w:rPr>
        <w:t>100</w:t>
      </w:r>
      <w:r>
        <w:rPr>
          <w:rFonts w:hint="eastAsia"/>
          <w:color w:val="auto"/>
        </w:rPr>
        <w:t>%</w:t>
      </w:r>
      <w:r>
        <w:rPr>
          <w:rFonts w:hint="eastAsia"/>
          <w:color w:val="auto"/>
          <w:lang w:eastAsia="zh-CN"/>
        </w:rPr>
        <w:t>。</w:t>
      </w:r>
    </w:p>
    <w:p>
      <w:pPr>
        <w:pStyle w:val="6"/>
        <w:spacing w:line="360" w:lineRule="auto"/>
        <w:rPr>
          <w:rFonts w:hint="eastAsia"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360" w:lineRule="auto"/>
        <w:ind w:firstLine="600" w:firstLineChars="200"/>
        <w:rPr>
          <w:color w:val="auto"/>
        </w:rPr>
      </w:pPr>
      <w:r>
        <w:rPr>
          <w:rFonts w:hint="eastAsia"/>
          <w:color w:val="auto"/>
          <w:lang w:val="en-US" w:eastAsia="zh-CN"/>
        </w:rPr>
        <w:t>1.</w:t>
      </w:r>
      <w:r>
        <w:rPr>
          <w:rFonts w:hint="eastAsia"/>
          <w:color w:val="auto"/>
        </w:rPr>
        <w:t>社会效益指标：指标1：项目村基层党组织的组织率、凝聚力、战斗，指标值：</w:t>
      </w:r>
      <w:r>
        <w:rPr>
          <w:rFonts w:hint="eastAsia"/>
          <w:color w:val="auto"/>
          <w:lang w:val="en-US" w:eastAsia="zh-CN"/>
        </w:rPr>
        <w:t>有所增强</w:t>
      </w:r>
      <w:r>
        <w:rPr>
          <w:rFonts w:hint="eastAsia"/>
          <w:color w:val="auto"/>
        </w:rPr>
        <w:t>，实际完成值</w:t>
      </w:r>
      <w:r>
        <w:rPr>
          <w:rFonts w:hint="eastAsia"/>
          <w:color w:val="auto"/>
          <w:lang w:val="en-US" w:eastAsia="zh-CN"/>
        </w:rPr>
        <w:t>有所增强</w:t>
      </w:r>
      <w:r>
        <w:rPr>
          <w:rFonts w:hint="eastAsia"/>
          <w:color w:val="auto"/>
        </w:rPr>
        <w:t>，指标完成率</w:t>
      </w:r>
      <w:r>
        <w:rPr>
          <w:rFonts w:hint="eastAsia"/>
          <w:color w:val="auto"/>
          <w:lang w:val="en-US" w:eastAsia="zh-CN"/>
        </w:rPr>
        <w:t>100</w:t>
      </w:r>
      <w:r>
        <w:rPr>
          <w:rFonts w:hint="eastAsia"/>
          <w:color w:val="auto"/>
        </w:rPr>
        <w:t>%；</w:t>
      </w:r>
    </w:p>
    <w:p>
      <w:pPr>
        <w:spacing w:line="360" w:lineRule="auto"/>
        <w:ind w:firstLine="600" w:firstLineChars="200"/>
        <w:rPr>
          <w:rFonts w:hint="eastAsia" w:eastAsia="仿宋_GB2312"/>
          <w:color w:val="auto"/>
          <w:lang w:val="en-US" w:eastAsia="zh-CN"/>
        </w:rPr>
      </w:pPr>
      <w:r>
        <w:rPr>
          <w:rFonts w:hint="eastAsia"/>
          <w:color w:val="auto"/>
          <w:lang w:val="en-US" w:eastAsia="zh-CN"/>
        </w:rPr>
        <w:t>2.</w:t>
      </w:r>
      <w:r>
        <w:rPr>
          <w:rFonts w:hint="eastAsia"/>
          <w:color w:val="auto"/>
        </w:rPr>
        <w:t>生态效益指标：指标1：西宁庄子村办公阵地维护、农业社区水利设施改善，指标值：</w:t>
      </w:r>
      <w:r>
        <w:rPr>
          <w:rFonts w:hint="eastAsia"/>
          <w:color w:val="auto"/>
          <w:lang w:val="en-US" w:eastAsia="zh-CN"/>
        </w:rPr>
        <w:t>有效改善</w:t>
      </w:r>
      <w:r>
        <w:rPr>
          <w:rFonts w:hint="eastAsia"/>
          <w:color w:val="auto"/>
        </w:rPr>
        <w:t>，实际完成值</w:t>
      </w:r>
      <w:r>
        <w:rPr>
          <w:rFonts w:hint="eastAsia"/>
          <w:color w:val="auto"/>
          <w:lang w:val="en-US" w:eastAsia="zh-CN"/>
        </w:rPr>
        <w:t>有效改善</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2</w:t>
      </w:r>
      <w:r>
        <w:rPr>
          <w:rFonts w:hint="eastAsia"/>
          <w:color w:val="auto"/>
        </w:rPr>
        <w:t>：</w:t>
      </w:r>
      <w:r>
        <w:rPr>
          <w:rFonts w:hint="eastAsia"/>
          <w:color w:val="auto"/>
          <w:lang w:eastAsia="zh-CN"/>
        </w:rPr>
        <w:t>农村人居住环境</w:t>
      </w:r>
      <w:r>
        <w:rPr>
          <w:rFonts w:hint="eastAsia"/>
          <w:color w:val="auto"/>
        </w:rPr>
        <w:t>，指标值：</w:t>
      </w:r>
      <w:r>
        <w:rPr>
          <w:rFonts w:hint="eastAsia"/>
          <w:color w:val="auto"/>
          <w:lang w:val="en-US" w:eastAsia="zh-CN"/>
        </w:rPr>
        <w:t>有效改善</w:t>
      </w:r>
      <w:r>
        <w:rPr>
          <w:rFonts w:hint="eastAsia"/>
          <w:color w:val="auto"/>
        </w:rPr>
        <w:t>，实际完成值</w:t>
      </w:r>
      <w:r>
        <w:rPr>
          <w:rFonts w:hint="eastAsia"/>
          <w:color w:val="auto"/>
          <w:lang w:val="en-US" w:eastAsia="zh-CN"/>
        </w:rPr>
        <w:t>有效改善</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color w:val="auto"/>
        </w:rPr>
      </w:pPr>
      <w:r>
        <w:rPr>
          <w:rFonts w:hint="eastAsia"/>
          <w:color w:val="auto"/>
          <w:lang w:val="en-US" w:eastAsia="zh-CN"/>
        </w:rPr>
        <w:t>3.</w:t>
      </w:r>
      <w:r>
        <w:rPr>
          <w:rFonts w:hint="eastAsia"/>
          <w:color w:val="auto"/>
        </w:rPr>
        <w:t>可持续影响指标：指标1：农村综合改革转移支付滚动项目库建设率，指标值：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p>
    <w:p>
      <w:pPr>
        <w:spacing w:line="360" w:lineRule="auto"/>
        <w:ind w:firstLine="600" w:firstLineChars="200"/>
        <w:rPr>
          <w:rFonts w:hint="eastAsia" w:eastAsia="仿宋_GB2312"/>
          <w:color w:val="auto"/>
          <w:lang w:eastAsia="zh-CN"/>
        </w:rPr>
      </w:pPr>
      <w:r>
        <w:rPr>
          <w:rFonts w:hint="eastAsia"/>
          <w:color w:val="auto"/>
          <w:lang w:val="en-US" w:eastAsia="zh-CN"/>
        </w:rPr>
        <w:t>4.</w:t>
      </w:r>
      <w:r>
        <w:rPr>
          <w:rFonts w:hint="eastAsia"/>
          <w:color w:val="auto"/>
        </w:rPr>
        <w:t>满意度指标：指标1：项目区受益满意度，指标值：</w:t>
      </w:r>
      <w:r>
        <w:rPr>
          <w:rFonts w:hint="eastAsia"/>
          <w:color w:val="auto"/>
          <w:lang w:val="en-US" w:eastAsia="zh-CN"/>
        </w:rPr>
        <w:t>＞=99%</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101.01</w:t>
      </w:r>
      <w:r>
        <w:rPr>
          <w:rFonts w:hint="eastAsia"/>
          <w:color w:val="auto"/>
        </w:rPr>
        <w:t>%；指标</w:t>
      </w:r>
      <w:r>
        <w:rPr>
          <w:rFonts w:hint="eastAsia"/>
          <w:color w:val="auto"/>
          <w:lang w:val="en-US" w:eastAsia="zh-CN"/>
        </w:rPr>
        <w:t>2</w:t>
      </w:r>
      <w:r>
        <w:rPr>
          <w:rFonts w:hint="eastAsia"/>
          <w:color w:val="auto"/>
        </w:rPr>
        <w:t>：项目区受益满意度，指标值：</w:t>
      </w:r>
      <w:r>
        <w:rPr>
          <w:rFonts w:hint="eastAsia"/>
          <w:color w:val="auto"/>
          <w:lang w:val="en-US" w:eastAsia="zh-CN"/>
        </w:rPr>
        <w:t>＞=99%</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101.01</w:t>
      </w:r>
      <w:r>
        <w:rPr>
          <w:rFonts w:hint="eastAsia"/>
          <w:color w:val="auto"/>
        </w:rPr>
        <w:t>%</w:t>
      </w:r>
      <w:r>
        <w:rPr>
          <w:rFonts w:hint="eastAsia"/>
          <w:color w:val="auto"/>
          <w:lang w:eastAsia="zh-CN"/>
        </w:rPr>
        <w:t>。</w:t>
      </w:r>
    </w:p>
    <w:p>
      <w:pPr>
        <w:pStyle w:val="5"/>
        <w:spacing w:line="360" w:lineRule="auto"/>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pPr>
        <w:pStyle w:val="6"/>
        <w:spacing w:line="360" w:lineRule="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6"/>
        <w:spacing w:line="360" w:lineRule="auto"/>
        <w:ind w:firstLine="600" w:firstLineChars="200"/>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bookmarkStart w:id="18" w:name="_Toc68703844"/>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在本次工作中，面对相关专业术语及难题，积极寻求解决方法，通过相关知识的了解，进行自评报告的填写；同时在填写的过程中保持谨慎性、真实性、准确性原则，按照项目绩效目标表及自评标如实填写自评报告。</w:t>
      </w:r>
    </w:p>
    <w:p>
      <w:pPr>
        <w:pStyle w:val="6"/>
        <w:spacing w:line="360" w:lineRule="auto"/>
        <w:rPr>
          <w:rFonts w:hint="eastAsia" w:ascii="仿宋_GB2312" w:eastAsia="仿宋_GB2312"/>
          <w:b w:val="0"/>
          <w:bCs w:val="0"/>
          <w:highlight w:val="none"/>
        </w:rPr>
      </w:pPr>
      <w:r>
        <w:rPr>
          <w:rFonts w:hint="eastAsia" w:ascii="仿宋_GB2312" w:eastAsia="仿宋_GB2312"/>
          <w:b w:val="0"/>
          <w:bCs w:val="0"/>
        </w:rPr>
        <w:t>（</w:t>
      </w:r>
      <w:r>
        <w:rPr>
          <w:rFonts w:hint="eastAsia" w:ascii="仿宋_GB2312" w:eastAsia="仿宋_GB2312"/>
          <w:b w:val="0"/>
          <w:bCs w:val="0"/>
          <w:highlight w:val="none"/>
        </w:rPr>
        <w:t>二）存在的问题及原因分析</w:t>
      </w:r>
      <w:bookmarkEnd w:id="18"/>
    </w:p>
    <w:p>
      <w:pPr>
        <w:spacing w:line="360" w:lineRule="auto"/>
        <w:ind w:firstLine="600" w:firstLineChars="200"/>
        <w:rPr>
          <w:rFonts w:hint="eastAsia"/>
          <w:color w:val="auto"/>
          <w:highlight w:val="none"/>
        </w:rPr>
      </w:pPr>
      <w:bookmarkStart w:id="19" w:name="_Toc68703845"/>
      <w:r>
        <w:rPr>
          <w:rFonts w:hint="eastAsia"/>
          <w:color w:val="auto"/>
          <w:highlight w:val="none"/>
          <w:lang w:val="en-US" w:eastAsia="zh-CN"/>
        </w:rPr>
        <w:t>由于2022年疫情影响，导致芦草沟镇农业社区已完工但未支付款项使得绩效指标产生偏差。加快资金执行率，凡事做到“先预算后支付”。加强日常财务管理，督促各资金使用，加快项目实施进度，切实提高资金使用效率。提高项目管理水平和资金使用效益。促使我单位根据绩效评价中发现的问题，认真加以整改，及时调整和完善单位的工作计划并加强项目绩效管理，同时为项目后续资金投入、分配和管理提供决策依据。</w:t>
      </w:r>
    </w:p>
    <w:p>
      <w:pPr>
        <w:pStyle w:val="5"/>
        <w:numPr>
          <w:ilvl w:val="0"/>
          <w:numId w:val="3"/>
        </w:numPr>
        <w:spacing w:line="360" w:lineRule="auto"/>
        <w:rPr>
          <w:rFonts w:hint="eastAsia" w:ascii="宋体" w:hAnsi="宋体" w:eastAsia="宋体"/>
          <w:sz w:val="32"/>
          <w:szCs w:val="32"/>
          <w:highlight w:val="none"/>
        </w:rPr>
      </w:pPr>
      <w:r>
        <w:rPr>
          <w:rFonts w:hint="eastAsia" w:ascii="宋体" w:hAnsi="宋体" w:eastAsia="宋体"/>
          <w:sz w:val="32"/>
          <w:szCs w:val="32"/>
          <w:highlight w:val="none"/>
        </w:rPr>
        <w:t>有关建议</w:t>
      </w:r>
      <w:bookmarkEnd w:id="19"/>
    </w:p>
    <w:p>
      <w:pPr>
        <w:pStyle w:val="5"/>
        <w:spacing w:line="360" w:lineRule="auto"/>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bookmarkStart w:id="20" w:name="_Toc68703846"/>
      <w:r>
        <w:rPr>
          <w:rFonts w:hint="eastAsia" w:ascii="Times New Roman" w:hAnsi="Times New Roman" w:eastAsia="仿宋_GB2312" w:cs="Times New Roman"/>
          <w:b w:val="0"/>
          <w:bCs w:val="0"/>
          <w:color w:val="auto"/>
          <w:kern w:val="2"/>
          <w:sz w:val="30"/>
          <w:szCs w:val="24"/>
          <w:highlight w:val="none"/>
          <w:lang w:val="en-US" w:eastAsia="zh-CN" w:bidi="ar-SA"/>
        </w:rPr>
        <w:t>通过绩效评价，客观地评判项目的管理绩效，了解和掌握芦草沟镇2022年农村综合改革转移支付预算（西宁庄子村、农业社区）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绩效目标设置科学性有待提高，加强绩效指标体系建设。</w:t>
      </w:r>
    </w:p>
    <w:p>
      <w:pPr>
        <w:pStyle w:val="5"/>
        <w:spacing w:line="360" w:lineRule="auto"/>
        <w:rPr>
          <w:rFonts w:ascii="宋体" w:hAnsi="宋体" w:eastAsia="宋体"/>
          <w:sz w:val="32"/>
          <w:szCs w:val="32"/>
          <w:highlight w:val="none"/>
        </w:rPr>
      </w:pPr>
      <w:r>
        <w:rPr>
          <w:rFonts w:hint="eastAsia" w:ascii="宋体" w:hAnsi="宋体" w:eastAsia="宋体"/>
          <w:sz w:val="32"/>
          <w:szCs w:val="32"/>
          <w:highlight w:val="none"/>
        </w:rPr>
        <w:t>七、其他需要说明的问题</w:t>
      </w:r>
      <w:bookmarkEnd w:id="20"/>
    </w:p>
    <w:p>
      <w:pPr>
        <w:numPr>
          <w:ilvl w:val="0"/>
          <w:numId w:val="0"/>
        </w:numPr>
        <w:rPr>
          <w:rFonts w:hint="default"/>
          <w:lang w:val="en-US" w:eastAsia="zh-CN"/>
        </w:rPr>
      </w:pPr>
      <w:r>
        <w:rPr>
          <w:rFonts w:hint="eastAsia"/>
          <w:lang w:val="en-US" w:eastAsia="zh-CN"/>
        </w:rPr>
        <w:t>无</w:t>
      </w:r>
    </w:p>
    <w:p>
      <w:pPr>
        <w:spacing w:line="360" w:lineRule="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774676"/>
    <w:multiLevelType w:val="singleLevel"/>
    <w:tmpl w:val="BA774676"/>
    <w:lvl w:ilvl="0" w:tentative="0">
      <w:start w:val="6"/>
      <w:numFmt w:val="chineseCounting"/>
      <w:suff w:val="nothing"/>
      <w:lvlText w:val="%1、"/>
      <w:lvlJc w:val="left"/>
      <w:rPr>
        <w:rFonts w:hint="eastAsia"/>
      </w:rPr>
    </w:lvl>
  </w:abstractNum>
  <w:abstractNum w:abstractNumId="1">
    <w:nsid w:val="E587FA7E"/>
    <w:multiLevelType w:val="singleLevel"/>
    <w:tmpl w:val="E587FA7E"/>
    <w:lvl w:ilvl="0" w:tentative="0">
      <w:start w:val="1"/>
      <w:numFmt w:val="decimal"/>
      <w:lvlText w:val="%1."/>
      <w:lvlJc w:val="left"/>
      <w:pPr>
        <w:tabs>
          <w:tab w:val="left" w:pos="312"/>
        </w:tabs>
      </w:pPr>
    </w:lvl>
  </w:abstractNum>
  <w:abstractNum w:abstractNumId="2">
    <w:nsid w:val="0FADB333"/>
    <w:multiLevelType w:val="singleLevel"/>
    <w:tmpl w:val="0FADB333"/>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OGJjNjI2ZDNjOGQ2NmM4ZGViZGNlOTE4ODJiNDYifQ=="/>
  </w:docVars>
  <w:rsids>
    <w:rsidRoot w:val="007D49C5"/>
    <w:rsid w:val="000D63FA"/>
    <w:rsid w:val="005B64E8"/>
    <w:rsid w:val="00614288"/>
    <w:rsid w:val="00792CFE"/>
    <w:rsid w:val="007D49C5"/>
    <w:rsid w:val="008175E0"/>
    <w:rsid w:val="008C631D"/>
    <w:rsid w:val="00A114ED"/>
    <w:rsid w:val="00B24331"/>
    <w:rsid w:val="021B5860"/>
    <w:rsid w:val="05BE3994"/>
    <w:rsid w:val="06D72996"/>
    <w:rsid w:val="06E8731C"/>
    <w:rsid w:val="07762B7A"/>
    <w:rsid w:val="08040A07"/>
    <w:rsid w:val="0C9D2956"/>
    <w:rsid w:val="0F2A6BF7"/>
    <w:rsid w:val="104E51B0"/>
    <w:rsid w:val="10C65BBC"/>
    <w:rsid w:val="1AFB2911"/>
    <w:rsid w:val="1E3B2491"/>
    <w:rsid w:val="1F343428"/>
    <w:rsid w:val="1FED2096"/>
    <w:rsid w:val="208277BE"/>
    <w:rsid w:val="26031106"/>
    <w:rsid w:val="27714A13"/>
    <w:rsid w:val="29DF1959"/>
    <w:rsid w:val="33E438CE"/>
    <w:rsid w:val="34E72F6D"/>
    <w:rsid w:val="36B72533"/>
    <w:rsid w:val="4057649F"/>
    <w:rsid w:val="45622A1F"/>
    <w:rsid w:val="49281856"/>
    <w:rsid w:val="495E707F"/>
    <w:rsid w:val="4A5C63A2"/>
    <w:rsid w:val="4D3944DB"/>
    <w:rsid w:val="509C1BF3"/>
    <w:rsid w:val="50B85848"/>
    <w:rsid w:val="51BB5312"/>
    <w:rsid w:val="56796849"/>
    <w:rsid w:val="59AB3071"/>
    <w:rsid w:val="59D10B16"/>
    <w:rsid w:val="5A8C4584"/>
    <w:rsid w:val="5DA95371"/>
    <w:rsid w:val="5DE97696"/>
    <w:rsid w:val="61AC5182"/>
    <w:rsid w:val="634C037B"/>
    <w:rsid w:val="667B6E7C"/>
    <w:rsid w:val="6AFF2267"/>
    <w:rsid w:val="6D2E654F"/>
    <w:rsid w:val="6D864719"/>
    <w:rsid w:val="6EAD7AF6"/>
    <w:rsid w:val="70A13773"/>
    <w:rsid w:val="71461992"/>
    <w:rsid w:val="79511EB6"/>
    <w:rsid w:val="7AFB2DB5"/>
    <w:rsid w:val="7BE33A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5">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left="0" w:firstLine="420" w:firstLineChars="200"/>
    </w:pPr>
    <w:rPr>
      <w:rFonts w:ascii="Times New Roman" w:hAnsi="Times New Roman"/>
    </w:rPr>
  </w:style>
  <w:style w:type="paragraph" w:styleId="3">
    <w:name w:val="Body Text Indent"/>
    <w:basedOn w:val="1"/>
    <w:next w:val="4"/>
    <w:qFormat/>
    <w:uiPriority w:val="0"/>
    <w:pPr>
      <w:spacing w:after="120"/>
      <w:ind w:left="420" w:leftChars="200"/>
    </w:pPr>
  </w:style>
  <w:style w:type="paragraph" w:styleId="4">
    <w:name w:val="Normal (Web)"/>
    <w:basedOn w:val="1"/>
    <w:next w:val="1"/>
    <w:qFormat/>
    <w:uiPriority w:val="0"/>
    <w:pPr>
      <w:jc w:val="left"/>
    </w:pPr>
    <w:rPr>
      <w:rFonts w:ascii="Calibri" w:hAnsi="Calibri" w:eastAsia="宋体"/>
      <w:kern w:val="0"/>
      <w:sz w:val="24"/>
      <w:szCs w:val="24"/>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5"/>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6"/>
    <w:qFormat/>
    <w:uiPriority w:val="9"/>
    <w:rPr>
      <w:rFonts w:asciiTheme="majorHAnsi" w:hAnsiTheme="majorHAnsi" w:eastAsiaTheme="majorEastAsia" w:cstheme="majorBidi"/>
      <w:b/>
      <w:bCs/>
      <w:sz w:val="32"/>
      <w:szCs w:val="32"/>
    </w:rPr>
  </w:style>
  <w:style w:type="paragraph" w:customStyle="1" w:styleId="16">
    <w:name w:val="TOC Heading"/>
    <w:basedOn w:val="5"/>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6</TotalTime>
  <ScaleCrop>false</ScaleCrop>
  <LinksUpToDate>false</LinksUpToDate>
  <CharactersWithSpaces>5253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2025-03-03T03:35:06Z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81C0BD5886D94D69B1C8D181B0612690</vt:lpwstr>
  </property>
</Properties>
</file>