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bookmarkStart w:id="20" w:name="_GoBack"/>
      <w:bookmarkEnd w:id="20"/>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52"/>
          <w:szCs w:val="52"/>
        </w:rPr>
      </w:pPr>
      <w:r>
        <w:rPr>
          <w:rFonts w:hint="eastAsia" w:ascii="宋体" w:hAnsi="宋体" w:eastAsia="宋体" w:cs="Arial"/>
          <w:b/>
          <w:bCs/>
          <w:sz w:val="52"/>
          <w:szCs w:val="52"/>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2</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rPr>
          <w:rFonts w:hint="eastAsia" w:ascii="宋体" w:hAnsi="宋体" w:eastAsia="宋体" w:cs="仿宋_GB2312"/>
          <w:b/>
          <w:bCs/>
          <w:color w:val="000000"/>
          <w:kern w:val="0"/>
          <w:sz w:val="32"/>
          <w:szCs w:val="32"/>
          <w:lang w:eastAsia="zh-CN"/>
        </w:rPr>
      </w:pPr>
      <w:r>
        <w:rPr>
          <w:rFonts w:hint="eastAsia" w:ascii="宋体" w:hAnsi="宋体" w:eastAsia="宋体" w:cs="仿宋_GB2312"/>
          <w:b/>
          <w:bCs/>
          <w:color w:val="000000"/>
          <w:kern w:val="0"/>
          <w:sz w:val="32"/>
          <w:szCs w:val="32"/>
        </w:rPr>
        <w:t>项目名称：</w:t>
      </w:r>
      <w:r>
        <w:rPr>
          <w:rFonts w:hint="eastAsia" w:ascii="宋体" w:hAnsi="宋体" w:eastAsia="宋体" w:cs="仿宋_GB2312"/>
          <w:b/>
          <w:bCs/>
          <w:color w:val="000000"/>
          <w:kern w:val="0"/>
          <w:sz w:val="32"/>
          <w:szCs w:val="32"/>
          <w:lang w:eastAsia="zh-CN"/>
        </w:rPr>
        <w:t>霍城县帮扶疏附县薰衣草种植项目</w:t>
      </w:r>
    </w:p>
    <w:p>
      <w:pPr>
        <w:spacing w:line="560" w:lineRule="exact"/>
        <w:ind w:firstLine="321" w:firstLineChars="100"/>
        <w:rPr>
          <w:rFonts w:hint="eastAsia"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实施单位（公章）：</w:t>
      </w:r>
      <w:r>
        <w:rPr>
          <w:rFonts w:hint="eastAsia" w:ascii="宋体" w:hAnsi="宋体" w:eastAsia="宋体" w:cs="仿宋_GB2312"/>
          <w:b/>
          <w:bCs/>
          <w:color w:val="000000"/>
          <w:kern w:val="0"/>
          <w:sz w:val="32"/>
          <w:szCs w:val="32"/>
          <w:lang w:eastAsia="zh-CN"/>
        </w:rPr>
        <w:t>霍城县</w:t>
      </w:r>
      <w:r>
        <w:rPr>
          <w:rFonts w:hint="eastAsia" w:ascii="宋体" w:hAnsi="宋体" w:eastAsia="宋体" w:cs="仿宋_GB2312"/>
          <w:b/>
          <w:bCs/>
          <w:color w:val="000000"/>
          <w:kern w:val="0"/>
          <w:sz w:val="32"/>
          <w:szCs w:val="32"/>
          <w:lang w:val="en-US" w:eastAsia="zh-CN"/>
        </w:rPr>
        <w:t>乡村振兴局</w:t>
      </w:r>
    </w:p>
    <w:p>
      <w:pPr>
        <w:spacing w:line="560" w:lineRule="exact"/>
        <w:ind w:firstLine="321" w:firstLineChars="100"/>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rPr>
        <w:t>主管部门（公章）：</w:t>
      </w:r>
      <w:r>
        <w:rPr>
          <w:rFonts w:hint="eastAsia" w:ascii="宋体" w:hAnsi="宋体" w:eastAsia="宋体" w:cs="仿宋_GB2312"/>
          <w:b/>
          <w:bCs/>
          <w:color w:val="000000"/>
          <w:kern w:val="0"/>
          <w:sz w:val="32"/>
          <w:szCs w:val="32"/>
          <w:lang w:eastAsia="zh-CN"/>
        </w:rPr>
        <w:t>项目办</w:t>
      </w:r>
    </w:p>
    <w:p>
      <w:pPr>
        <w:spacing w:line="560" w:lineRule="exact"/>
        <w:ind w:firstLine="321" w:firstLineChars="100"/>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eastAsia="zh-CN"/>
        </w:rPr>
        <w:t>刘洋</w:t>
      </w:r>
    </w:p>
    <w:p>
      <w:pPr>
        <w:spacing w:line="560" w:lineRule="exact"/>
        <w:ind w:firstLine="321" w:firstLineChars="100"/>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3</w:t>
      </w:r>
      <w:r>
        <w:rPr>
          <w:rFonts w:hint="eastAsia" w:ascii="宋体" w:hAnsi="宋体" w:eastAsia="宋体" w:cs="仿宋_GB2312"/>
          <w:color w:val="000000"/>
          <w:kern w:val="0"/>
          <w:sz w:val="32"/>
          <w:szCs w:val="32"/>
        </w:rPr>
        <w:t xml:space="preserve">年  </w:t>
      </w:r>
      <w:r>
        <w:rPr>
          <w:rFonts w:hint="eastAsia" w:ascii="宋体" w:hAnsi="宋体" w:eastAsia="宋体" w:cs="仿宋_GB2312"/>
          <w:color w:val="000000"/>
          <w:kern w:val="0"/>
          <w:sz w:val="32"/>
          <w:szCs w:val="32"/>
          <w:lang w:val="en-US" w:eastAsia="zh-CN"/>
        </w:rPr>
        <w:t>3</w:t>
      </w:r>
      <w:r>
        <w:rPr>
          <w:rFonts w:hint="eastAsia" w:ascii="宋体" w:hAnsi="宋体" w:eastAsia="宋体" w:cs="仿宋_GB2312"/>
          <w:color w:val="000000"/>
          <w:kern w:val="0"/>
          <w:sz w:val="32"/>
          <w:szCs w:val="32"/>
        </w:rPr>
        <w:t xml:space="preserve"> 月 </w:t>
      </w:r>
      <w:r>
        <w:rPr>
          <w:rFonts w:hint="eastAsia" w:ascii="宋体" w:hAnsi="宋体" w:eastAsia="宋体" w:cs="仿宋_GB2312"/>
          <w:color w:val="000000"/>
          <w:kern w:val="0"/>
          <w:sz w:val="32"/>
          <w:szCs w:val="32"/>
          <w:lang w:val="en-US" w:eastAsia="zh-CN"/>
        </w:rPr>
        <w:t>22</w:t>
      </w:r>
      <w:r>
        <w:rPr>
          <w:rFonts w:hint="eastAsia" w:ascii="宋体" w:hAnsi="宋体" w:eastAsia="宋体" w:cs="仿宋_GB2312"/>
          <w:color w:val="000000"/>
          <w:kern w:val="0"/>
          <w:sz w:val="32"/>
          <w:szCs w:val="32"/>
        </w:rPr>
        <w:t xml:space="preserve"> 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szCs w:val="30"/>
        </w:rPr>
      </w:pPr>
    </w:p>
    <w:p>
      <w:pPr>
        <w:pStyle w:val="3"/>
        <w:spacing w:line="360" w:lineRule="auto"/>
        <w:rPr>
          <w:rFonts w:ascii="宋体" w:hAnsi="宋体" w:eastAsia="宋体"/>
          <w:sz w:val="32"/>
          <w:szCs w:val="32"/>
        </w:rPr>
      </w:pPr>
      <w:bookmarkStart w:id="0" w:name="_Toc68703827"/>
      <w:r>
        <w:rPr>
          <w:rFonts w:hint="eastAsia" w:ascii="宋体" w:hAnsi="宋体" w:eastAsia="宋体"/>
          <w:sz w:val="32"/>
          <w:szCs w:val="32"/>
        </w:rPr>
        <w:t>一、基本情况</w:t>
      </w:r>
      <w:bookmarkEnd w:id="0"/>
    </w:p>
    <w:p>
      <w:pPr>
        <w:pStyle w:val="4"/>
        <w:spacing w:line="360" w:lineRule="auto"/>
        <w:rPr>
          <w:rFonts w:hint="eastAsia" w:ascii="仿宋_GB2312" w:eastAsia="仿宋_GB2312"/>
          <w:b w:val="0"/>
          <w:bCs w:val="0"/>
        </w:rPr>
      </w:pPr>
      <w:bookmarkStart w:id="1" w:name="_Toc68703828"/>
      <w:r>
        <w:rPr>
          <w:rFonts w:hint="eastAsia" w:ascii="仿宋_GB2312" w:eastAsia="仿宋_GB2312"/>
          <w:b w:val="0"/>
          <w:bCs w:val="0"/>
        </w:rPr>
        <w:t>（一）项目概况。</w:t>
      </w:r>
      <w:bookmarkEnd w:id="1"/>
    </w:p>
    <w:p>
      <w:pPr>
        <w:numPr>
          <w:ilvl w:val="0"/>
          <w:numId w:val="1"/>
        </w:numPr>
        <w:spacing w:line="360" w:lineRule="auto"/>
        <w:ind w:firstLine="600" w:firstLineChars="200"/>
        <w:rPr>
          <w:rFonts w:hint="default" w:ascii="仿宋_GB2312"/>
          <w:lang w:val="en-US" w:eastAsia="zh-CN"/>
        </w:rPr>
      </w:pPr>
      <w:r>
        <w:rPr>
          <w:rFonts w:hint="eastAsia" w:ascii="仿宋_GB2312"/>
        </w:rPr>
        <w:t>项目背景</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仿宋" w:hAnsi="仿宋" w:eastAsia="仿宋_GB2312" w:cs="仿宋"/>
          <w:sz w:val="32"/>
          <w:szCs w:val="32"/>
          <w:lang w:val="en-US" w:eastAsia="zh-CN"/>
        </w:rPr>
      </w:pPr>
      <w:r>
        <w:rPr>
          <w:rFonts w:hint="eastAsia" w:ascii="仿宋_GB2312" w:hAnsi="仿宋_GB2312" w:eastAsia="仿宋_GB2312" w:cs="仿宋_GB2312"/>
          <w:sz w:val="32"/>
          <w:szCs w:val="32"/>
          <w:lang w:val="en-US" w:eastAsia="zh-CN"/>
        </w:rPr>
        <w:t>严格按照自治区、自治州出台的脱贫攻坚区内协作政策要求和决策部署，落实区内协作各项工作。</w:t>
      </w:r>
      <w:r>
        <w:rPr>
          <w:rFonts w:hint="eastAsia" w:ascii="仿宋_GB2312" w:hAnsi="仿宋_GB2312" w:eastAsia="仿宋_GB2312" w:cs="仿宋_GB2312"/>
          <w:color w:val="auto"/>
          <w:sz w:val="32"/>
          <w:szCs w:val="32"/>
        </w:rPr>
        <w:t>坚持协作帮扶与互利共赢相结合，坚持</w:t>
      </w:r>
      <w:r>
        <w:rPr>
          <w:rFonts w:hint="eastAsia" w:ascii="仿宋_GB2312" w:hAnsi="仿宋_GB2312" w:eastAsia="仿宋_GB2312" w:cs="仿宋_GB2312"/>
          <w:color w:val="auto"/>
          <w:sz w:val="32"/>
          <w:szCs w:val="32"/>
          <w:lang w:eastAsia="zh-CN"/>
        </w:rPr>
        <w:t>巩固</w:t>
      </w:r>
      <w:r>
        <w:rPr>
          <w:rFonts w:hint="eastAsia" w:ascii="仿宋_GB2312" w:hAnsi="仿宋_GB2312" w:eastAsia="仿宋_GB2312" w:cs="仿宋_GB2312"/>
          <w:color w:val="auto"/>
          <w:sz w:val="32"/>
          <w:szCs w:val="32"/>
        </w:rPr>
        <w:t>脱贫</w:t>
      </w:r>
      <w:r>
        <w:rPr>
          <w:rFonts w:hint="eastAsia" w:ascii="仿宋_GB2312" w:hAnsi="仿宋_GB2312" w:eastAsia="仿宋_GB2312" w:cs="仿宋_GB2312"/>
          <w:color w:val="auto"/>
          <w:sz w:val="32"/>
          <w:szCs w:val="32"/>
          <w:lang w:eastAsia="zh-CN"/>
        </w:rPr>
        <w:t>成果同乡村振兴有效衔接</w:t>
      </w:r>
      <w:r>
        <w:rPr>
          <w:rFonts w:hint="eastAsia" w:ascii="仿宋_GB2312" w:hAnsi="仿宋_GB2312" w:eastAsia="仿宋_GB2312" w:cs="仿宋_GB2312"/>
          <w:color w:val="auto"/>
          <w:sz w:val="32"/>
          <w:szCs w:val="32"/>
        </w:rPr>
        <w:t>与密切感情相结合，坚持对口帮扶与发挥主体作用相结合，扎实推进定点帮扶、助力示范和区内协作帮扶工作，巩固拓展脱贫攻坚成果，全面推进乡村振兴，促进区域共同发展</w:t>
      </w:r>
      <w:r>
        <w:rPr>
          <w:rFonts w:hint="eastAsia" w:ascii="仿宋_GB2312" w:hAnsi="仿宋_GB2312" w:cs="仿宋_GB2312"/>
          <w:color w:val="auto"/>
          <w:sz w:val="32"/>
          <w:szCs w:val="32"/>
          <w:lang w:eastAsia="zh-CN"/>
        </w:rPr>
        <w:t>。</w:t>
      </w:r>
    </w:p>
    <w:p>
      <w:pPr>
        <w:spacing w:line="360" w:lineRule="auto"/>
        <w:ind w:firstLine="600" w:firstLineChars="200"/>
        <w:rPr>
          <w:rFonts w:ascii="仿宋_GB2312"/>
        </w:rPr>
      </w:pPr>
      <w:r>
        <w:rPr>
          <w:rFonts w:hint="eastAsia" w:ascii="仿宋_GB2312"/>
        </w:rPr>
        <w:t>2</w:t>
      </w:r>
      <w:r>
        <w:rPr>
          <w:rFonts w:hint="eastAsia" w:ascii="仿宋_GB2312"/>
          <w:lang w:val="en-US" w:eastAsia="zh-CN"/>
        </w:rPr>
        <w:t>.</w:t>
      </w:r>
      <w:r>
        <w:rPr>
          <w:rFonts w:hint="eastAsia" w:ascii="仿宋_GB2312"/>
        </w:rPr>
        <w:t>主要内容</w:t>
      </w:r>
      <w:r>
        <w:rPr>
          <w:rFonts w:hint="eastAsia"/>
        </w:rPr>
        <w:t>及</w:t>
      </w:r>
      <w:r>
        <w:rPr>
          <w:rFonts w:hint="eastAsia" w:ascii="仿宋_GB2312"/>
        </w:rPr>
        <w:t>实施情况</w:t>
      </w:r>
    </w:p>
    <w:p>
      <w:pPr>
        <w:spacing w:line="360" w:lineRule="auto"/>
        <w:ind w:firstLine="600" w:firstLineChars="200"/>
        <w:rPr>
          <w:rFonts w:hint="default" w:ascii="仿宋_GB2312" w:eastAsia="仿宋_GB2312"/>
          <w:color w:val="FF0000"/>
          <w:lang w:val="en-US" w:eastAsia="zh-CN"/>
        </w:rPr>
      </w:pPr>
      <w:r>
        <w:rPr>
          <w:rFonts w:hint="eastAsia" w:ascii="仿宋_GB2312"/>
        </w:rPr>
        <w:t>主要内容：</w:t>
      </w:r>
      <w:r>
        <w:rPr>
          <w:rFonts w:hint="eastAsia" w:ascii="仿宋_GB2312"/>
          <w:color w:val="171616" w:themeColor="background2" w:themeShade="19"/>
          <w:lang w:eastAsia="zh-CN"/>
        </w:rPr>
        <w:t>为疏附县提供价值</w:t>
      </w:r>
      <w:r>
        <w:rPr>
          <w:rFonts w:hint="eastAsia" w:ascii="仿宋_GB2312"/>
          <w:color w:val="171616" w:themeColor="background2" w:themeShade="19"/>
          <w:lang w:val="en-US" w:eastAsia="zh-CN"/>
        </w:rPr>
        <w:t>30万元的薰衣草苗木100万株</w:t>
      </w:r>
    </w:p>
    <w:p>
      <w:pPr>
        <w:spacing w:line="360" w:lineRule="auto"/>
        <w:ind w:firstLine="600" w:firstLineChars="200"/>
        <w:rPr>
          <w:rFonts w:hint="default" w:ascii="仿宋_GB2312" w:eastAsia="仿宋_GB2312"/>
          <w:color w:val="FF0000"/>
          <w:lang w:val="en-US" w:eastAsia="zh-CN"/>
        </w:rPr>
      </w:pPr>
      <w:r>
        <w:rPr>
          <w:rFonts w:hint="eastAsia" w:ascii="仿宋_GB2312"/>
        </w:rPr>
        <w:t>实施情况：</w:t>
      </w:r>
      <w:r>
        <w:rPr>
          <w:rFonts w:hint="eastAsia" w:ascii="仿宋_GB2312"/>
          <w:lang w:eastAsia="zh-CN"/>
        </w:rPr>
        <w:t>年初霍城县一次性提供疏附县价值</w:t>
      </w:r>
      <w:r>
        <w:rPr>
          <w:rFonts w:hint="eastAsia" w:ascii="仿宋_GB2312"/>
          <w:lang w:val="en-US" w:eastAsia="zh-CN"/>
        </w:rPr>
        <w:t>30万元薰衣草苗木100万株。</w:t>
      </w:r>
    </w:p>
    <w:p>
      <w:pPr>
        <w:spacing w:line="360" w:lineRule="auto"/>
        <w:ind w:firstLine="600" w:firstLineChars="200"/>
        <w:rPr>
          <w:rFonts w:ascii="仿宋_GB2312"/>
        </w:rPr>
      </w:pPr>
      <w:r>
        <w:rPr>
          <w:rFonts w:ascii="仿宋_GB2312"/>
        </w:rPr>
        <w:t>3</w:t>
      </w:r>
      <w:r>
        <w:rPr>
          <w:rFonts w:hint="eastAsia" w:ascii="仿宋_GB2312"/>
          <w:lang w:val="en-US" w:eastAsia="zh-CN"/>
        </w:rPr>
        <w:t>.</w:t>
      </w:r>
      <w:r>
        <w:rPr>
          <w:rFonts w:hint="eastAsia" w:ascii="仿宋_GB2312"/>
        </w:rPr>
        <w:t>资金投入和使用情况</w:t>
      </w:r>
    </w:p>
    <w:p>
      <w:pPr>
        <w:spacing w:line="360" w:lineRule="auto"/>
        <w:ind w:firstLine="600" w:firstLineChars="200"/>
        <w:rPr>
          <w:color w:val="171616" w:themeColor="background2" w:themeShade="19"/>
        </w:rPr>
      </w:pPr>
      <w:r>
        <w:rPr>
          <w:rFonts w:hint="eastAsia"/>
        </w:rPr>
        <w:t>资金投入情况：</w:t>
      </w:r>
      <w:r>
        <w:rPr>
          <w:rFonts w:hint="eastAsia"/>
          <w:color w:val="171616" w:themeColor="background2" w:themeShade="19"/>
        </w:rPr>
        <w:t>该项目年初预算数</w:t>
      </w:r>
      <w:r>
        <w:rPr>
          <w:rFonts w:hint="eastAsia"/>
          <w:color w:val="171616" w:themeColor="background2" w:themeShade="19"/>
          <w:lang w:val="en-US" w:eastAsia="zh-CN"/>
        </w:rPr>
        <w:t>30</w:t>
      </w:r>
      <w:r>
        <w:rPr>
          <w:rFonts w:hint="eastAsia"/>
          <w:color w:val="171616" w:themeColor="background2" w:themeShade="19"/>
        </w:rPr>
        <w:t>万元，全年预算数</w:t>
      </w:r>
      <w:r>
        <w:rPr>
          <w:rFonts w:hint="eastAsia"/>
          <w:color w:val="171616" w:themeColor="background2" w:themeShade="19"/>
          <w:lang w:val="en-US" w:eastAsia="zh-CN"/>
        </w:rPr>
        <w:t>30</w:t>
      </w:r>
      <w:r>
        <w:rPr>
          <w:rFonts w:hint="eastAsia"/>
          <w:color w:val="171616" w:themeColor="background2" w:themeShade="19"/>
        </w:rPr>
        <w:t>万元，实际总投入</w:t>
      </w:r>
      <w:r>
        <w:rPr>
          <w:rFonts w:hint="eastAsia"/>
          <w:color w:val="171616" w:themeColor="background2" w:themeShade="19"/>
          <w:lang w:val="en-US" w:eastAsia="zh-CN"/>
        </w:rPr>
        <w:t>30</w:t>
      </w:r>
      <w:r>
        <w:rPr>
          <w:rFonts w:hint="eastAsia"/>
          <w:color w:val="171616" w:themeColor="background2" w:themeShade="19"/>
        </w:rPr>
        <w:t>万元，该项目资金已全部落实到位，资金来源</w:t>
      </w:r>
      <w:r>
        <w:rPr>
          <w:rFonts w:hint="eastAsia"/>
          <w:color w:val="171616" w:themeColor="background2" w:themeShade="19"/>
          <w:lang w:eastAsia="zh-CN"/>
        </w:rPr>
        <w:t>为财政资金</w:t>
      </w:r>
      <w:r>
        <w:rPr>
          <w:rFonts w:hint="eastAsia"/>
          <w:color w:val="171616" w:themeColor="background2" w:themeShade="19"/>
        </w:rPr>
        <w:t>。</w:t>
      </w:r>
    </w:p>
    <w:p>
      <w:pPr>
        <w:spacing w:line="360" w:lineRule="auto"/>
        <w:ind w:firstLine="600" w:firstLineChars="200"/>
        <w:rPr>
          <w:color w:val="FF0000"/>
        </w:rPr>
      </w:pPr>
      <w:r>
        <w:rPr>
          <w:rFonts w:hint="eastAsia"/>
        </w:rPr>
        <w:t>资金使用情况：</w:t>
      </w:r>
      <w:r>
        <w:rPr>
          <w:rFonts w:hint="eastAsia"/>
          <w:color w:val="171616" w:themeColor="background2" w:themeShade="19"/>
        </w:rPr>
        <w:t>该项目年初预算数</w:t>
      </w:r>
      <w:r>
        <w:rPr>
          <w:rFonts w:hint="eastAsia"/>
          <w:color w:val="171616" w:themeColor="background2" w:themeShade="19"/>
          <w:lang w:val="en-US" w:eastAsia="zh-CN"/>
        </w:rPr>
        <w:t>30</w:t>
      </w:r>
      <w:r>
        <w:rPr>
          <w:rFonts w:hint="eastAsia"/>
          <w:color w:val="171616" w:themeColor="background2" w:themeShade="19"/>
        </w:rPr>
        <w:t>万元，全年预算数</w:t>
      </w:r>
      <w:r>
        <w:rPr>
          <w:rFonts w:hint="eastAsia"/>
          <w:color w:val="171616" w:themeColor="background2" w:themeShade="19"/>
          <w:lang w:val="en-US" w:eastAsia="zh-CN"/>
        </w:rPr>
        <w:t>30</w:t>
      </w:r>
      <w:r>
        <w:rPr>
          <w:rFonts w:hint="eastAsia"/>
          <w:color w:val="171616" w:themeColor="background2" w:themeShade="19"/>
        </w:rPr>
        <w:t>万元，全年执行数</w:t>
      </w:r>
      <w:r>
        <w:rPr>
          <w:rFonts w:hint="eastAsia"/>
          <w:color w:val="171616" w:themeColor="background2" w:themeShade="19"/>
          <w:lang w:val="en-US" w:eastAsia="zh-CN"/>
        </w:rPr>
        <w:t>30</w:t>
      </w:r>
      <w:r>
        <w:rPr>
          <w:rFonts w:hint="eastAsia"/>
          <w:color w:val="171616" w:themeColor="background2" w:themeShade="19"/>
        </w:rPr>
        <w:t>万元，预算执行率为</w:t>
      </w:r>
      <w:r>
        <w:rPr>
          <w:rFonts w:hint="eastAsia"/>
          <w:color w:val="171616" w:themeColor="background2" w:themeShade="19"/>
          <w:lang w:val="en-US" w:eastAsia="zh-CN"/>
        </w:rPr>
        <w:t>100</w:t>
      </w:r>
      <w:r>
        <w:rPr>
          <w:rFonts w:hint="eastAsia"/>
          <w:color w:val="171616" w:themeColor="background2" w:themeShade="19"/>
        </w:rPr>
        <w:t>%，用于：</w:t>
      </w:r>
      <w:r>
        <w:rPr>
          <w:rFonts w:hint="eastAsia"/>
          <w:color w:val="171616" w:themeColor="background2" w:themeShade="19"/>
          <w:lang w:eastAsia="zh-CN"/>
        </w:rPr>
        <w:t>购置薰衣草苗木</w:t>
      </w:r>
      <w:r>
        <w:rPr>
          <w:rFonts w:hint="eastAsia"/>
          <w:color w:val="171616" w:themeColor="background2" w:themeShade="19"/>
          <w:lang w:val="en-US" w:eastAsia="zh-CN"/>
        </w:rPr>
        <w:t>100万株共计30</w:t>
      </w:r>
      <w:r>
        <w:rPr>
          <w:rFonts w:hint="eastAsia"/>
          <w:color w:val="171616" w:themeColor="background2" w:themeShade="19"/>
        </w:rPr>
        <w:t>万元。</w:t>
      </w:r>
    </w:p>
    <w:p>
      <w:pPr>
        <w:pStyle w:val="4"/>
        <w:spacing w:line="360" w:lineRule="auto"/>
        <w:ind w:firstLine="640" w:firstLineChars="200"/>
        <w:rPr>
          <w:rFonts w:hint="eastAsia" w:ascii="仿宋_GB2312" w:eastAsia="仿宋_GB2312"/>
          <w:b w:val="0"/>
          <w:bCs w:val="0"/>
        </w:rPr>
      </w:pPr>
      <w:bookmarkStart w:id="2" w:name="_Toc68703829"/>
      <w:r>
        <w:rPr>
          <w:rFonts w:hint="eastAsia" w:ascii="仿宋_GB2312" w:eastAsia="仿宋_GB2312"/>
          <w:b w:val="0"/>
          <w:bCs w:val="0"/>
        </w:rPr>
        <w:t>（二）项目绩效目标。</w:t>
      </w:r>
      <w:bookmarkEnd w:id="2"/>
    </w:p>
    <w:p>
      <w:pPr>
        <w:spacing w:line="360" w:lineRule="auto"/>
        <w:ind w:firstLine="600" w:firstLineChars="200"/>
        <w:rPr>
          <w:rFonts w:hint="eastAsia"/>
          <w:color w:val="0C0C0C" w:themeColor="text1" w:themeTint="F2"/>
        </w:rPr>
      </w:pPr>
      <w:r>
        <w:rPr>
          <w:rFonts w:hint="eastAsia"/>
        </w:rPr>
        <w:t>1</w:t>
      </w:r>
      <w:r>
        <w:rPr>
          <w:rFonts w:hint="eastAsia"/>
          <w:lang w:val="en-US" w:eastAsia="zh-CN"/>
        </w:rPr>
        <w:t>.</w:t>
      </w:r>
      <w:r>
        <w:rPr>
          <w:rFonts w:hint="eastAsia"/>
        </w:rPr>
        <w:t>总体目标：</w:t>
      </w:r>
      <w:r>
        <w:rPr>
          <w:rFonts w:hint="eastAsia"/>
          <w:color w:val="0C0C0C" w:themeColor="text1" w:themeTint="F2"/>
        </w:rPr>
        <w:t>（1）霍城县人民政府向疏附县赠送价值30万元薰衣草苗木，帮助疏附县种植薰衣草500亩。（2）进一步加强区内协作工作，将霍城“芳香产业”引入疏附，做到人才、资金、技术等方面相互交流，促使霍城县与疏附县在乡村振兴工作领域共同发展、共同进步。</w:t>
      </w:r>
    </w:p>
    <w:p>
      <w:pPr>
        <w:spacing w:line="360" w:lineRule="auto"/>
        <w:ind w:firstLine="600" w:firstLineChars="200"/>
        <w:rPr>
          <w:rFonts w:hint="eastAsia" w:eastAsia="仿宋_GB2312"/>
          <w:lang w:eastAsia="zh-CN"/>
        </w:rPr>
      </w:pPr>
      <w:r>
        <w:t>2</w:t>
      </w:r>
      <w:r>
        <w:rPr>
          <w:rFonts w:hint="eastAsia"/>
          <w:lang w:val="en-US" w:eastAsia="zh-CN"/>
        </w:rPr>
        <w:t>.</w:t>
      </w:r>
      <w:r>
        <w:rPr>
          <w:rFonts w:hint="eastAsia"/>
        </w:rPr>
        <w:t>阶段性目标：</w:t>
      </w:r>
      <w:r>
        <w:rPr>
          <w:rFonts w:hint="eastAsia"/>
          <w:color w:val="171616" w:themeColor="background2" w:themeShade="19"/>
          <w:lang w:eastAsia="zh-CN"/>
        </w:rPr>
        <w:t>通过对疏附县捐赠薰衣草苗木带动当地薰草产业的发展和旅游业发展。</w:t>
      </w:r>
    </w:p>
    <w:p>
      <w:pPr>
        <w:pStyle w:val="3"/>
        <w:spacing w:line="360" w:lineRule="auto"/>
        <w:rPr>
          <w:rFonts w:ascii="宋体" w:hAnsi="宋体" w:eastAsia="宋体"/>
          <w:sz w:val="32"/>
          <w:szCs w:val="32"/>
        </w:rPr>
      </w:pPr>
      <w:bookmarkStart w:id="3" w:name="_Toc68703830"/>
      <w:r>
        <w:rPr>
          <w:rFonts w:hint="eastAsia" w:ascii="宋体" w:hAnsi="宋体" w:eastAsia="宋体"/>
          <w:sz w:val="32"/>
          <w:szCs w:val="32"/>
        </w:rPr>
        <w:t>二、绩效评价工作开展情况</w:t>
      </w:r>
      <w:bookmarkEnd w:id="3"/>
    </w:p>
    <w:p>
      <w:pPr>
        <w:pStyle w:val="4"/>
        <w:spacing w:line="360" w:lineRule="auto"/>
        <w:rPr>
          <w:rFonts w:hint="eastAsia" w:ascii="仿宋_GB2312" w:eastAsia="仿宋_GB2312"/>
          <w:b w:val="0"/>
          <w:bCs w:val="0"/>
        </w:rPr>
      </w:pPr>
      <w:bookmarkStart w:id="4" w:name="_Toc68703831"/>
      <w:r>
        <w:rPr>
          <w:rFonts w:hint="eastAsia" w:ascii="仿宋_GB2312" w:eastAsia="仿宋_GB2312"/>
          <w:b w:val="0"/>
          <w:bCs w:val="0"/>
        </w:rPr>
        <w:t>（一）绩效评价目的、对象和范围。</w:t>
      </w:r>
      <w:bookmarkEnd w:id="4"/>
    </w:p>
    <w:p>
      <w:pPr>
        <w:spacing w:line="360" w:lineRule="auto"/>
      </w:pPr>
      <w:r>
        <w:rPr>
          <w:rFonts w:hint="eastAsia"/>
        </w:rPr>
        <w:t>1</w:t>
      </w:r>
      <w:r>
        <w:rPr>
          <w:rFonts w:hint="eastAsia"/>
          <w:lang w:val="en-US" w:eastAsia="zh-CN"/>
        </w:rPr>
        <w:t>.</w:t>
      </w:r>
      <w:r>
        <w:rPr>
          <w:rFonts w:hint="eastAsia"/>
        </w:rPr>
        <w:t>绩效评价目的：</w:t>
      </w:r>
    </w:p>
    <w:p>
      <w:pPr>
        <w:spacing w:line="360" w:lineRule="auto"/>
        <w:ind w:firstLine="640" w:firstLineChars="200"/>
        <w:jc w:val="left"/>
        <w:rPr>
          <w:rFonts w:ascii="仿宋_GB2312"/>
          <w:bCs/>
          <w:color w:val="0C0C0C" w:themeColor="text1" w:themeTint="F2"/>
          <w:sz w:val="32"/>
          <w:szCs w:val="32"/>
        </w:rPr>
      </w:pPr>
      <w:r>
        <w:rPr>
          <w:rFonts w:hint="eastAsia" w:ascii="仿宋_GB2312"/>
          <w:bCs/>
          <w:color w:val="0C0C0C" w:themeColor="text1" w:themeTint="F2"/>
          <w:sz w:val="32"/>
          <w:szCs w:val="32"/>
        </w:rPr>
        <w:t>通过绩效评价，客观地评判项目的管理绩效，了解和掌握</w:t>
      </w:r>
      <w:r>
        <w:rPr>
          <w:rFonts w:hint="eastAsia" w:ascii="仿宋_GB2312"/>
          <w:bCs/>
          <w:color w:val="0C0C0C" w:themeColor="text1" w:themeTint="F2"/>
          <w:sz w:val="32"/>
          <w:szCs w:val="32"/>
          <w:lang w:eastAsia="zh-CN"/>
        </w:rPr>
        <w:t>霍城县帮扶疏附县薰衣草种植项目</w:t>
      </w:r>
      <w:r>
        <w:rPr>
          <w:rFonts w:hint="eastAsia" w:ascii="仿宋_GB2312"/>
          <w:bCs/>
          <w:color w:val="0C0C0C" w:themeColor="text1" w:themeTint="F2"/>
          <w:sz w:val="32"/>
          <w:szCs w:val="32"/>
        </w:rPr>
        <w:t>经费的具体情况，评价该项目资金安排的科学性、合理性、规范性和资金的使用成效，及时总结项目管理经验，完善项目管理办法，提高项目管理水平和资金使用效益。促使我</w:t>
      </w:r>
      <w:r>
        <w:rPr>
          <w:rFonts w:hint="eastAsia" w:ascii="仿宋_GB2312"/>
          <w:bCs/>
          <w:color w:val="0C0C0C" w:themeColor="text1" w:themeTint="F2"/>
          <w:sz w:val="32"/>
          <w:szCs w:val="32"/>
          <w:lang w:val="en-US" w:eastAsia="zh-CN"/>
        </w:rPr>
        <w:t>单位</w:t>
      </w:r>
      <w:r>
        <w:rPr>
          <w:rFonts w:hint="eastAsia" w:ascii="仿宋_GB2312"/>
          <w:bCs/>
          <w:color w:val="0C0C0C" w:themeColor="text1" w:themeTint="F2"/>
          <w:sz w:val="32"/>
          <w:szCs w:val="32"/>
        </w:rPr>
        <w:t>根据绩效评价中发现的问题，认真加以整改，及时调整和完善单位的工作计划并加强项目</w:t>
      </w:r>
      <w:r>
        <w:rPr>
          <w:rFonts w:hint="eastAsia" w:ascii="仿宋_GB2312"/>
          <w:bCs/>
          <w:color w:val="0C0C0C" w:themeColor="text1" w:themeTint="F2"/>
          <w:sz w:val="32"/>
          <w:szCs w:val="32"/>
          <w:lang w:val="en-US" w:eastAsia="zh-CN"/>
        </w:rPr>
        <w:t>绩效</w:t>
      </w:r>
      <w:r>
        <w:rPr>
          <w:rFonts w:hint="eastAsia" w:ascii="仿宋_GB2312"/>
          <w:bCs/>
          <w:color w:val="0C0C0C" w:themeColor="text1" w:themeTint="F2"/>
          <w:sz w:val="32"/>
          <w:szCs w:val="32"/>
        </w:rPr>
        <w:t>管理，同时为项目后续资金投入、分配和管理提供决策依据。</w:t>
      </w:r>
    </w:p>
    <w:p>
      <w:pPr>
        <w:spacing w:line="360" w:lineRule="auto"/>
        <w:ind w:firstLine="600" w:firstLineChars="200"/>
        <w:jc w:val="left"/>
      </w:pPr>
      <w:r>
        <w:rPr>
          <w:rFonts w:hint="eastAsia"/>
        </w:rPr>
        <w:t>2</w:t>
      </w:r>
      <w:r>
        <w:rPr>
          <w:rFonts w:hint="eastAsia"/>
          <w:lang w:val="en-US" w:eastAsia="zh-CN"/>
        </w:rPr>
        <w:t>.</w:t>
      </w:r>
      <w:r>
        <w:rPr>
          <w:rFonts w:hint="eastAsia"/>
        </w:rPr>
        <w:t>绩效评价对象：</w:t>
      </w:r>
    </w:p>
    <w:p>
      <w:pPr>
        <w:spacing w:line="360" w:lineRule="auto"/>
        <w:ind w:firstLine="600" w:firstLineChars="200"/>
        <w:rPr>
          <w:rFonts w:hint="eastAsia"/>
          <w:color w:val="171616" w:themeColor="background2" w:themeShade="19"/>
          <w:lang w:eastAsia="zh-CN"/>
        </w:rPr>
      </w:pPr>
      <w:r>
        <w:rPr>
          <w:rFonts w:hint="eastAsia"/>
          <w:color w:val="171616" w:themeColor="background2" w:themeShade="19"/>
          <w:lang w:eastAsia="zh-CN"/>
        </w:rPr>
        <w:t>霍城县帮扶疏附县薰衣草种植项目</w:t>
      </w:r>
    </w:p>
    <w:p>
      <w:pPr>
        <w:spacing w:line="360" w:lineRule="auto"/>
        <w:ind w:firstLine="600" w:firstLineChars="200"/>
      </w:pPr>
      <w:r>
        <w:rPr>
          <w:rFonts w:hint="eastAsia"/>
        </w:rPr>
        <w:t>3</w:t>
      </w:r>
      <w:r>
        <w:rPr>
          <w:rFonts w:hint="eastAsia"/>
          <w:lang w:val="en-US" w:eastAsia="zh-CN"/>
        </w:rPr>
        <w:t>.</w:t>
      </w:r>
      <w:r>
        <w:rPr>
          <w:rFonts w:hint="eastAsia"/>
        </w:rPr>
        <w:t>绩效评价范围：</w:t>
      </w:r>
    </w:p>
    <w:p>
      <w:pPr>
        <w:spacing w:line="360" w:lineRule="auto"/>
        <w:ind w:firstLine="600" w:firstLineChars="200"/>
        <w:rPr>
          <w:color w:val="0C0C0C" w:themeColor="text1" w:themeTint="F2"/>
        </w:rPr>
      </w:pPr>
      <w:r>
        <w:rPr>
          <w:rFonts w:hint="eastAsia"/>
          <w:color w:val="0C0C0C" w:themeColor="text1" w:themeTint="F2"/>
        </w:rPr>
        <w:t>本次评价从项目决策（包括绩效目标、决策过程）、项目管理（包括项目资金、项目实施）、项目产出（包括项目产出数量、产出质量、产出时效和产出成本）项目效益四个维度进行</w:t>
      </w:r>
      <w:r>
        <w:rPr>
          <w:rFonts w:hint="eastAsia"/>
          <w:color w:val="0C0C0C" w:themeColor="text1" w:themeTint="F2"/>
          <w:lang w:eastAsia="zh-CN"/>
        </w:rPr>
        <w:t>霍城县帮扶疏附县薰衣草种植项目</w:t>
      </w:r>
      <w:r>
        <w:rPr>
          <w:rFonts w:hint="eastAsia"/>
          <w:color w:val="0C0C0C" w:themeColor="text1" w:themeTint="F2"/>
        </w:rPr>
        <w:t>评价，评价核心为资金的支出完成情况和效果。</w:t>
      </w:r>
    </w:p>
    <w:p>
      <w:pPr>
        <w:pStyle w:val="4"/>
        <w:spacing w:line="360" w:lineRule="auto"/>
        <w:rPr>
          <w:rFonts w:hint="eastAsia" w:ascii="仿宋_GB2312" w:eastAsia="仿宋_GB2312"/>
          <w:b w:val="0"/>
          <w:bCs w:val="0"/>
        </w:rPr>
      </w:pPr>
      <w:bookmarkStart w:id="5" w:name="_Toc68703832"/>
      <w:r>
        <w:rPr>
          <w:rFonts w:hint="eastAsia" w:ascii="仿宋_GB2312" w:eastAsia="仿宋_GB2312"/>
          <w:b w:val="0"/>
          <w:bCs w:val="0"/>
        </w:rPr>
        <w:t>（二）绩效评价原则、评价指标体系、评价方法、评价标准等。</w:t>
      </w:r>
      <w:bookmarkEnd w:id="5"/>
    </w:p>
    <w:p>
      <w:pPr>
        <w:spacing w:line="360" w:lineRule="auto"/>
        <w:ind w:firstLine="600" w:firstLineChars="200"/>
        <w:jc w:val="left"/>
        <w:rPr>
          <w:rFonts w:hint="eastAsia"/>
        </w:rPr>
      </w:pPr>
      <w:r>
        <w:rPr>
          <w:rFonts w:hint="eastAsia"/>
        </w:rPr>
        <w:t>1</w:t>
      </w:r>
      <w:r>
        <w:rPr>
          <w:rFonts w:hint="eastAsia"/>
          <w:lang w:val="en-US" w:eastAsia="zh-CN"/>
        </w:rPr>
        <w:t>.</w:t>
      </w:r>
      <w:r>
        <w:rPr>
          <w:rFonts w:hint="eastAsia"/>
        </w:rPr>
        <w:t>绩效评价原则</w:t>
      </w:r>
    </w:p>
    <w:p>
      <w:pPr>
        <w:spacing w:line="600" w:lineRule="exact"/>
        <w:ind w:firstLine="640"/>
        <w:rPr>
          <w:rFonts w:ascii="仿宋_GB2312"/>
          <w:bCs/>
          <w:color w:val="0C0C0C" w:themeColor="text1" w:themeTint="F2"/>
          <w:sz w:val="32"/>
          <w:szCs w:val="32"/>
        </w:rPr>
      </w:pPr>
      <w:r>
        <w:rPr>
          <w:rFonts w:hint="eastAsia" w:ascii="仿宋_GB2312"/>
          <w:bCs/>
          <w:color w:val="0C0C0C" w:themeColor="text1" w:themeTint="F2"/>
          <w:sz w:val="32"/>
          <w:szCs w:val="32"/>
        </w:rPr>
        <w:t>（一）科学公正。本次项目支出绩效评价运用科学合理的方法，按照规范的程序，对项目绩效进行客观、公正的反映。</w:t>
      </w:r>
    </w:p>
    <w:p>
      <w:pPr>
        <w:spacing w:line="600" w:lineRule="exact"/>
        <w:ind w:firstLine="640"/>
        <w:rPr>
          <w:rFonts w:ascii="仿宋_GB2312"/>
          <w:bCs/>
          <w:color w:val="0C0C0C" w:themeColor="text1" w:themeTint="F2"/>
          <w:sz w:val="32"/>
          <w:szCs w:val="32"/>
        </w:rPr>
      </w:pPr>
      <w:r>
        <w:rPr>
          <w:rFonts w:hint="eastAsia" w:ascii="仿宋_GB2312"/>
          <w:bCs/>
          <w:color w:val="0C0C0C" w:themeColor="text1" w:themeTint="F2"/>
          <w:sz w:val="32"/>
          <w:szCs w:val="32"/>
        </w:rPr>
        <w:t>（二）统筹兼顾。本次项目支出绩效评价由本单位自主实施，即“谁支出、谁自评”。</w:t>
      </w:r>
    </w:p>
    <w:p>
      <w:pPr>
        <w:spacing w:line="600" w:lineRule="exact"/>
        <w:ind w:firstLine="640"/>
        <w:rPr>
          <w:rFonts w:ascii="仿宋_GB2312"/>
          <w:bCs/>
          <w:color w:val="0C0C0C" w:themeColor="text1" w:themeTint="F2"/>
          <w:sz w:val="32"/>
          <w:szCs w:val="32"/>
        </w:rPr>
      </w:pPr>
      <w:r>
        <w:rPr>
          <w:rFonts w:hint="eastAsia" w:ascii="仿宋_GB2312"/>
          <w:bCs/>
          <w:color w:val="0C0C0C" w:themeColor="text1" w:themeTint="F2"/>
          <w:sz w:val="32"/>
          <w:szCs w:val="32"/>
        </w:rPr>
        <w:t>（三）激励约束。本次项目支出绩效评价结果与预算安排、政策调整、改进管理实质性挂钩，体现奖优罚劣和激励相容导向，有效要安排、低效要压减、无效要问责。</w:t>
      </w:r>
    </w:p>
    <w:p>
      <w:pPr>
        <w:spacing w:line="600" w:lineRule="exact"/>
        <w:ind w:firstLine="640"/>
        <w:rPr>
          <w:rFonts w:ascii="仿宋_GB2312"/>
          <w:bCs/>
          <w:color w:val="0C0C0C" w:themeColor="text1" w:themeTint="F2"/>
          <w:sz w:val="32"/>
          <w:szCs w:val="32"/>
        </w:rPr>
      </w:pPr>
      <w:r>
        <w:rPr>
          <w:rFonts w:hint="eastAsia" w:ascii="仿宋_GB2312"/>
          <w:bCs/>
          <w:color w:val="0C0C0C" w:themeColor="text1" w:themeTint="F2"/>
          <w:sz w:val="32"/>
          <w:szCs w:val="32"/>
        </w:rPr>
        <w:t>（四）公开透明。本次项目支出绩效评价结果已依法依规公开在</w:t>
      </w:r>
      <w:r>
        <w:rPr>
          <w:rFonts w:hint="eastAsia" w:ascii="仿宋_GB2312"/>
          <w:bCs/>
          <w:color w:val="0C0C0C" w:themeColor="text1" w:themeTint="F2"/>
          <w:sz w:val="32"/>
          <w:szCs w:val="32"/>
          <w:lang w:eastAsia="zh-CN"/>
        </w:rPr>
        <w:t>霍城县政府</w:t>
      </w:r>
      <w:r>
        <w:rPr>
          <w:rFonts w:hint="eastAsia" w:ascii="仿宋_GB2312"/>
          <w:bCs/>
          <w:color w:val="0C0C0C" w:themeColor="text1" w:themeTint="F2"/>
          <w:sz w:val="32"/>
          <w:szCs w:val="32"/>
        </w:rPr>
        <w:t>网站上，并自觉接受社会监督。</w:t>
      </w:r>
    </w:p>
    <w:p>
      <w:pPr>
        <w:spacing w:line="360" w:lineRule="auto"/>
      </w:pPr>
    </w:p>
    <w:p>
      <w:pPr>
        <w:spacing w:line="360" w:lineRule="auto"/>
        <w:ind w:firstLine="600" w:firstLineChars="200"/>
        <w:jc w:val="left"/>
        <w:rPr>
          <w:rFonts w:hint="eastAsia"/>
        </w:rPr>
      </w:pPr>
      <w:r>
        <w:rPr>
          <w:rFonts w:hint="eastAsia"/>
        </w:rPr>
        <w:t>2、评价指标体系（附表说明）</w:t>
      </w:r>
    </w:p>
    <w:p>
      <w:pPr>
        <w:spacing w:line="360" w:lineRule="auto"/>
        <w:ind w:firstLine="600" w:firstLineChars="200"/>
        <w:rPr>
          <w:rFonts w:ascii="Times New Roman" w:hAnsi="Times New Roman" w:eastAsia="仿宋_GB2312" w:cs="Times New Roman"/>
          <w:b w:val="0"/>
          <w:bCs w:val="0"/>
          <w:sz w:val="30"/>
          <w:szCs w:val="24"/>
        </w:rPr>
      </w:pPr>
      <w:r>
        <w:rPr>
          <w:rFonts w:hint="eastAsia"/>
          <w:color w:val="171616" w:themeColor="background2" w:themeShade="19"/>
          <w:lang w:eastAsia="zh-CN"/>
        </w:rPr>
        <w:t>霍城县帮扶疏附县薰衣草种植项目</w:t>
      </w:r>
      <w:r>
        <w:rPr>
          <w:rFonts w:hint="eastAsia" w:ascii="Times New Roman" w:hAnsi="Times New Roman" w:eastAsia="仿宋_GB2312" w:cs="Times New Roman"/>
          <w:b w:val="0"/>
          <w:bCs w:val="0"/>
          <w:sz w:val="30"/>
          <w:szCs w:val="24"/>
        </w:rPr>
        <w:t>支出绩效评价指标体系</w:t>
      </w:r>
    </w:p>
    <w:tbl>
      <w:tblPr>
        <w:tblStyle w:val="10"/>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分值</w:t>
            </w:r>
          </w:p>
        </w:tc>
        <w:tc>
          <w:tcPr>
            <w:tcW w:w="874" w:type="dxa"/>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立项依据</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3</w:t>
            </w:r>
          </w:p>
        </w:tc>
        <w:tc>
          <w:tcPr>
            <w:tcW w:w="874" w:type="dxa"/>
            <w:tcBorders>
              <w:bottom w:val="single" w:color="auto" w:sz="4" w:space="0"/>
            </w:tcBorders>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立项程序</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3</w:t>
            </w:r>
          </w:p>
        </w:tc>
        <w:tc>
          <w:tcPr>
            <w:tcW w:w="874" w:type="dxa"/>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3</w:t>
            </w:r>
          </w:p>
        </w:tc>
        <w:tc>
          <w:tcPr>
            <w:tcW w:w="874" w:type="dxa"/>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绩效指标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3</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资金投入</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预算编制</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4</w:t>
            </w:r>
          </w:p>
        </w:tc>
        <w:tc>
          <w:tcPr>
            <w:tcW w:w="874" w:type="dxa"/>
            <w:tcBorders>
              <w:bottom w:val="single" w:color="auto" w:sz="4" w:space="0"/>
            </w:tcBorders>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资金分配</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5</w:t>
            </w:r>
          </w:p>
        </w:tc>
        <w:tc>
          <w:tcPr>
            <w:tcW w:w="874" w:type="dxa"/>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过程</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资金使用</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3</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组织实施</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管理制度</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3</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制度执行</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3</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w:t>
            </w: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000000" w:fill="FFFFFF"/>
          </w:tcPr>
          <w:p>
            <w:pPr>
              <w:spacing w:line="600" w:lineRule="auto"/>
              <w:jc w:val="center"/>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000000" w:fill="FFFFFF"/>
          </w:tcPr>
          <w:p>
            <w:pPr>
              <w:spacing w:line="600" w:lineRule="auto"/>
              <w:jc w:val="center"/>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000000" w:fill="FFFFFF"/>
          </w:tcPr>
          <w:p>
            <w:pPr>
              <w:spacing w:line="600" w:lineRule="auto"/>
              <w:jc w:val="center"/>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auto" w:fill="FFFFFF"/>
          </w:tcPr>
          <w:p>
            <w:pPr>
              <w:spacing w:line="600" w:lineRule="auto"/>
              <w:jc w:val="center"/>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项目实施所产生的效益。</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auto" w:fill="FFFFFF"/>
          </w:tcPr>
          <w:p>
            <w:pPr>
              <w:spacing w:line="600" w:lineRule="auto"/>
              <w:jc w:val="center"/>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社会公众或服务对象对项目实施效果的满意程度。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000000" w:fill="FFFFFF"/>
          </w:tcPr>
          <w:p>
            <w:pPr>
              <w:spacing w:line="600" w:lineRule="auto"/>
              <w:jc w:val="center"/>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b/>
                <w:bCs/>
                <w:color w:val="000000"/>
                <w:kern w:val="0"/>
                <w:sz w:val="22"/>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000000"/>
                <w:kern w:val="0"/>
                <w:sz w:val="22"/>
              </w:rPr>
            </w:pPr>
          </w:p>
        </w:tc>
        <w:tc>
          <w:tcPr>
            <w:tcW w:w="990" w:type="dxa"/>
            <w:tcBorders>
              <w:left w:val="single" w:color="auto" w:sz="4" w:space="0"/>
            </w:tcBorders>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c>
          <w:tcPr>
            <w:tcW w:w="874" w:type="dxa"/>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r>
    </w:tbl>
    <w:p>
      <w:pPr>
        <w:sectPr>
          <w:pgSz w:w="11906" w:h="16838"/>
          <w:pgMar w:top="1928" w:right="1531" w:bottom="1701" w:left="1531" w:header="737" w:footer="851" w:gutter="0"/>
          <w:cols w:space="720" w:num="1"/>
          <w:docGrid w:type="lines" w:linePitch="408" w:charSpace="0"/>
        </w:sectPr>
      </w:pPr>
    </w:p>
    <w:p>
      <w:pPr>
        <w:spacing w:line="360" w:lineRule="auto"/>
        <w:ind w:firstLine="600" w:firstLineChars="200"/>
        <w:jc w:val="left"/>
        <w:rPr>
          <w:bCs/>
          <w:color w:val="FF0000"/>
          <w:sz w:val="32"/>
          <w:szCs w:val="32"/>
        </w:rPr>
      </w:pPr>
      <w:r>
        <w:rPr>
          <w:rFonts w:hint="eastAsia"/>
        </w:rPr>
        <w:t>3、评价方法</w:t>
      </w:r>
    </w:p>
    <w:p>
      <w:pPr>
        <w:spacing w:line="360" w:lineRule="auto"/>
        <w:ind w:firstLine="640" w:firstLineChars="200"/>
        <w:rPr>
          <w:color w:val="0C0C0C" w:themeColor="text1" w:themeTint="F2"/>
        </w:rPr>
      </w:pPr>
      <w:r>
        <w:rPr>
          <w:rFonts w:hint="eastAsia"/>
          <w:bCs/>
          <w:color w:val="0C0C0C" w:themeColor="text1" w:themeTint="F2"/>
          <w:sz w:val="32"/>
          <w:szCs w:val="32"/>
        </w:rPr>
        <w:t>本次项目支出绩效自评采用</w:t>
      </w:r>
      <w:r>
        <w:rPr>
          <w:rFonts w:hint="eastAsia"/>
          <w:bCs/>
          <w:color w:val="0C0C0C" w:themeColor="text1" w:themeTint="F2"/>
          <w:sz w:val="32"/>
          <w:szCs w:val="32"/>
          <w:lang w:eastAsia="zh-CN"/>
        </w:rPr>
        <w:t>成本效益分析法</w:t>
      </w:r>
      <w:r>
        <w:rPr>
          <w:rFonts w:hint="eastAsia"/>
          <w:bCs/>
          <w:color w:val="0C0C0C" w:themeColor="text1" w:themeTint="F2"/>
          <w:sz w:val="32"/>
          <w:szCs w:val="32"/>
        </w:rPr>
        <w:t>，原因是：</w:t>
      </w:r>
      <w:r>
        <w:rPr>
          <w:rFonts w:hint="eastAsia"/>
          <w:bCs/>
          <w:color w:val="0C0C0C" w:themeColor="text1" w:themeTint="F2"/>
          <w:sz w:val="32"/>
          <w:szCs w:val="32"/>
          <w:lang w:eastAsia="zh-CN"/>
        </w:rPr>
        <w:t>本项目资金主要用于采购薰衣草苗木帮扶疏附县开展薰衣草产业的发展，主要作用是服务大众，带动当地经济和旅游业的发展。</w:t>
      </w:r>
    </w:p>
    <w:p>
      <w:pPr>
        <w:spacing w:line="360" w:lineRule="auto"/>
        <w:ind w:firstLine="600" w:firstLineChars="200"/>
        <w:jc w:val="left"/>
        <w:rPr>
          <w:rFonts w:hint="eastAsia"/>
        </w:rPr>
      </w:pPr>
      <w:r>
        <w:rPr>
          <w:rFonts w:hint="eastAsia"/>
        </w:rPr>
        <w:t>4</w:t>
      </w:r>
      <w:r>
        <w:rPr>
          <w:rFonts w:hint="eastAsia"/>
          <w:lang w:val="en-US" w:eastAsia="zh-CN"/>
        </w:rPr>
        <w:t>.</w:t>
      </w:r>
      <w:r>
        <w:rPr>
          <w:rFonts w:hint="eastAsia"/>
        </w:rPr>
        <w:t>评价标准</w:t>
      </w:r>
    </w:p>
    <w:p>
      <w:pPr>
        <w:spacing w:line="360" w:lineRule="auto"/>
        <w:ind w:firstLine="640" w:firstLineChars="200"/>
        <w:rPr>
          <w:rFonts w:hint="eastAsia" w:eastAsia="仿宋_GB2312"/>
          <w:bCs/>
          <w:color w:val="0C0C0C" w:themeColor="text1" w:themeTint="F2"/>
          <w:sz w:val="32"/>
          <w:szCs w:val="32"/>
          <w:lang w:val="en-US" w:eastAsia="zh-CN"/>
        </w:rPr>
      </w:pPr>
      <w:r>
        <w:rPr>
          <w:rFonts w:hint="eastAsia"/>
          <w:bCs/>
          <w:color w:val="0C0C0C" w:themeColor="text1" w:themeTint="F2"/>
          <w:sz w:val="32"/>
          <w:szCs w:val="32"/>
        </w:rPr>
        <w:t>本次项目支出绩效自评采用</w:t>
      </w:r>
      <w:r>
        <w:rPr>
          <w:rFonts w:hint="eastAsia"/>
          <w:bCs/>
          <w:color w:val="0C0C0C" w:themeColor="text1" w:themeTint="F2"/>
          <w:sz w:val="32"/>
          <w:szCs w:val="32"/>
          <w:lang w:eastAsia="zh-CN"/>
        </w:rPr>
        <w:t>计划</w:t>
      </w:r>
      <w:r>
        <w:rPr>
          <w:rFonts w:hint="eastAsia"/>
          <w:bCs/>
          <w:color w:val="0C0C0C" w:themeColor="text1" w:themeTint="F2"/>
          <w:sz w:val="32"/>
          <w:szCs w:val="32"/>
        </w:rPr>
        <w:t>标准，原因是：</w:t>
      </w:r>
      <w:r>
        <w:rPr>
          <w:rFonts w:hint="eastAsia"/>
          <w:bCs/>
          <w:color w:val="0C0C0C" w:themeColor="text1" w:themeTint="F2"/>
          <w:sz w:val="32"/>
          <w:szCs w:val="32"/>
          <w:lang w:eastAsia="zh-CN"/>
        </w:rPr>
        <w:t>该项目根据年初县委领导开会决议，决定今年对疏附县帮扶薰衣草种植并捐赠价值</w:t>
      </w:r>
      <w:r>
        <w:rPr>
          <w:rFonts w:hint="eastAsia"/>
          <w:bCs/>
          <w:color w:val="0C0C0C" w:themeColor="text1" w:themeTint="F2"/>
          <w:sz w:val="32"/>
          <w:szCs w:val="32"/>
          <w:lang w:val="en-US" w:eastAsia="zh-CN"/>
        </w:rPr>
        <w:t>30万元</w:t>
      </w:r>
      <w:r>
        <w:rPr>
          <w:rFonts w:hint="eastAsia"/>
          <w:bCs/>
          <w:color w:val="0C0C0C" w:themeColor="text1" w:themeTint="F2"/>
          <w:sz w:val="32"/>
          <w:szCs w:val="32"/>
          <w:lang w:eastAsia="zh-CN"/>
        </w:rPr>
        <w:t>薰衣草苗木</w:t>
      </w:r>
      <w:r>
        <w:rPr>
          <w:rFonts w:hint="eastAsia"/>
          <w:bCs/>
          <w:color w:val="0C0C0C" w:themeColor="text1" w:themeTint="F2"/>
          <w:sz w:val="32"/>
          <w:szCs w:val="32"/>
          <w:lang w:val="en-US" w:eastAsia="zh-CN"/>
        </w:rPr>
        <w:t>100万株，帮助疏附县发展薰衣草产业并道东当地旅游产业发展</w:t>
      </w:r>
      <w:r>
        <w:rPr>
          <w:rFonts w:hint="eastAsia"/>
          <w:bCs/>
          <w:color w:val="0C0C0C" w:themeColor="text1" w:themeTint="F2"/>
          <w:sz w:val="32"/>
          <w:szCs w:val="32"/>
          <w:lang w:eastAsia="zh-CN"/>
        </w:rPr>
        <w:t>。</w:t>
      </w:r>
    </w:p>
    <w:p>
      <w:pPr>
        <w:pStyle w:val="4"/>
        <w:spacing w:line="360" w:lineRule="auto"/>
        <w:rPr>
          <w:rFonts w:hint="eastAsia" w:ascii="仿宋_GB2312" w:eastAsia="仿宋_GB2312"/>
          <w:b w:val="0"/>
          <w:bCs w:val="0"/>
        </w:rPr>
      </w:pPr>
      <w:bookmarkStart w:id="6" w:name="_Toc68703833"/>
      <w:r>
        <w:rPr>
          <w:rFonts w:hint="eastAsia" w:ascii="仿宋_GB2312" w:eastAsia="仿宋_GB2312"/>
          <w:b w:val="0"/>
          <w:bCs w:val="0"/>
        </w:rPr>
        <w:t>（三）绩效评价工作过程。</w:t>
      </w:r>
      <w:bookmarkEnd w:id="6"/>
    </w:p>
    <w:p>
      <w:pPr>
        <w:spacing w:line="360" w:lineRule="auto"/>
        <w:ind w:firstLine="600" w:firstLineChars="200"/>
        <w:jc w:val="left"/>
        <w:rPr>
          <w:rFonts w:hint="eastAsia"/>
        </w:rPr>
      </w:pPr>
      <w:r>
        <w:rPr>
          <w:rFonts w:hint="eastAsia"/>
        </w:rPr>
        <w:t>1</w:t>
      </w:r>
      <w:r>
        <w:rPr>
          <w:rFonts w:hint="eastAsia"/>
          <w:lang w:val="en-US" w:eastAsia="zh-CN"/>
        </w:rPr>
        <w:t>.</w:t>
      </w:r>
      <w:r>
        <w:rPr>
          <w:rFonts w:hint="eastAsia"/>
        </w:rPr>
        <w:t>前期准备：</w:t>
      </w:r>
    </w:p>
    <w:p>
      <w:pPr>
        <w:spacing w:line="360" w:lineRule="auto"/>
        <w:ind w:firstLine="600" w:firstLineChars="200"/>
        <w:rPr>
          <w:color w:val="0C0C0C" w:themeColor="text1" w:themeTint="F2"/>
        </w:rPr>
      </w:pPr>
      <w:r>
        <w:rPr>
          <w:rFonts w:hint="eastAsia"/>
          <w:color w:val="0C0C0C" w:themeColor="text1" w:themeTint="F2"/>
        </w:rPr>
        <w:t>2</w:t>
      </w:r>
      <w:r>
        <w:rPr>
          <w:color w:val="0C0C0C" w:themeColor="text1" w:themeTint="F2"/>
        </w:rPr>
        <w:t>02</w:t>
      </w:r>
      <w:r>
        <w:rPr>
          <w:rFonts w:hint="eastAsia"/>
          <w:color w:val="0C0C0C" w:themeColor="text1" w:themeTint="F2"/>
          <w:lang w:val="en-US" w:eastAsia="zh-CN"/>
        </w:rPr>
        <w:t>3</w:t>
      </w:r>
      <w:r>
        <w:rPr>
          <w:rFonts w:hint="eastAsia"/>
          <w:color w:val="0C0C0C" w:themeColor="text1" w:themeTint="F2"/>
        </w:rPr>
        <w:t>年</w:t>
      </w:r>
      <w:r>
        <w:rPr>
          <w:rFonts w:hint="eastAsia"/>
          <w:color w:val="0C0C0C" w:themeColor="text1" w:themeTint="F2"/>
          <w:lang w:val="en-US" w:eastAsia="zh-CN"/>
        </w:rPr>
        <w:t>3</w:t>
      </w:r>
      <w:r>
        <w:rPr>
          <w:rFonts w:hint="eastAsia"/>
          <w:color w:val="0C0C0C" w:themeColor="text1" w:themeTint="F2"/>
        </w:rPr>
        <w:t>月</w:t>
      </w:r>
      <w:r>
        <w:rPr>
          <w:rFonts w:hint="eastAsia"/>
          <w:color w:val="0C0C0C" w:themeColor="text1" w:themeTint="F2"/>
          <w:lang w:val="en-US" w:eastAsia="zh-CN"/>
        </w:rPr>
        <w:t>1</w:t>
      </w:r>
      <w:r>
        <w:rPr>
          <w:rFonts w:hint="eastAsia"/>
          <w:color w:val="0C0C0C" w:themeColor="text1" w:themeTint="F2"/>
        </w:rPr>
        <w:t>日，</w:t>
      </w:r>
      <w:r>
        <w:rPr>
          <w:rFonts w:hint="eastAsia" w:ascii="仿宋_GB2312"/>
          <w:color w:val="0C0C0C" w:themeColor="text1" w:themeTint="F2"/>
          <w:lang w:val="zh-CN"/>
        </w:rPr>
        <w:t>开始前期准备工作，评价组通过前期调研</w:t>
      </w:r>
      <w:r>
        <w:rPr>
          <w:rFonts w:hint="eastAsia"/>
          <w:color w:val="0C0C0C" w:themeColor="text1" w:themeTint="F2"/>
        </w:rPr>
        <w:t>确定绩效评价对象和范围，</w:t>
      </w:r>
      <w:r>
        <w:rPr>
          <w:rFonts w:hint="eastAsia" w:ascii="仿宋_GB2312"/>
          <w:color w:val="0C0C0C" w:themeColor="text1" w:themeTint="F2"/>
          <w:lang w:val="zh-CN"/>
        </w:rPr>
        <w:t>确定了评价的目的、方法以及评价的原则，根据项目的内容和特征制定了评价指标体系及评价标准以及评价实施方案，修正并确定所需资料清单，最终确定</w:t>
      </w:r>
      <w:r>
        <w:rPr>
          <w:rFonts w:hint="eastAsia"/>
          <w:color w:val="0C0C0C" w:themeColor="text1" w:themeTint="F2"/>
        </w:rPr>
        <w:t>绩效评价工作方案；</w:t>
      </w:r>
    </w:p>
    <w:p>
      <w:pPr>
        <w:spacing w:line="360" w:lineRule="auto"/>
        <w:ind w:firstLine="600" w:firstLineChars="200"/>
        <w:jc w:val="left"/>
        <w:rPr>
          <w:rFonts w:hint="eastAsia"/>
          <w:color w:val="0C0C0C" w:themeColor="text1" w:themeTint="F2"/>
        </w:rPr>
      </w:pPr>
      <w:r>
        <w:rPr>
          <w:rFonts w:hint="eastAsia"/>
          <w:color w:val="0C0C0C" w:themeColor="text1" w:themeTint="F2"/>
        </w:rPr>
        <w:t>2</w:t>
      </w:r>
      <w:r>
        <w:rPr>
          <w:rFonts w:hint="eastAsia"/>
          <w:color w:val="0C0C0C" w:themeColor="text1" w:themeTint="F2"/>
          <w:lang w:val="en-US" w:eastAsia="zh-CN"/>
        </w:rPr>
        <w:t>.</w:t>
      </w:r>
      <w:r>
        <w:rPr>
          <w:rFonts w:hint="eastAsia"/>
          <w:color w:val="0C0C0C" w:themeColor="text1" w:themeTint="F2"/>
        </w:rPr>
        <w:t>组织实施：</w:t>
      </w:r>
    </w:p>
    <w:p>
      <w:pPr>
        <w:spacing w:line="360" w:lineRule="auto"/>
        <w:ind w:firstLine="600" w:firstLineChars="200"/>
        <w:rPr>
          <w:color w:val="0C0C0C" w:themeColor="text1" w:themeTint="F2"/>
        </w:rPr>
      </w:pPr>
      <w:r>
        <w:rPr>
          <w:rFonts w:hint="eastAsia"/>
          <w:color w:val="0C0C0C" w:themeColor="text1" w:themeTint="F2"/>
        </w:rPr>
        <w:t>2</w:t>
      </w:r>
      <w:r>
        <w:rPr>
          <w:color w:val="0C0C0C" w:themeColor="text1" w:themeTint="F2"/>
        </w:rPr>
        <w:t>02</w:t>
      </w:r>
      <w:r>
        <w:rPr>
          <w:rFonts w:hint="eastAsia"/>
          <w:color w:val="0C0C0C" w:themeColor="text1" w:themeTint="F2"/>
          <w:lang w:val="en-US" w:eastAsia="zh-CN"/>
        </w:rPr>
        <w:t>3</w:t>
      </w:r>
      <w:r>
        <w:rPr>
          <w:rFonts w:hint="eastAsia"/>
          <w:color w:val="0C0C0C" w:themeColor="text1" w:themeTint="F2"/>
        </w:rPr>
        <w:t>年</w:t>
      </w:r>
      <w:r>
        <w:rPr>
          <w:rFonts w:hint="eastAsia"/>
          <w:color w:val="0C0C0C" w:themeColor="text1" w:themeTint="F2"/>
          <w:lang w:val="en-US" w:eastAsia="zh-CN"/>
        </w:rPr>
        <w:t>3</w:t>
      </w:r>
      <w:r>
        <w:rPr>
          <w:rFonts w:hint="eastAsia"/>
          <w:color w:val="0C0C0C" w:themeColor="text1" w:themeTint="F2"/>
        </w:rPr>
        <w:t>月</w:t>
      </w:r>
      <w:r>
        <w:rPr>
          <w:rFonts w:hint="eastAsia"/>
          <w:color w:val="0C0C0C" w:themeColor="text1" w:themeTint="F2"/>
          <w:lang w:val="en-US" w:eastAsia="zh-CN"/>
        </w:rPr>
        <w:t>5</w:t>
      </w:r>
      <w:r>
        <w:rPr>
          <w:rFonts w:hint="eastAsia"/>
          <w:color w:val="0C0C0C" w:themeColor="text1" w:themeTint="F2"/>
        </w:rPr>
        <w:t>日，</w:t>
      </w:r>
      <w:r>
        <w:rPr>
          <w:rFonts w:hint="eastAsia" w:ascii="仿宋_GB2312"/>
          <w:color w:val="0C0C0C" w:themeColor="text1" w:themeTint="F2"/>
        </w:rPr>
        <w:t>评价工作进入实施阶段，评价组</w:t>
      </w:r>
      <w:r>
        <w:rPr>
          <w:rFonts w:hint="eastAsia"/>
          <w:color w:val="0C0C0C" w:themeColor="text1" w:themeTint="F2"/>
        </w:rPr>
        <w:t>收集绩效评价相关数据资料，进行现场调研、座谈；并</w:t>
      </w:r>
      <w:r>
        <w:rPr>
          <w:rFonts w:hint="eastAsia" w:ascii="仿宋_GB2312"/>
          <w:color w:val="0C0C0C" w:themeColor="text1" w:themeTint="F2"/>
        </w:rPr>
        <w:t>与项目实施负责人沟通，了解资金的内容、操作流程、管理机制、资金使用方向等情况</w:t>
      </w:r>
      <w:r>
        <w:rPr>
          <w:rFonts w:hint="eastAsia"/>
          <w:color w:val="0C0C0C" w:themeColor="text1" w:themeTint="F2"/>
        </w:rPr>
        <w:t>，</w:t>
      </w:r>
      <w:r>
        <w:rPr>
          <w:color w:val="0C0C0C" w:themeColor="text1" w:themeTint="F2"/>
        </w:rPr>
        <w:t>分析</w:t>
      </w:r>
      <w:r>
        <w:rPr>
          <w:rFonts w:hint="eastAsia"/>
          <w:color w:val="0C0C0C" w:themeColor="text1" w:themeTint="F2"/>
        </w:rPr>
        <w:t>形成初步结论。</w:t>
      </w:r>
    </w:p>
    <w:p>
      <w:pPr>
        <w:spacing w:line="360" w:lineRule="auto"/>
        <w:ind w:firstLine="600" w:firstLineChars="200"/>
        <w:jc w:val="left"/>
        <w:rPr>
          <w:rFonts w:hint="eastAsia"/>
          <w:color w:val="0C0C0C" w:themeColor="text1" w:themeTint="F2"/>
        </w:rPr>
      </w:pPr>
      <w:r>
        <w:rPr>
          <w:rFonts w:hint="eastAsia"/>
          <w:color w:val="0C0C0C" w:themeColor="text1" w:themeTint="F2"/>
        </w:rPr>
        <w:t>3</w:t>
      </w:r>
      <w:r>
        <w:rPr>
          <w:rFonts w:hint="eastAsia"/>
          <w:color w:val="0C0C0C" w:themeColor="text1" w:themeTint="F2"/>
          <w:lang w:val="en-US" w:eastAsia="zh-CN"/>
        </w:rPr>
        <w:t>.</w:t>
      </w:r>
      <w:r>
        <w:rPr>
          <w:rFonts w:hint="eastAsia"/>
          <w:color w:val="0C0C0C" w:themeColor="text1" w:themeTint="F2"/>
        </w:rPr>
        <w:t>分析评价：</w:t>
      </w:r>
    </w:p>
    <w:p>
      <w:pPr>
        <w:spacing w:line="360" w:lineRule="auto"/>
        <w:ind w:firstLine="600" w:firstLineChars="200"/>
        <w:rPr>
          <w:rFonts w:ascii="仿宋_GB2312"/>
          <w:color w:val="0C0C0C" w:themeColor="text1" w:themeTint="F2"/>
        </w:rPr>
      </w:pPr>
      <w:r>
        <w:rPr>
          <w:rFonts w:hint="eastAsia"/>
          <w:color w:val="0C0C0C" w:themeColor="text1" w:themeTint="F2"/>
        </w:rPr>
        <w:t>202</w:t>
      </w:r>
      <w:r>
        <w:rPr>
          <w:rFonts w:hint="eastAsia"/>
          <w:color w:val="0C0C0C" w:themeColor="text1" w:themeTint="F2"/>
          <w:lang w:val="en-US" w:eastAsia="zh-CN"/>
        </w:rPr>
        <w:t>3</w:t>
      </w:r>
      <w:r>
        <w:rPr>
          <w:rFonts w:hint="eastAsia"/>
          <w:color w:val="0C0C0C" w:themeColor="text1" w:themeTint="F2"/>
        </w:rPr>
        <w:t>年</w:t>
      </w:r>
      <w:r>
        <w:rPr>
          <w:rFonts w:hint="eastAsia"/>
          <w:color w:val="0C0C0C" w:themeColor="text1" w:themeTint="F2"/>
          <w:lang w:val="en-US" w:eastAsia="zh-CN"/>
        </w:rPr>
        <w:t>3</w:t>
      </w:r>
      <w:r>
        <w:rPr>
          <w:rFonts w:hint="eastAsia"/>
          <w:color w:val="0C0C0C" w:themeColor="text1" w:themeTint="F2"/>
        </w:rPr>
        <w:t>月</w:t>
      </w:r>
      <w:r>
        <w:rPr>
          <w:rFonts w:hint="eastAsia"/>
          <w:color w:val="0C0C0C" w:themeColor="text1" w:themeTint="F2"/>
          <w:lang w:val="en-US" w:eastAsia="zh-CN"/>
        </w:rPr>
        <w:t>10</w:t>
      </w:r>
      <w:r>
        <w:rPr>
          <w:rFonts w:hint="eastAsia"/>
          <w:color w:val="0C0C0C" w:themeColor="text1" w:themeTint="F2"/>
        </w:rPr>
        <w:t>日-</w:t>
      </w:r>
      <w:r>
        <w:rPr>
          <w:rFonts w:hint="eastAsia"/>
          <w:color w:val="0C0C0C" w:themeColor="text1" w:themeTint="F2"/>
          <w:lang w:val="en-US" w:eastAsia="zh-CN"/>
        </w:rPr>
        <w:t>3</w:t>
      </w:r>
      <w:r>
        <w:rPr>
          <w:rFonts w:hint="eastAsia"/>
          <w:color w:val="0C0C0C" w:themeColor="text1" w:themeTint="F2"/>
        </w:rPr>
        <w:t>月</w:t>
      </w:r>
      <w:r>
        <w:rPr>
          <w:rFonts w:hint="eastAsia"/>
          <w:color w:val="0C0C0C" w:themeColor="text1" w:themeTint="F2"/>
          <w:lang w:val="en-US" w:eastAsia="zh-CN"/>
        </w:rPr>
        <w:t>25</w:t>
      </w:r>
      <w:r>
        <w:rPr>
          <w:rFonts w:hint="eastAsia"/>
          <w:color w:val="0C0C0C" w:themeColor="text1" w:themeTint="F2"/>
        </w:rPr>
        <w:t>日，评价组按照绩效评价的原则和规范，对取得的资料进行审查核实，对采集的数据进行分析，按照绩效评价指标评分表逐项进行打分、分析，汇总各方评价结果，综合分析并形成评价结论。</w:t>
      </w:r>
    </w:p>
    <w:p>
      <w:pPr>
        <w:pStyle w:val="3"/>
        <w:spacing w:line="360" w:lineRule="auto"/>
        <w:rPr>
          <w:rFonts w:ascii="宋体" w:hAnsi="宋体" w:eastAsia="宋体"/>
          <w:sz w:val="32"/>
          <w:szCs w:val="32"/>
        </w:rPr>
      </w:pPr>
      <w:bookmarkStart w:id="7" w:name="_Toc68703834"/>
      <w:r>
        <w:rPr>
          <w:rFonts w:hint="eastAsia" w:ascii="宋体" w:hAnsi="宋体" w:eastAsia="宋体"/>
          <w:sz w:val="32"/>
          <w:szCs w:val="32"/>
        </w:rPr>
        <w:t>三、综合评价情况及评价结论</w:t>
      </w:r>
      <w:bookmarkEnd w:id="7"/>
    </w:p>
    <w:p>
      <w:pPr>
        <w:pStyle w:val="4"/>
        <w:spacing w:line="360" w:lineRule="auto"/>
        <w:rPr>
          <w:rFonts w:hint="eastAsia" w:ascii="仿宋_GB2312" w:eastAsia="仿宋_GB2312"/>
          <w:b w:val="0"/>
          <w:bCs w:val="0"/>
        </w:rPr>
      </w:pPr>
      <w:bookmarkStart w:id="8" w:name="_Toc68703835"/>
      <w:r>
        <w:rPr>
          <w:rFonts w:hint="eastAsia" w:ascii="仿宋_GB2312" w:eastAsia="仿宋_GB2312"/>
          <w:b w:val="0"/>
          <w:bCs w:val="0"/>
        </w:rPr>
        <w:t>（一）综合评价情况</w:t>
      </w:r>
      <w:bookmarkEnd w:id="8"/>
    </w:p>
    <w:p>
      <w:pPr>
        <w:spacing w:line="360" w:lineRule="auto"/>
        <w:ind w:firstLine="600" w:firstLineChars="200"/>
        <w:rPr>
          <w:color w:val="0C0C0C" w:themeColor="text1" w:themeTint="F2"/>
        </w:rPr>
      </w:pPr>
      <w:r>
        <w:rPr>
          <w:rFonts w:hint="eastAsia"/>
          <w:color w:val="0C0C0C" w:themeColor="text1" w:themeTint="F2"/>
        </w:rPr>
        <w:t>本项目严格按照</w:t>
      </w:r>
      <w:r>
        <w:rPr>
          <w:rFonts w:hint="eastAsia" w:ascii="仿宋_GB2312"/>
          <w:bCs/>
          <w:color w:val="0C0C0C" w:themeColor="text1" w:themeTint="F2"/>
          <w:kern w:val="0"/>
          <w:sz w:val="32"/>
          <w:szCs w:val="32"/>
        </w:rPr>
        <w:t>科学公正、统筹兼顾、激励约束、公开透明的</w:t>
      </w:r>
      <w:r>
        <w:rPr>
          <w:rFonts w:hint="eastAsia"/>
          <w:color w:val="0C0C0C" w:themeColor="text1" w:themeTint="F2"/>
        </w:rPr>
        <w:t>绩效评价原则，采用</w:t>
      </w:r>
      <w:r>
        <w:rPr>
          <w:rFonts w:hint="eastAsia"/>
          <w:bCs/>
          <w:color w:val="0C0C0C" w:themeColor="text1" w:themeTint="F2"/>
          <w:sz w:val="32"/>
          <w:szCs w:val="32"/>
          <w:lang w:eastAsia="zh-CN"/>
        </w:rPr>
        <w:t>成本效益分析法</w:t>
      </w:r>
      <w:r>
        <w:rPr>
          <w:rFonts w:hint="eastAsia"/>
          <w:color w:val="0C0C0C" w:themeColor="text1" w:themeTint="F2"/>
        </w:rPr>
        <w:t>，坚持</w:t>
      </w:r>
      <w:r>
        <w:rPr>
          <w:rFonts w:hint="eastAsia"/>
          <w:bCs/>
          <w:color w:val="0C0C0C" w:themeColor="text1" w:themeTint="F2"/>
          <w:sz w:val="32"/>
          <w:szCs w:val="32"/>
          <w:lang w:eastAsia="zh-CN"/>
        </w:rPr>
        <w:t>计划</w:t>
      </w:r>
      <w:r>
        <w:rPr>
          <w:rFonts w:hint="eastAsia"/>
          <w:bCs/>
          <w:color w:val="0C0C0C" w:themeColor="text1" w:themeTint="F2"/>
          <w:sz w:val="32"/>
          <w:szCs w:val="32"/>
        </w:rPr>
        <w:t>标准</w:t>
      </w:r>
      <w:r>
        <w:rPr>
          <w:rFonts w:hint="eastAsia"/>
          <w:color w:val="0C0C0C" w:themeColor="text1" w:themeTint="F2"/>
        </w:rPr>
        <w:t>对本项目的立项、绩效目标、资金投入、资金管理、组织实施、</w:t>
      </w:r>
      <w:r>
        <w:rPr>
          <w:rFonts w:hint="eastAsia"/>
          <w:color w:val="0C0C0C" w:themeColor="text1" w:themeTint="F2"/>
          <w:lang w:eastAsia="zh-CN"/>
        </w:rPr>
        <w:t>苗木的采购、</w:t>
      </w:r>
      <w:r>
        <w:rPr>
          <w:rFonts w:hint="eastAsia"/>
          <w:color w:val="0C0C0C" w:themeColor="text1" w:themeTint="F2"/>
        </w:rPr>
        <w:t>项目效益进行了综合评价。</w:t>
      </w:r>
    </w:p>
    <w:p>
      <w:pPr>
        <w:spacing w:line="360" w:lineRule="auto"/>
        <w:ind w:firstLine="600" w:firstLineChars="200"/>
        <w:jc w:val="center"/>
        <w:rPr>
          <w:color w:val="0C0C0C" w:themeColor="text1" w:themeTint="F2"/>
        </w:rPr>
      </w:pPr>
      <w:r>
        <w:rPr>
          <w:rFonts w:hint="eastAsia"/>
          <w:color w:val="0C0C0C" w:themeColor="text1" w:themeTint="F2"/>
          <w:lang w:eastAsia="zh-CN"/>
        </w:rPr>
        <w:t>霍城县帮扶疏附县薰衣草种植</w:t>
      </w:r>
      <w:r>
        <w:rPr>
          <w:rFonts w:hint="eastAsia"/>
          <w:color w:val="0C0C0C" w:themeColor="text1" w:themeTint="F2"/>
        </w:rPr>
        <w:t>项目评价得分情况</w:t>
      </w:r>
    </w:p>
    <w:tbl>
      <w:tblPr>
        <w:tblStyle w:val="10"/>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21</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21</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19</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19</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100</w:t>
            </w:r>
          </w:p>
        </w:tc>
      </w:tr>
    </w:tbl>
    <w:p>
      <w:pPr>
        <w:pStyle w:val="4"/>
        <w:spacing w:line="360" w:lineRule="auto"/>
        <w:rPr>
          <w:rFonts w:hint="eastAsia" w:ascii="仿宋_GB2312" w:eastAsia="仿宋_GB2312"/>
          <w:b w:val="0"/>
          <w:bCs w:val="0"/>
        </w:rPr>
      </w:pPr>
      <w:bookmarkStart w:id="9" w:name="_Toc68703836"/>
      <w:r>
        <w:rPr>
          <w:rFonts w:hint="eastAsia" w:ascii="仿宋_GB2312" w:eastAsia="仿宋_GB2312"/>
          <w:b w:val="0"/>
          <w:bCs w:val="0"/>
        </w:rPr>
        <w:t>（二）评价结论</w:t>
      </w:r>
      <w:bookmarkEnd w:id="9"/>
    </w:p>
    <w:p>
      <w:pPr>
        <w:spacing w:line="360" w:lineRule="auto"/>
        <w:ind w:firstLine="600" w:firstLineChars="200"/>
        <w:rPr>
          <w:rFonts w:hint="eastAsia" w:eastAsia="仿宋_GB2312"/>
          <w:color w:val="0C0C0C" w:themeColor="text1" w:themeTint="F2"/>
          <w:lang w:eastAsia="zh-CN"/>
        </w:rPr>
      </w:pPr>
      <w:r>
        <w:rPr>
          <w:rFonts w:hint="eastAsia"/>
          <w:color w:val="0C0C0C" w:themeColor="text1" w:themeTint="F2"/>
        </w:rPr>
        <w:t>本项目的项目决策、项目过程、项目产出、项目效益均达到了预期要求，最终</w:t>
      </w:r>
      <w:r>
        <w:rPr>
          <w:rFonts w:hint="eastAsia"/>
          <w:color w:val="0C0C0C" w:themeColor="text1" w:themeTint="F2"/>
          <w:lang w:val="en-US" w:eastAsia="zh-CN"/>
        </w:rPr>
        <w:t>评</w:t>
      </w:r>
      <w:r>
        <w:rPr>
          <w:rFonts w:hint="eastAsia"/>
          <w:color w:val="0C0C0C" w:themeColor="text1" w:themeTint="F2"/>
        </w:rPr>
        <w:t>分为</w:t>
      </w:r>
      <w:r>
        <w:rPr>
          <w:rFonts w:hint="eastAsia"/>
          <w:color w:val="0C0C0C" w:themeColor="text1" w:themeTint="F2"/>
          <w:lang w:val="en-US" w:eastAsia="zh-CN"/>
        </w:rPr>
        <w:t>100</w:t>
      </w:r>
      <w:r>
        <w:rPr>
          <w:rFonts w:hint="eastAsia"/>
          <w:color w:val="0C0C0C" w:themeColor="text1" w:themeTint="F2"/>
        </w:rPr>
        <w:t>分，</w:t>
      </w:r>
      <w:r>
        <w:rPr>
          <w:rFonts w:hint="eastAsia"/>
          <w:color w:val="0C0C0C" w:themeColor="text1" w:themeTint="F2"/>
          <w:lang w:val="en-US" w:eastAsia="zh-CN"/>
        </w:rPr>
        <w:t>评价等级为“优”，</w:t>
      </w:r>
      <w:r>
        <w:rPr>
          <w:rFonts w:hint="eastAsia"/>
          <w:color w:val="0C0C0C" w:themeColor="text1" w:themeTint="F2"/>
        </w:rPr>
        <w:t>项目达成年度指标</w:t>
      </w:r>
      <w:r>
        <w:rPr>
          <w:rFonts w:hint="eastAsia"/>
          <w:color w:val="0C0C0C" w:themeColor="text1" w:themeTint="F2"/>
          <w:lang w:eastAsia="zh-CN"/>
        </w:rPr>
        <w:t>。</w:t>
      </w:r>
    </w:p>
    <w:p>
      <w:pPr>
        <w:pStyle w:val="3"/>
        <w:spacing w:line="360" w:lineRule="auto"/>
        <w:rPr>
          <w:rFonts w:ascii="宋体" w:hAnsi="宋体" w:eastAsia="宋体"/>
          <w:sz w:val="32"/>
          <w:szCs w:val="32"/>
        </w:rPr>
      </w:pPr>
      <w:bookmarkStart w:id="10" w:name="_Toc68703837"/>
      <w:r>
        <w:rPr>
          <w:rFonts w:hint="eastAsia" w:ascii="宋体" w:hAnsi="宋体" w:eastAsia="宋体"/>
          <w:sz w:val="32"/>
          <w:szCs w:val="32"/>
        </w:rPr>
        <w:t>四、绩效评价指标分析</w:t>
      </w:r>
      <w:bookmarkEnd w:id="10"/>
    </w:p>
    <w:p>
      <w:pPr>
        <w:pStyle w:val="4"/>
        <w:spacing w:line="360" w:lineRule="auto"/>
        <w:rPr>
          <w:rFonts w:hint="eastAsia" w:ascii="仿宋_GB2312" w:eastAsia="仿宋_GB2312"/>
          <w:b w:val="0"/>
          <w:bCs w:val="0"/>
        </w:rPr>
      </w:pPr>
      <w:bookmarkStart w:id="11" w:name="_Toc68703838"/>
      <w:r>
        <w:rPr>
          <w:rFonts w:hint="eastAsia" w:ascii="仿宋_GB2312" w:eastAsia="仿宋_GB2312"/>
          <w:b w:val="0"/>
          <w:bCs w:val="0"/>
        </w:rPr>
        <w:t>（一）项目决策情况。</w:t>
      </w:r>
      <w:bookmarkEnd w:id="11"/>
    </w:p>
    <w:p>
      <w:pPr>
        <w:spacing w:line="360" w:lineRule="auto"/>
        <w:ind w:firstLine="600" w:firstLineChars="200"/>
        <w:jc w:val="left"/>
        <w:rPr>
          <w:rFonts w:hint="eastAsia"/>
        </w:rPr>
      </w:pPr>
      <w:r>
        <w:rPr>
          <w:rFonts w:hint="eastAsia"/>
        </w:rPr>
        <w:t>1</w:t>
      </w:r>
      <w:r>
        <w:rPr>
          <w:rFonts w:hint="eastAsia"/>
          <w:lang w:val="en-US" w:eastAsia="zh-CN"/>
        </w:rPr>
        <w:t>.</w:t>
      </w:r>
      <w:r>
        <w:rPr>
          <w:rFonts w:hint="eastAsia"/>
        </w:rPr>
        <w:t>立项依据充分性</w:t>
      </w:r>
    </w:p>
    <w:p>
      <w:pPr>
        <w:spacing w:line="360" w:lineRule="auto"/>
        <w:ind w:firstLine="600" w:firstLineChars="200"/>
        <w:rPr>
          <w:color w:val="0C0C0C" w:themeColor="text1" w:themeTint="F2"/>
        </w:rPr>
      </w:pPr>
      <w:r>
        <w:rPr>
          <w:rFonts w:hint="eastAsia"/>
          <w:color w:val="0C0C0C" w:themeColor="text1" w:themeTint="F2"/>
        </w:rPr>
        <w:t>项目立项符合国家法律法规、国民经济发展规划和相关政策</w:t>
      </w:r>
      <w:r>
        <w:rPr>
          <w:rFonts w:hint="eastAsia"/>
          <w:color w:val="0C0C0C" w:themeColor="text1" w:themeTint="F2"/>
          <w:lang w:eastAsia="zh-CN"/>
        </w:rPr>
        <w:t>；</w:t>
      </w:r>
      <w:r>
        <w:rPr>
          <w:rFonts w:hint="eastAsia"/>
          <w:color w:val="0C0C0C" w:themeColor="text1" w:themeTint="F2"/>
        </w:rPr>
        <w:t>项目立项符合行业发展规划和政策要求；项目立项与部门职责范围相符，属于部门履职所需；项目属于公共财政支持范围，符合中央、地方事权支出责任划分原则；项目</w:t>
      </w:r>
      <w:r>
        <w:rPr>
          <w:rFonts w:hint="eastAsia"/>
          <w:color w:val="0C0C0C" w:themeColor="text1" w:themeTint="F2"/>
          <w:lang w:eastAsia="zh-CN"/>
        </w:rPr>
        <w:t>未</w:t>
      </w:r>
      <w:r>
        <w:rPr>
          <w:rFonts w:hint="eastAsia"/>
          <w:color w:val="0C0C0C" w:themeColor="text1" w:themeTint="F2"/>
        </w:rPr>
        <w:t>与相关部门同类项目或部门内部相关项目重复。</w:t>
      </w:r>
    </w:p>
    <w:p>
      <w:pPr>
        <w:spacing w:line="360" w:lineRule="auto"/>
        <w:ind w:firstLine="600" w:firstLineChars="200"/>
        <w:jc w:val="left"/>
        <w:rPr>
          <w:rFonts w:hint="eastAsia"/>
          <w:color w:val="0C0C0C" w:themeColor="text1" w:themeTint="F2"/>
        </w:rPr>
      </w:pPr>
      <w:r>
        <w:rPr>
          <w:rFonts w:hint="eastAsia"/>
          <w:color w:val="0C0C0C" w:themeColor="text1" w:themeTint="F2"/>
        </w:rPr>
        <w:t>2</w:t>
      </w:r>
      <w:r>
        <w:rPr>
          <w:rFonts w:hint="eastAsia"/>
          <w:color w:val="0C0C0C" w:themeColor="text1" w:themeTint="F2"/>
          <w:lang w:val="en-US" w:eastAsia="zh-CN"/>
        </w:rPr>
        <w:t>.</w:t>
      </w:r>
      <w:r>
        <w:rPr>
          <w:rFonts w:hint="eastAsia"/>
          <w:color w:val="0C0C0C" w:themeColor="text1" w:themeTint="F2"/>
        </w:rPr>
        <w:t>立项程序规范性</w:t>
      </w:r>
    </w:p>
    <w:p>
      <w:pPr>
        <w:spacing w:line="360" w:lineRule="auto"/>
        <w:ind w:firstLine="600" w:firstLineChars="200"/>
        <w:rPr>
          <w:color w:val="0C0C0C" w:themeColor="text1" w:themeTint="F2"/>
        </w:rPr>
      </w:pPr>
      <w:r>
        <w:rPr>
          <w:rFonts w:hint="eastAsia"/>
          <w:color w:val="0C0C0C" w:themeColor="text1" w:themeTint="F2"/>
        </w:rPr>
        <w:t>项目按照规定的程序申请设立；审批文件、材料符合相关要求</w:t>
      </w:r>
      <w:r>
        <w:rPr>
          <w:rFonts w:hint="eastAsia"/>
          <w:color w:val="0C0C0C" w:themeColor="text1" w:themeTint="F2"/>
          <w:lang w:eastAsia="zh-CN"/>
        </w:rPr>
        <w:t>；</w:t>
      </w:r>
      <w:r>
        <w:rPr>
          <w:rFonts w:hint="eastAsia"/>
          <w:color w:val="0C0C0C" w:themeColor="text1" w:themeTint="F2"/>
        </w:rPr>
        <w:t>事前已经过必要的可行性研究、专家论证、风险评估、绩效评估、集体决策。</w:t>
      </w:r>
    </w:p>
    <w:p>
      <w:pPr>
        <w:spacing w:line="360" w:lineRule="auto"/>
        <w:ind w:firstLine="600" w:firstLineChars="200"/>
        <w:jc w:val="left"/>
        <w:rPr>
          <w:rFonts w:hint="eastAsia"/>
        </w:rPr>
      </w:pPr>
      <w:r>
        <w:rPr>
          <w:rFonts w:hint="eastAsia"/>
        </w:rPr>
        <w:t>3</w:t>
      </w:r>
      <w:r>
        <w:rPr>
          <w:rFonts w:hint="eastAsia"/>
          <w:lang w:val="en-US" w:eastAsia="zh-CN"/>
        </w:rPr>
        <w:t>.</w:t>
      </w:r>
      <w:r>
        <w:rPr>
          <w:rFonts w:hint="eastAsia"/>
        </w:rPr>
        <w:t>绩效目标合理性</w:t>
      </w:r>
    </w:p>
    <w:p>
      <w:pPr>
        <w:spacing w:line="360" w:lineRule="auto"/>
        <w:ind w:firstLine="600" w:firstLineChars="200"/>
        <w:rPr>
          <w:color w:val="0C0C0C" w:themeColor="text1" w:themeTint="F2"/>
        </w:rPr>
      </w:pPr>
      <w:r>
        <w:rPr>
          <w:rFonts w:hint="eastAsia"/>
          <w:color w:val="0C0C0C" w:themeColor="text1" w:themeTint="F2"/>
          <w:lang w:eastAsia="zh-CN"/>
        </w:rPr>
        <w:t>霍城县帮扶疏附县薰衣草种植</w:t>
      </w:r>
      <w:r>
        <w:rPr>
          <w:rFonts w:hint="eastAsia"/>
          <w:color w:val="0C0C0C" w:themeColor="text1" w:themeTint="F2"/>
        </w:rPr>
        <w:t>项目设立了项目绩效目标，与</w:t>
      </w:r>
      <w:r>
        <w:rPr>
          <w:rFonts w:hint="eastAsia"/>
          <w:color w:val="0C0C0C" w:themeColor="text1" w:themeTint="F2"/>
          <w:lang w:eastAsia="zh-CN"/>
        </w:rPr>
        <w:t>帮扶疏附县价值</w:t>
      </w:r>
      <w:r>
        <w:rPr>
          <w:rFonts w:hint="eastAsia"/>
          <w:color w:val="0C0C0C" w:themeColor="text1" w:themeTint="F2"/>
          <w:lang w:val="en-US" w:eastAsia="zh-CN"/>
        </w:rPr>
        <w:t>30万元薰衣草苗木100万株</w:t>
      </w:r>
      <w:r>
        <w:rPr>
          <w:rFonts w:hint="eastAsia"/>
          <w:color w:val="0C0C0C" w:themeColor="text1" w:themeTint="F2"/>
        </w:rPr>
        <w:t>具有相关性，项目的预期产出效益和效果也均能符合正常的业绩水平，并且与预算确定的项目投资额或资金量相匹配。</w:t>
      </w:r>
    </w:p>
    <w:p>
      <w:pPr>
        <w:spacing w:line="360" w:lineRule="auto"/>
        <w:ind w:firstLine="600" w:firstLineChars="200"/>
        <w:jc w:val="left"/>
        <w:rPr>
          <w:rFonts w:hint="eastAsia"/>
        </w:rPr>
      </w:pPr>
      <w:r>
        <w:rPr>
          <w:rFonts w:hint="eastAsia"/>
        </w:rPr>
        <w:t>4</w:t>
      </w:r>
      <w:r>
        <w:rPr>
          <w:rFonts w:hint="eastAsia"/>
          <w:lang w:val="en-US" w:eastAsia="zh-CN"/>
        </w:rPr>
        <w:t>.</w:t>
      </w:r>
      <w:r>
        <w:rPr>
          <w:rFonts w:hint="eastAsia"/>
        </w:rPr>
        <w:t>绩效指标明确性</w:t>
      </w:r>
    </w:p>
    <w:p>
      <w:pPr>
        <w:spacing w:line="360" w:lineRule="auto"/>
        <w:ind w:firstLine="600" w:firstLineChars="200"/>
        <w:jc w:val="left"/>
        <w:rPr>
          <w:rFonts w:hint="eastAsia" w:eastAsia="仿宋_GB2312"/>
          <w:color w:val="0C0C0C" w:themeColor="text1" w:themeTint="F2"/>
          <w:lang w:eastAsia="zh-CN"/>
        </w:rPr>
      </w:pPr>
      <w:r>
        <w:rPr>
          <w:rFonts w:hint="eastAsia"/>
          <w:color w:val="0C0C0C" w:themeColor="text1" w:themeTint="F2"/>
          <w:lang w:eastAsia="zh-CN"/>
        </w:rPr>
        <w:t>霍城县帮扶疏附县薰衣草种植</w:t>
      </w:r>
      <w:r>
        <w:rPr>
          <w:rFonts w:hint="eastAsia"/>
          <w:color w:val="0C0C0C" w:themeColor="text1" w:themeTint="F2"/>
        </w:rPr>
        <w:t>项目将项目绩效目标细化分解</w:t>
      </w:r>
      <w:r>
        <w:rPr>
          <w:rFonts w:hint="eastAsia"/>
          <w:color w:val="0C0C0C" w:themeColor="text1" w:themeTint="F2"/>
          <w:lang w:eastAsia="zh-CN"/>
        </w:rPr>
        <w:t>为</w:t>
      </w:r>
      <w:r>
        <w:rPr>
          <w:rFonts w:hint="eastAsia"/>
          <w:color w:val="0C0C0C" w:themeColor="text1" w:themeTint="F2"/>
        </w:rPr>
        <w:t>具体的绩效指标，一级指标共</w:t>
      </w:r>
      <w:r>
        <w:rPr>
          <w:rFonts w:hint="eastAsia"/>
          <w:color w:val="0C0C0C" w:themeColor="text1" w:themeTint="F2"/>
          <w:lang w:val="en-US" w:eastAsia="zh-CN"/>
        </w:rPr>
        <w:t>3</w:t>
      </w:r>
      <w:r>
        <w:rPr>
          <w:rFonts w:hint="eastAsia"/>
          <w:color w:val="0C0C0C" w:themeColor="text1" w:themeTint="F2"/>
        </w:rPr>
        <w:t>条，二级指标共</w:t>
      </w:r>
      <w:r>
        <w:rPr>
          <w:rFonts w:hint="eastAsia"/>
          <w:color w:val="0C0C0C" w:themeColor="text1" w:themeTint="F2"/>
          <w:lang w:val="en-US" w:eastAsia="zh-CN"/>
        </w:rPr>
        <w:t>6</w:t>
      </w:r>
      <w:r>
        <w:rPr>
          <w:rFonts w:hint="eastAsia"/>
          <w:color w:val="0C0C0C" w:themeColor="text1" w:themeTint="F2"/>
        </w:rPr>
        <w:t>条，三级指标共</w:t>
      </w:r>
      <w:r>
        <w:rPr>
          <w:rFonts w:hint="eastAsia"/>
          <w:color w:val="0C0C0C" w:themeColor="text1" w:themeTint="F2"/>
          <w:lang w:val="en-US" w:eastAsia="zh-CN"/>
        </w:rPr>
        <w:t>7</w:t>
      </w:r>
      <w:r>
        <w:rPr>
          <w:rFonts w:hint="eastAsia"/>
          <w:color w:val="0C0C0C" w:themeColor="text1" w:themeTint="F2"/>
        </w:rPr>
        <w:t>条，其中量化指标条数共</w:t>
      </w:r>
      <w:r>
        <w:rPr>
          <w:rFonts w:hint="eastAsia"/>
          <w:color w:val="0C0C0C" w:themeColor="text1" w:themeTint="F2"/>
          <w:lang w:val="en-US" w:eastAsia="zh-CN"/>
        </w:rPr>
        <w:t>5</w:t>
      </w:r>
      <w:r>
        <w:rPr>
          <w:rFonts w:hint="eastAsia"/>
          <w:color w:val="0C0C0C" w:themeColor="text1" w:themeTint="F2"/>
        </w:rPr>
        <w:t>条，所有绩效指标均通过清晰、可衡量的指标值予以体现，并且做到了与项目目标任务数或计划数相对应</w:t>
      </w:r>
      <w:r>
        <w:rPr>
          <w:rFonts w:hint="eastAsia"/>
          <w:color w:val="0C0C0C" w:themeColor="text1" w:themeTint="F2"/>
          <w:lang w:eastAsia="zh-CN"/>
        </w:rPr>
        <w:t>。</w:t>
      </w:r>
    </w:p>
    <w:p>
      <w:pPr>
        <w:spacing w:line="360" w:lineRule="auto"/>
        <w:ind w:firstLine="600" w:firstLineChars="200"/>
        <w:jc w:val="left"/>
        <w:rPr>
          <w:rFonts w:hint="eastAsia"/>
          <w:color w:val="0C0C0C" w:themeColor="text1" w:themeTint="F2"/>
        </w:rPr>
      </w:pPr>
      <w:r>
        <w:rPr>
          <w:rFonts w:hint="eastAsia"/>
          <w:color w:val="0C0C0C" w:themeColor="text1" w:themeTint="F2"/>
          <w:lang w:val="en-US" w:eastAsia="zh-CN"/>
        </w:rPr>
        <w:t>5.</w:t>
      </w:r>
      <w:r>
        <w:rPr>
          <w:rFonts w:hint="eastAsia"/>
        </w:rPr>
        <w:t>编制科学性</w:t>
      </w:r>
      <w:r>
        <w:rPr>
          <w:rFonts w:hint="eastAsia"/>
          <w:color w:val="0C0C0C" w:themeColor="text1" w:themeTint="F2"/>
        </w:rPr>
        <w:t>预算</w:t>
      </w:r>
    </w:p>
    <w:p>
      <w:pPr>
        <w:spacing w:line="360" w:lineRule="auto"/>
        <w:ind w:firstLine="600" w:firstLineChars="200"/>
        <w:jc w:val="left"/>
        <w:rPr>
          <w:color w:val="0C0C0C" w:themeColor="text1" w:themeTint="F2"/>
        </w:rPr>
      </w:pPr>
      <w:r>
        <w:rPr>
          <w:rFonts w:hint="eastAsia"/>
          <w:color w:val="0C0C0C" w:themeColor="text1" w:themeTint="F2"/>
        </w:rPr>
        <w:t>编制经过科学论证；预算内容与项目内容匹配；预算额度测算依据充分，按照标准编制；预算确定的项目投资额或资金量与工作任务相匹配。</w:t>
      </w:r>
    </w:p>
    <w:p>
      <w:pPr>
        <w:spacing w:line="360" w:lineRule="auto"/>
        <w:ind w:firstLine="600" w:firstLineChars="200"/>
        <w:jc w:val="left"/>
        <w:rPr>
          <w:rFonts w:hint="eastAsia"/>
        </w:rPr>
      </w:pPr>
      <w:r>
        <w:rPr>
          <w:rFonts w:hint="eastAsia"/>
        </w:rPr>
        <w:t>6</w:t>
      </w:r>
      <w:r>
        <w:rPr>
          <w:rFonts w:hint="eastAsia"/>
          <w:lang w:val="en-US" w:eastAsia="zh-CN"/>
        </w:rPr>
        <w:t>.</w:t>
      </w:r>
      <w:r>
        <w:rPr>
          <w:rFonts w:hint="eastAsia"/>
        </w:rPr>
        <w:t>资金分配合理性</w:t>
      </w:r>
    </w:p>
    <w:p>
      <w:pPr>
        <w:spacing w:line="360" w:lineRule="auto"/>
        <w:ind w:firstLine="600" w:firstLineChars="200"/>
        <w:rPr>
          <w:color w:val="0C0C0C" w:themeColor="text1" w:themeTint="F2"/>
        </w:rPr>
      </w:pPr>
      <w:bookmarkStart w:id="12" w:name="_Toc68703839"/>
      <w:r>
        <w:rPr>
          <w:rFonts w:hint="eastAsia"/>
          <w:color w:val="0C0C0C" w:themeColor="text1" w:themeTint="F2"/>
        </w:rPr>
        <w:t>预算资金分配依据充分；资金分配额度合理，与项目单位或地方实际相适应。</w:t>
      </w:r>
    </w:p>
    <w:p>
      <w:pPr>
        <w:pStyle w:val="4"/>
        <w:spacing w:line="360" w:lineRule="auto"/>
        <w:rPr>
          <w:rFonts w:hint="eastAsia" w:ascii="仿宋_GB2312" w:eastAsia="仿宋_GB2312"/>
          <w:b w:val="0"/>
          <w:bCs w:val="0"/>
        </w:rPr>
      </w:pPr>
      <w:r>
        <w:rPr>
          <w:rFonts w:hint="eastAsia" w:ascii="仿宋_GB2312" w:eastAsia="仿宋_GB2312"/>
          <w:b w:val="0"/>
          <w:bCs w:val="0"/>
        </w:rPr>
        <w:t>（二）项目过程情况。</w:t>
      </w:r>
      <w:bookmarkEnd w:id="12"/>
    </w:p>
    <w:p>
      <w:pPr>
        <w:spacing w:line="360" w:lineRule="auto"/>
        <w:ind w:firstLine="600" w:firstLineChars="200"/>
        <w:jc w:val="left"/>
        <w:rPr>
          <w:rFonts w:hint="eastAsia"/>
        </w:rPr>
      </w:pPr>
      <w:r>
        <w:rPr>
          <w:rFonts w:hint="eastAsia"/>
        </w:rPr>
        <w:t>1</w:t>
      </w:r>
      <w:r>
        <w:rPr>
          <w:rFonts w:hint="eastAsia"/>
          <w:lang w:val="en-US" w:eastAsia="zh-CN"/>
        </w:rPr>
        <w:t>.</w:t>
      </w:r>
      <w:r>
        <w:rPr>
          <w:rFonts w:hint="eastAsia"/>
        </w:rPr>
        <w:t>资金到位率：</w:t>
      </w:r>
    </w:p>
    <w:p>
      <w:pPr>
        <w:spacing w:line="360" w:lineRule="auto"/>
        <w:ind w:firstLine="600" w:firstLineChars="200"/>
        <w:rPr>
          <w:color w:val="171616" w:themeColor="background2" w:themeShade="19"/>
        </w:rPr>
      </w:pPr>
      <w:r>
        <w:rPr>
          <w:rFonts w:hint="eastAsia"/>
          <w:color w:val="171616" w:themeColor="background2" w:themeShade="19"/>
        </w:rPr>
        <w:t>预算资金</w:t>
      </w:r>
      <w:r>
        <w:rPr>
          <w:rFonts w:hint="eastAsia"/>
          <w:color w:val="171616" w:themeColor="background2" w:themeShade="19"/>
          <w:lang w:val="en-US" w:eastAsia="zh-CN"/>
        </w:rPr>
        <w:t>30</w:t>
      </w:r>
      <w:r>
        <w:rPr>
          <w:rFonts w:hint="eastAsia"/>
          <w:color w:val="171616" w:themeColor="background2" w:themeShade="19"/>
        </w:rPr>
        <w:t>万元，实际到位资金</w:t>
      </w:r>
      <w:r>
        <w:rPr>
          <w:rFonts w:hint="eastAsia"/>
          <w:color w:val="171616" w:themeColor="background2" w:themeShade="19"/>
          <w:lang w:val="en-US" w:eastAsia="zh-CN"/>
        </w:rPr>
        <w:t>30</w:t>
      </w:r>
      <w:r>
        <w:rPr>
          <w:rFonts w:hint="eastAsia"/>
          <w:color w:val="171616" w:themeColor="background2" w:themeShade="19"/>
        </w:rPr>
        <w:t>万元，资金到位率</w:t>
      </w:r>
      <w:r>
        <w:rPr>
          <w:rFonts w:hint="eastAsia"/>
          <w:color w:val="171616" w:themeColor="background2" w:themeShade="19"/>
          <w:lang w:val="en-US" w:eastAsia="zh-CN"/>
        </w:rPr>
        <w:t>100</w:t>
      </w:r>
      <w:r>
        <w:rPr>
          <w:rFonts w:hint="eastAsia"/>
          <w:color w:val="171616" w:themeColor="background2" w:themeShade="19"/>
        </w:rPr>
        <w:t>%。</w:t>
      </w:r>
    </w:p>
    <w:p>
      <w:pPr>
        <w:spacing w:line="360" w:lineRule="auto"/>
        <w:ind w:firstLine="600" w:firstLineChars="200"/>
        <w:jc w:val="left"/>
        <w:rPr>
          <w:rFonts w:hint="eastAsia"/>
        </w:rPr>
      </w:pPr>
      <w:r>
        <w:rPr>
          <w:rFonts w:hint="eastAsia"/>
        </w:rPr>
        <w:t>2</w:t>
      </w:r>
      <w:r>
        <w:rPr>
          <w:rFonts w:hint="eastAsia"/>
          <w:lang w:val="en-US" w:eastAsia="zh-CN"/>
        </w:rPr>
        <w:t>.</w:t>
      </w:r>
      <w:r>
        <w:rPr>
          <w:rFonts w:hint="eastAsia"/>
        </w:rPr>
        <w:t>预算执行率</w:t>
      </w:r>
    </w:p>
    <w:p>
      <w:pPr>
        <w:spacing w:line="360" w:lineRule="auto"/>
        <w:ind w:firstLine="600" w:firstLineChars="200"/>
        <w:rPr>
          <w:rFonts w:hint="eastAsia" w:eastAsia="仿宋_GB2312"/>
          <w:color w:val="171616" w:themeColor="background2" w:themeShade="19"/>
          <w:lang w:eastAsia="zh-CN"/>
        </w:rPr>
      </w:pPr>
      <w:r>
        <w:rPr>
          <w:rFonts w:hint="eastAsia"/>
          <w:color w:val="171616" w:themeColor="background2" w:themeShade="19"/>
        </w:rPr>
        <w:t>年初预算数</w:t>
      </w:r>
      <w:r>
        <w:rPr>
          <w:rFonts w:hint="eastAsia"/>
          <w:color w:val="171616" w:themeColor="background2" w:themeShade="19"/>
          <w:lang w:val="en-US" w:eastAsia="zh-CN"/>
        </w:rPr>
        <w:t>30</w:t>
      </w:r>
      <w:r>
        <w:rPr>
          <w:rFonts w:hint="eastAsia"/>
          <w:color w:val="171616" w:themeColor="background2" w:themeShade="19"/>
        </w:rPr>
        <w:t>万元，全年预算数</w:t>
      </w:r>
      <w:r>
        <w:rPr>
          <w:rFonts w:hint="eastAsia"/>
          <w:color w:val="171616" w:themeColor="background2" w:themeShade="19"/>
          <w:lang w:val="en-US" w:eastAsia="zh-CN"/>
        </w:rPr>
        <w:t>30</w:t>
      </w:r>
      <w:r>
        <w:rPr>
          <w:rFonts w:hint="eastAsia"/>
          <w:color w:val="171616" w:themeColor="background2" w:themeShade="19"/>
        </w:rPr>
        <w:t>万元，全年执行数</w:t>
      </w:r>
      <w:r>
        <w:rPr>
          <w:rFonts w:hint="eastAsia"/>
          <w:color w:val="171616" w:themeColor="background2" w:themeShade="19"/>
          <w:lang w:val="en-US" w:eastAsia="zh-CN"/>
        </w:rPr>
        <w:t>30</w:t>
      </w:r>
      <w:r>
        <w:rPr>
          <w:rFonts w:hint="eastAsia"/>
          <w:color w:val="171616" w:themeColor="background2" w:themeShade="19"/>
        </w:rPr>
        <w:t>万元，预算执行率为</w:t>
      </w:r>
      <w:r>
        <w:rPr>
          <w:rFonts w:hint="eastAsia"/>
          <w:color w:val="171616" w:themeColor="background2" w:themeShade="19"/>
          <w:lang w:val="en-US" w:eastAsia="zh-CN"/>
        </w:rPr>
        <w:t>100</w:t>
      </w:r>
      <w:r>
        <w:rPr>
          <w:rFonts w:hint="eastAsia"/>
          <w:color w:val="171616" w:themeColor="background2" w:themeShade="19"/>
        </w:rPr>
        <w:t>%</w:t>
      </w:r>
      <w:r>
        <w:rPr>
          <w:rFonts w:hint="eastAsia"/>
          <w:color w:val="171616" w:themeColor="background2" w:themeShade="19"/>
          <w:lang w:eastAsia="zh-CN"/>
        </w:rPr>
        <w:t>。</w:t>
      </w:r>
    </w:p>
    <w:p>
      <w:pPr>
        <w:spacing w:line="360" w:lineRule="auto"/>
        <w:ind w:firstLine="600" w:firstLineChars="200"/>
        <w:jc w:val="left"/>
        <w:rPr>
          <w:rFonts w:hint="eastAsia"/>
        </w:rPr>
      </w:pPr>
      <w:r>
        <w:rPr>
          <w:rFonts w:hint="eastAsia"/>
        </w:rPr>
        <w:t>3</w:t>
      </w:r>
      <w:r>
        <w:rPr>
          <w:rFonts w:hint="eastAsia"/>
          <w:lang w:val="en-US" w:eastAsia="zh-CN"/>
        </w:rPr>
        <w:t>.</w:t>
      </w:r>
      <w:r>
        <w:rPr>
          <w:rFonts w:hint="eastAsia"/>
        </w:rPr>
        <w:t>资金使用合规性</w:t>
      </w:r>
    </w:p>
    <w:p>
      <w:pPr>
        <w:spacing w:line="360" w:lineRule="auto"/>
        <w:ind w:firstLine="600" w:firstLineChars="200"/>
        <w:rPr>
          <w:color w:val="0C0C0C" w:themeColor="text1" w:themeTint="F2"/>
        </w:rPr>
      </w:pPr>
      <w:r>
        <w:rPr>
          <w:rFonts w:hint="eastAsia"/>
          <w:color w:val="0C0C0C" w:themeColor="text1" w:themeTint="F2"/>
          <w:lang w:eastAsia="zh-CN"/>
        </w:rPr>
        <w:t>本项目</w:t>
      </w:r>
      <w:r>
        <w:rPr>
          <w:rFonts w:hint="eastAsia"/>
          <w:color w:val="0C0C0C" w:themeColor="text1" w:themeTint="F2"/>
        </w:rPr>
        <w:t>符合国家财经法规和财务管理制度以及有关专项资金管理办法的规定；资金的拨付有完整的审批程序和手续；符合项目预算批复或合同规定的用途；</w:t>
      </w:r>
      <w:r>
        <w:rPr>
          <w:rFonts w:hint="eastAsia"/>
          <w:color w:val="0C0C0C" w:themeColor="text1" w:themeTint="F2"/>
          <w:lang w:eastAsia="zh-CN"/>
        </w:rPr>
        <w:t>不</w:t>
      </w:r>
      <w:r>
        <w:rPr>
          <w:rFonts w:hint="eastAsia"/>
          <w:color w:val="0C0C0C" w:themeColor="text1" w:themeTint="F2"/>
        </w:rPr>
        <w:t>存在截留、挤占、挪用、虚列支出等情况。</w:t>
      </w:r>
    </w:p>
    <w:p>
      <w:pPr>
        <w:spacing w:line="360" w:lineRule="auto"/>
        <w:ind w:firstLine="600" w:firstLineChars="200"/>
        <w:jc w:val="left"/>
        <w:rPr>
          <w:rFonts w:hint="eastAsia"/>
          <w:color w:val="0C0C0C" w:themeColor="text1" w:themeTint="F2"/>
        </w:rPr>
      </w:pPr>
      <w:r>
        <w:rPr>
          <w:rFonts w:hint="eastAsia"/>
          <w:color w:val="0C0C0C" w:themeColor="text1" w:themeTint="F2"/>
        </w:rPr>
        <w:t>4</w:t>
      </w:r>
      <w:r>
        <w:rPr>
          <w:rFonts w:hint="eastAsia"/>
          <w:color w:val="0C0C0C" w:themeColor="text1" w:themeTint="F2"/>
          <w:lang w:val="en-US" w:eastAsia="zh-CN"/>
        </w:rPr>
        <w:t>.</w:t>
      </w:r>
      <w:r>
        <w:rPr>
          <w:rFonts w:hint="eastAsia"/>
          <w:color w:val="0C0C0C" w:themeColor="text1" w:themeTint="F2"/>
        </w:rPr>
        <w:t>管理制度健全性</w:t>
      </w:r>
    </w:p>
    <w:p>
      <w:pPr>
        <w:spacing w:line="360" w:lineRule="auto"/>
        <w:ind w:firstLine="600" w:firstLineChars="200"/>
        <w:rPr>
          <w:rFonts w:hint="eastAsia"/>
          <w:color w:val="0C0C0C" w:themeColor="text1" w:themeTint="F2"/>
        </w:rPr>
      </w:pPr>
      <w:r>
        <w:rPr>
          <w:rFonts w:hint="eastAsia"/>
          <w:color w:val="0C0C0C" w:themeColor="text1" w:themeTint="F2"/>
          <w:lang w:eastAsia="zh-CN"/>
        </w:rPr>
        <w:t>本项目</w:t>
      </w:r>
      <w:r>
        <w:rPr>
          <w:rFonts w:hint="eastAsia"/>
          <w:color w:val="0C0C0C" w:themeColor="text1" w:themeTint="F2"/>
        </w:rPr>
        <w:t>已制定或具有相应的财务和业务管理制度；财务和业务管理制度合法、合规、完整。</w:t>
      </w:r>
    </w:p>
    <w:p>
      <w:pPr>
        <w:spacing w:line="360" w:lineRule="auto"/>
        <w:ind w:firstLine="600" w:firstLineChars="200"/>
        <w:jc w:val="left"/>
        <w:rPr>
          <w:rFonts w:hint="eastAsia"/>
          <w:color w:val="0C0C0C" w:themeColor="text1" w:themeTint="F2"/>
        </w:rPr>
      </w:pPr>
      <w:r>
        <w:rPr>
          <w:rFonts w:hint="eastAsia"/>
          <w:color w:val="0C0C0C" w:themeColor="text1" w:themeTint="F2"/>
        </w:rPr>
        <w:t>5</w:t>
      </w:r>
      <w:r>
        <w:rPr>
          <w:rFonts w:hint="eastAsia"/>
          <w:color w:val="0C0C0C" w:themeColor="text1" w:themeTint="F2"/>
          <w:lang w:val="en-US" w:eastAsia="zh-CN"/>
        </w:rPr>
        <w:t>.</w:t>
      </w:r>
      <w:r>
        <w:rPr>
          <w:rFonts w:hint="eastAsia"/>
          <w:color w:val="0C0C0C" w:themeColor="text1" w:themeTint="F2"/>
        </w:rPr>
        <w:t>制度执行有效性</w:t>
      </w:r>
    </w:p>
    <w:p>
      <w:pPr>
        <w:spacing w:line="360" w:lineRule="auto"/>
        <w:ind w:firstLine="600" w:firstLineChars="200"/>
        <w:rPr>
          <w:color w:val="0C0C0C" w:themeColor="text1" w:themeTint="F2"/>
        </w:rPr>
      </w:pPr>
      <w:r>
        <w:rPr>
          <w:rFonts w:hint="eastAsia"/>
          <w:color w:val="0C0C0C" w:themeColor="text1" w:themeTint="F2"/>
          <w:lang w:eastAsia="zh-CN"/>
        </w:rPr>
        <w:t>本项目</w:t>
      </w:r>
      <w:r>
        <w:rPr>
          <w:rFonts w:hint="eastAsia"/>
          <w:color w:val="0C0C0C" w:themeColor="text1" w:themeTint="F2"/>
        </w:rPr>
        <w:t>遵守相关法律法规和相关管理规定；项目调整及支出调整手续完备；项目合同书、验收报告、技术鉴定等资料齐全并及时归档；项目实施的人员条件、场地设备、信息支撑等落实到位。</w:t>
      </w:r>
    </w:p>
    <w:p>
      <w:pPr>
        <w:pStyle w:val="4"/>
        <w:spacing w:line="360" w:lineRule="auto"/>
        <w:rPr>
          <w:rFonts w:hint="eastAsia" w:ascii="仿宋_GB2312" w:eastAsia="仿宋_GB2312"/>
          <w:b w:val="0"/>
          <w:bCs w:val="0"/>
        </w:rPr>
      </w:pPr>
      <w:bookmarkStart w:id="13" w:name="_Toc68703840"/>
      <w:r>
        <w:rPr>
          <w:rFonts w:hint="eastAsia" w:ascii="仿宋_GB2312" w:eastAsia="仿宋_GB2312"/>
          <w:b w:val="0"/>
          <w:bCs w:val="0"/>
        </w:rPr>
        <w:t>（三）项目产出情况。</w:t>
      </w:r>
      <w:bookmarkEnd w:id="13"/>
    </w:p>
    <w:p>
      <w:pPr>
        <w:spacing w:line="360" w:lineRule="auto"/>
        <w:ind w:firstLine="600" w:firstLineChars="200"/>
        <w:rPr>
          <w:rFonts w:hint="eastAsia"/>
          <w:color w:val="0C0C0C" w:themeColor="text1" w:themeTint="F2"/>
          <w:lang w:eastAsia="zh-CN"/>
        </w:rPr>
      </w:pPr>
      <w:r>
        <w:rPr>
          <w:rFonts w:hint="eastAsia"/>
          <w:color w:val="0C0C0C" w:themeColor="text1" w:themeTint="F2"/>
        </w:rPr>
        <w:t>1</w:t>
      </w:r>
      <w:r>
        <w:rPr>
          <w:rFonts w:hint="eastAsia"/>
          <w:color w:val="0C0C0C" w:themeColor="text1" w:themeTint="F2"/>
          <w:lang w:val="en-US" w:eastAsia="zh-CN"/>
        </w:rPr>
        <w:t>.</w:t>
      </w:r>
      <w:r>
        <w:rPr>
          <w:rFonts w:hint="eastAsia"/>
          <w:color w:val="0C0C0C" w:themeColor="text1" w:themeTint="F2"/>
        </w:rPr>
        <w:t>数量指标：指标1：</w:t>
      </w:r>
      <w:r>
        <w:rPr>
          <w:rFonts w:hint="eastAsia"/>
          <w:color w:val="0C0C0C" w:themeColor="text1" w:themeTint="F2"/>
          <w:lang w:eastAsia="zh-CN"/>
        </w:rPr>
        <w:t>赠送薰衣草苗木株数</w:t>
      </w:r>
      <w:r>
        <w:rPr>
          <w:rFonts w:hint="eastAsia"/>
          <w:color w:val="0C0C0C" w:themeColor="text1" w:themeTint="F2"/>
        </w:rPr>
        <w:t>，指标值：</w:t>
      </w:r>
      <w:r>
        <w:rPr>
          <w:rFonts w:hint="eastAsia"/>
          <w:color w:val="0C0C0C" w:themeColor="text1" w:themeTint="F2"/>
          <w:lang w:eastAsia="zh-CN"/>
        </w:rPr>
        <w:t>≥</w:t>
      </w:r>
      <w:r>
        <w:rPr>
          <w:rFonts w:hint="eastAsia"/>
          <w:color w:val="0C0C0C" w:themeColor="text1" w:themeTint="F2"/>
          <w:lang w:val="en-US" w:eastAsia="zh-CN"/>
        </w:rPr>
        <w:t>100万株</w:t>
      </w:r>
      <w:r>
        <w:rPr>
          <w:rFonts w:hint="eastAsia"/>
          <w:color w:val="0C0C0C" w:themeColor="text1" w:themeTint="F2"/>
        </w:rPr>
        <w:t>，实际完成值</w:t>
      </w:r>
      <w:r>
        <w:rPr>
          <w:rFonts w:hint="eastAsia"/>
          <w:color w:val="0C0C0C" w:themeColor="text1" w:themeTint="F2"/>
          <w:lang w:val="en-US" w:eastAsia="zh-CN"/>
        </w:rPr>
        <w:t>100万株</w:t>
      </w:r>
      <w:r>
        <w:rPr>
          <w:rFonts w:hint="eastAsia"/>
          <w:color w:val="0C0C0C" w:themeColor="text1" w:themeTint="F2"/>
        </w:rPr>
        <w:t>，指标完成率</w:t>
      </w:r>
      <w:r>
        <w:rPr>
          <w:rFonts w:hint="eastAsia"/>
          <w:color w:val="0C0C0C" w:themeColor="text1" w:themeTint="F2"/>
          <w:lang w:val="en-US" w:eastAsia="zh-CN"/>
        </w:rPr>
        <w:t>100</w:t>
      </w:r>
      <w:r>
        <w:rPr>
          <w:rFonts w:hint="eastAsia"/>
          <w:color w:val="0C0C0C" w:themeColor="text1" w:themeTint="F2"/>
        </w:rPr>
        <w:t>%</w:t>
      </w:r>
      <w:r>
        <w:rPr>
          <w:rFonts w:hint="eastAsia"/>
          <w:color w:val="0C0C0C" w:themeColor="text1" w:themeTint="F2"/>
          <w:lang w:eastAsia="zh-CN"/>
        </w:rPr>
        <w:t>。</w:t>
      </w:r>
    </w:p>
    <w:p>
      <w:pPr>
        <w:spacing w:line="360" w:lineRule="auto"/>
        <w:ind w:firstLine="600" w:firstLineChars="200"/>
        <w:rPr>
          <w:rFonts w:hint="eastAsia" w:eastAsia="仿宋_GB2312"/>
          <w:color w:val="0C0C0C" w:themeColor="text1" w:themeTint="F2"/>
          <w:lang w:eastAsia="zh-CN"/>
        </w:rPr>
      </w:pPr>
      <w:r>
        <w:rPr>
          <w:color w:val="0C0C0C" w:themeColor="text1" w:themeTint="F2"/>
        </w:rPr>
        <w:t>2</w:t>
      </w:r>
      <w:r>
        <w:rPr>
          <w:rFonts w:hint="eastAsia"/>
          <w:color w:val="0C0C0C" w:themeColor="text1" w:themeTint="F2"/>
          <w:lang w:val="en-US" w:eastAsia="zh-CN"/>
        </w:rPr>
        <w:t>.</w:t>
      </w:r>
      <w:r>
        <w:rPr>
          <w:rFonts w:hint="eastAsia"/>
          <w:color w:val="0C0C0C" w:themeColor="text1" w:themeTint="F2"/>
        </w:rPr>
        <w:t>质量指标：指标1：</w:t>
      </w:r>
      <w:r>
        <w:rPr>
          <w:rFonts w:hint="eastAsia"/>
          <w:color w:val="0C0C0C" w:themeColor="text1" w:themeTint="F2"/>
          <w:lang w:eastAsia="zh-CN"/>
        </w:rPr>
        <w:t>薰衣草苗木验收合格率</w:t>
      </w:r>
      <w:r>
        <w:rPr>
          <w:rFonts w:hint="eastAsia"/>
          <w:color w:val="0C0C0C" w:themeColor="text1" w:themeTint="F2"/>
        </w:rPr>
        <w:t>，指标值：</w:t>
      </w:r>
      <w:r>
        <w:rPr>
          <w:rFonts w:hint="eastAsia"/>
          <w:color w:val="0C0C0C" w:themeColor="text1" w:themeTint="F2"/>
          <w:lang w:eastAsia="zh-CN"/>
        </w:rPr>
        <w:t>≥</w:t>
      </w:r>
      <w:r>
        <w:rPr>
          <w:rFonts w:hint="eastAsia"/>
          <w:color w:val="0C0C0C" w:themeColor="text1" w:themeTint="F2"/>
          <w:lang w:val="en-US" w:eastAsia="zh-CN"/>
        </w:rPr>
        <w:t>95%</w:t>
      </w:r>
      <w:r>
        <w:rPr>
          <w:rFonts w:hint="eastAsia"/>
          <w:color w:val="0C0C0C" w:themeColor="text1" w:themeTint="F2"/>
        </w:rPr>
        <w:t>，实际完成值</w:t>
      </w:r>
      <w:r>
        <w:rPr>
          <w:rFonts w:hint="eastAsia"/>
          <w:color w:val="0C0C0C" w:themeColor="text1" w:themeTint="F2"/>
          <w:lang w:val="en-US" w:eastAsia="zh-CN"/>
        </w:rPr>
        <w:t>100%</w:t>
      </w:r>
      <w:r>
        <w:rPr>
          <w:rFonts w:hint="eastAsia"/>
          <w:color w:val="0C0C0C" w:themeColor="text1" w:themeTint="F2"/>
        </w:rPr>
        <w:t>，指标完成率</w:t>
      </w:r>
      <w:r>
        <w:rPr>
          <w:rFonts w:hint="eastAsia"/>
          <w:color w:val="0C0C0C" w:themeColor="text1" w:themeTint="F2"/>
          <w:lang w:val="en-US" w:eastAsia="zh-CN"/>
        </w:rPr>
        <w:t>105.26</w:t>
      </w:r>
      <w:r>
        <w:rPr>
          <w:rFonts w:hint="eastAsia"/>
          <w:color w:val="0C0C0C" w:themeColor="text1" w:themeTint="F2"/>
        </w:rPr>
        <w:t>%</w:t>
      </w:r>
      <w:r>
        <w:rPr>
          <w:rFonts w:hint="eastAsia"/>
          <w:color w:val="0C0C0C" w:themeColor="text1" w:themeTint="F2"/>
          <w:lang w:eastAsia="zh-CN"/>
        </w:rPr>
        <w:t>。</w:t>
      </w:r>
    </w:p>
    <w:p>
      <w:pPr>
        <w:spacing w:line="360" w:lineRule="auto"/>
        <w:ind w:firstLine="600" w:firstLineChars="200"/>
        <w:rPr>
          <w:rFonts w:hint="eastAsia" w:eastAsia="仿宋_GB2312"/>
          <w:color w:val="0C0C0C" w:themeColor="text1" w:themeTint="F2"/>
          <w:lang w:eastAsia="zh-CN"/>
        </w:rPr>
      </w:pPr>
      <w:r>
        <w:rPr>
          <w:rFonts w:hint="eastAsia"/>
          <w:color w:val="0C0C0C" w:themeColor="text1" w:themeTint="F2"/>
        </w:rPr>
        <w:t>3</w:t>
      </w:r>
      <w:r>
        <w:rPr>
          <w:rFonts w:hint="eastAsia"/>
          <w:color w:val="0C0C0C" w:themeColor="text1" w:themeTint="F2"/>
          <w:lang w:val="en-US" w:eastAsia="zh-CN"/>
        </w:rPr>
        <w:t>.</w:t>
      </w:r>
      <w:r>
        <w:rPr>
          <w:rFonts w:hint="eastAsia"/>
          <w:color w:val="0C0C0C" w:themeColor="text1" w:themeTint="F2"/>
        </w:rPr>
        <w:t>时效指标：指标1：</w:t>
      </w:r>
      <w:r>
        <w:rPr>
          <w:rFonts w:hint="eastAsia"/>
          <w:color w:val="0C0C0C" w:themeColor="text1" w:themeTint="F2"/>
          <w:lang w:eastAsia="zh-CN"/>
        </w:rPr>
        <w:t>薰衣草苗木采购及时率</w:t>
      </w:r>
      <w:r>
        <w:rPr>
          <w:rFonts w:hint="eastAsia"/>
          <w:color w:val="0C0C0C" w:themeColor="text1" w:themeTint="F2"/>
        </w:rPr>
        <w:t>，指标值：</w:t>
      </w:r>
      <w:r>
        <w:rPr>
          <w:rFonts w:hint="eastAsia"/>
          <w:color w:val="0C0C0C" w:themeColor="text1" w:themeTint="F2"/>
          <w:lang w:val="en-US" w:eastAsia="zh-CN"/>
        </w:rPr>
        <w:t>=100%</w:t>
      </w:r>
      <w:r>
        <w:rPr>
          <w:rFonts w:hint="eastAsia"/>
          <w:color w:val="0C0C0C" w:themeColor="text1" w:themeTint="F2"/>
        </w:rPr>
        <w:t>，实际完成值</w:t>
      </w:r>
      <w:r>
        <w:rPr>
          <w:rFonts w:hint="eastAsia"/>
          <w:color w:val="0C0C0C" w:themeColor="text1" w:themeTint="F2"/>
          <w:lang w:val="en-US" w:eastAsia="zh-CN"/>
        </w:rPr>
        <w:t>100%</w:t>
      </w:r>
      <w:r>
        <w:rPr>
          <w:rFonts w:hint="eastAsia"/>
          <w:color w:val="0C0C0C" w:themeColor="text1" w:themeTint="F2"/>
        </w:rPr>
        <w:t>，指标完成率</w:t>
      </w:r>
      <w:r>
        <w:rPr>
          <w:rFonts w:hint="eastAsia"/>
          <w:color w:val="0C0C0C" w:themeColor="text1" w:themeTint="F2"/>
          <w:lang w:val="en-US" w:eastAsia="zh-CN"/>
        </w:rPr>
        <w:t>100</w:t>
      </w:r>
      <w:r>
        <w:rPr>
          <w:rFonts w:hint="eastAsia"/>
          <w:color w:val="0C0C0C" w:themeColor="text1" w:themeTint="F2"/>
        </w:rPr>
        <w:t>%</w:t>
      </w:r>
      <w:r>
        <w:rPr>
          <w:rFonts w:hint="eastAsia"/>
          <w:color w:val="0C0C0C" w:themeColor="text1" w:themeTint="F2"/>
          <w:lang w:eastAsia="zh-CN"/>
        </w:rPr>
        <w:t>。</w:t>
      </w:r>
    </w:p>
    <w:p>
      <w:pPr>
        <w:spacing w:line="360" w:lineRule="auto"/>
        <w:ind w:firstLine="600" w:firstLineChars="200"/>
        <w:rPr>
          <w:color w:val="0C0C0C" w:themeColor="text1" w:themeTint="F2"/>
        </w:rPr>
      </w:pPr>
    </w:p>
    <w:p>
      <w:pPr>
        <w:spacing w:line="360" w:lineRule="auto"/>
        <w:ind w:firstLine="600" w:firstLineChars="200"/>
        <w:rPr>
          <w:rFonts w:hint="eastAsia" w:eastAsia="仿宋_GB2312"/>
          <w:color w:val="0C0C0C" w:themeColor="text1" w:themeTint="F2"/>
          <w:lang w:val="en-US" w:eastAsia="zh-CN"/>
        </w:rPr>
      </w:pPr>
      <w:r>
        <w:rPr>
          <w:rFonts w:hint="eastAsia"/>
          <w:color w:val="0C0C0C" w:themeColor="text1" w:themeTint="F2"/>
        </w:rPr>
        <w:t>4</w:t>
      </w:r>
      <w:r>
        <w:rPr>
          <w:rFonts w:hint="eastAsia"/>
          <w:color w:val="0C0C0C" w:themeColor="text1" w:themeTint="F2"/>
          <w:lang w:val="en-US" w:eastAsia="zh-CN"/>
        </w:rPr>
        <w:t>.</w:t>
      </w:r>
      <w:r>
        <w:rPr>
          <w:rFonts w:hint="eastAsia"/>
          <w:color w:val="0C0C0C" w:themeColor="text1" w:themeTint="F2"/>
        </w:rPr>
        <w:t>成本指标</w:t>
      </w:r>
      <w:r>
        <w:rPr>
          <w:rFonts w:hint="eastAsia"/>
          <w:color w:val="0C0C0C" w:themeColor="text1" w:themeTint="F2"/>
          <w:lang w:eastAsia="zh-CN"/>
        </w:rPr>
        <w:t>：</w:t>
      </w:r>
      <w:r>
        <w:rPr>
          <w:rFonts w:hint="eastAsia"/>
          <w:color w:val="0C0C0C" w:themeColor="text1" w:themeTint="F2"/>
        </w:rPr>
        <w:t>指标1：</w:t>
      </w:r>
      <w:r>
        <w:rPr>
          <w:rFonts w:hint="eastAsia"/>
          <w:color w:val="0C0C0C" w:themeColor="text1" w:themeTint="F2"/>
          <w:lang w:eastAsia="zh-CN"/>
        </w:rPr>
        <w:t>薰衣草种苗单价</w:t>
      </w:r>
      <w:r>
        <w:rPr>
          <w:rFonts w:hint="eastAsia"/>
          <w:color w:val="0C0C0C" w:themeColor="text1" w:themeTint="F2"/>
        </w:rPr>
        <w:t>，指标值：</w:t>
      </w:r>
      <w:r>
        <w:rPr>
          <w:rFonts w:hint="eastAsia"/>
          <w:color w:val="0C0C0C" w:themeColor="text1" w:themeTint="F2"/>
          <w:lang w:eastAsia="zh-CN"/>
        </w:rPr>
        <w:t>≤</w:t>
      </w:r>
      <w:r>
        <w:rPr>
          <w:rFonts w:hint="eastAsia"/>
          <w:color w:val="0C0C0C" w:themeColor="text1" w:themeTint="F2"/>
          <w:lang w:val="en-US" w:eastAsia="zh-CN"/>
        </w:rPr>
        <w:t>0.30元/株</w:t>
      </w:r>
      <w:r>
        <w:rPr>
          <w:rFonts w:hint="eastAsia"/>
          <w:color w:val="0C0C0C" w:themeColor="text1" w:themeTint="F2"/>
        </w:rPr>
        <w:t>，实际完成值</w:t>
      </w:r>
      <w:r>
        <w:rPr>
          <w:rFonts w:hint="eastAsia"/>
          <w:color w:val="0C0C0C" w:themeColor="text1" w:themeTint="F2"/>
          <w:lang w:val="en-US" w:eastAsia="zh-CN"/>
        </w:rPr>
        <w:t>0.30元/株</w:t>
      </w:r>
      <w:r>
        <w:rPr>
          <w:rFonts w:hint="eastAsia"/>
          <w:color w:val="0C0C0C" w:themeColor="text1" w:themeTint="F2"/>
        </w:rPr>
        <w:t>，指标完成率</w:t>
      </w:r>
      <w:r>
        <w:rPr>
          <w:rFonts w:hint="eastAsia"/>
          <w:color w:val="0C0C0C" w:themeColor="text1" w:themeTint="F2"/>
          <w:lang w:val="en-US" w:eastAsia="zh-CN"/>
        </w:rPr>
        <w:t>100</w:t>
      </w:r>
      <w:r>
        <w:rPr>
          <w:rFonts w:hint="eastAsia"/>
          <w:color w:val="0C0C0C" w:themeColor="text1" w:themeTint="F2"/>
        </w:rPr>
        <w:t>%</w:t>
      </w:r>
      <w:r>
        <w:rPr>
          <w:rFonts w:hint="eastAsia"/>
          <w:color w:val="0C0C0C" w:themeColor="text1" w:themeTint="F2"/>
          <w:lang w:eastAsia="zh-CN"/>
        </w:rPr>
        <w:t>。</w:t>
      </w:r>
    </w:p>
    <w:p>
      <w:pPr>
        <w:pStyle w:val="4"/>
        <w:spacing w:line="360" w:lineRule="auto"/>
        <w:rPr>
          <w:rFonts w:hint="eastAsia" w:ascii="仿宋_GB2312" w:eastAsia="仿宋_GB2312"/>
          <w:b w:val="0"/>
          <w:bCs w:val="0"/>
          <w:color w:val="0C0C0C" w:themeColor="text1" w:themeTint="F2"/>
        </w:rPr>
      </w:pPr>
      <w:bookmarkStart w:id="14" w:name="_Toc68703841"/>
      <w:r>
        <w:rPr>
          <w:rFonts w:hint="eastAsia" w:ascii="仿宋_GB2312" w:eastAsia="仿宋_GB2312"/>
          <w:b w:val="0"/>
          <w:bCs w:val="0"/>
          <w:color w:val="0C0C0C" w:themeColor="text1" w:themeTint="F2"/>
        </w:rPr>
        <w:t>（四）项目效益情况。</w:t>
      </w:r>
      <w:bookmarkEnd w:id="14"/>
    </w:p>
    <w:p>
      <w:pPr>
        <w:spacing w:line="360" w:lineRule="auto"/>
        <w:ind w:firstLine="600" w:firstLineChars="200"/>
        <w:rPr>
          <w:color w:val="0C0C0C" w:themeColor="text1" w:themeTint="F2"/>
        </w:rPr>
      </w:pPr>
      <w:r>
        <w:rPr>
          <w:color w:val="0C0C0C" w:themeColor="text1" w:themeTint="F2"/>
        </w:rPr>
        <w:t>1</w:t>
      </w:r>
      <w:r>
        <w:rPr>
          <w:rFonts w:hint="eastAsia"/>
          <w:color w:val="0C0C0C" w:themeColor="text1" w:themeTint="F2"/>
          <w:lang w:val="en-US" w:eastAsia="zh-CN"/>
        </w:rPr>
        <w:t>.</w:t>
      </w:r>
      <w:r>
        <w:rPr>
          <w:rFonts w:hint="eastAsia"/>
          <w:color w:val="0C0C0C" w:themeColor="text1" w:themeTint="F2"/>
        </w:rPr>
        <w:t>社会效益指标：指标1：</w:t>
      </w:r>
      <w:r>
        <w:rPr>
          <w:rFonts w:hint="eastAsia"/>
          <w:color w:val="0C0C0C" w:themeColor="text1" w:themeTint="F2"/>
          <w:lang w:eastAsia="zh-CN"/>
        </w:rPr>
        <w:t>带动薰衣草产业发展</w:t>
      </w:r>
      <w:r>
        <w:rPr>
          <w:rFonts w:hint="eastAsia"/>
          <w:color w:val="0C0C0C" w:themeColor="text1" w:themeTint="F2"/>
        </w:rPr>
        <w:t>，指标值：</w:t>
      </w:r>
      <w:r>
        <w:rPr>
          <w:rFonts w:hint="eastAsia"/>
          <w:color w:val="0C0C0C" w:themeColor="text1" w:themeTint="F2"/>
          <w:lang w:eastAsia="zh-CN"/>
        </w:rPr>
        <w:t>有效带动</w:t>
      </w:r>
      <w:r>
        <w:rPr>
          <w:rFonts w:hint="eastAsia"/>
          <w:color w:val="0C0C0C" w:themeColor="text1" w:themeTint="F2"/>
        </w:rPr>
        <w:t>，实际完成值</w:t>
      </w:r>
      <w:r>
        <w:rPr>
          <w:rFonts w:hint="eastAsia"/>
          <w:color w:val="0C0C0C" w:themeColor="text1" w:themeTint="F2"/>
          <w:lang w:val="en-US" w:eastAsia="zh-CN"/>
        </w:rPr>
        <w:t>100%</w:t>
      </w:r>
      <w:r>
        <w:rPr>
          <w:rFonts w:hint="eastAsia"/>
          <w:color w:val="0C0C0C" w:themeColor="text1" w:themeTint="F2"/>
        </w:rPr>
        <w:t>，指标完成率</w:t>
      </w:r>
      <w:r>
        <w:rPr>
          <w:rFonts w:hint="eastAsia"/>
          <w:color w:val="0C0C0C" w:themeColor="text1" w:themeTint="F2"/>
          <w:lang w:val="en-US" w:eastAsia="zh-CN"/>
        </w:rPr>
        <w:t>100</w:t>
      </w:r>
      <w:r>
        <w:rPr>
          <w:rFonts w:hint="eastAsia"/>
          <w:color w:val="0C0C0C" w:themeColor="text1" w:themeTint="F2"/>
        </w:rPr>
        <w:t>%；指标</w:t>
      </w:r>
      <w:r>
        <w:rPr>
          <w:rFonts w:hint="eastAsia"/>
          <w:color w:val="0C0C0C" w:themeColor="text1" w:themeTint="F2"/>
          <w:lang w:val="en-US" w:eastAsia="zh-CN"/>
        </w:rPr>
        <w:t>2</w:t>
      </w:r>
      <w:r>
        <w:rPr>
          <w:rFonts w:hint="eastAsia"/>
          <w:color w:val="0C0C0C" w:themeColor="text1" w:themeTint="F2"/>
        </w:rPr>
        <w:t>：</w:t>
      </w:r>
      <w:r>
        <w:rPr>
          <w:rFonts w:hint="eastAsia"/>
          <w:color w:val="0C0C0C" w:themeColor="text1" w:themeTint="F2"/>
          <w:lang w:eastAsia="zh-CN"/>
        </w:rPr>
        <w:t>进一步加大贫困县帮扶力度</w:t>
      </w:r>
      <w:r>
        <w:rPr>
          <w:rFonts w:hint="eastAsia"/>
          <w:color w:val="0C0C0C" w:themeColor="text1" w:themeTint="F2"/>
        </w:rPr>
        <w:t>，指标值：</w:t>
      </w:r>
      <w:r>
        <w:rPr>
          <w:rFonts w:hint="eastAsia"/>
          <w:color w:val="0C0C0C" w:themeColor="text1" w:themeTint="F2"/>
          <w:lang w:eastAsia="zh-CN"/>
        </w:rPr>
        <w:t>逐步提升</w:t>
      </w:r>
      <w:r>
        <w:rPr>
          <w:rFonts w:hint="eastAsia"/>
          <w:color w:val="0C0C0C" w:themeColor="text1" w:themeTint="F2"/>
        </w:rPr>
        <w:t>，实际完成值</w:t>
      </w:r>
      <w:r>
        <w:rPr>
          <w:rFonts w:hint="eastAsia"/>
          <w:color w:val="0C0C0C" w:themeColor="text1" w:themeTint="F2"/>
          <w:lang w:val="en-US" w:eastAsia="zh-CN"/>
        </w:rPr>
        <w:t>100%</w:t>
      </w:r>
      <w:r>
        <w:rPr>
          <w:rFonts w:hint="eastAsia"/>
          <w:color w:val="0C0C0C" w:themeColor="text1" w:themeTint="F2"/>
        </w:rPr>
        <w:t>，指标完成率</w:t>
      </w:r>
      <w:r>
        <w:rPr>
          <w:rFonts w:hint="eastAsia"/>
          <w:color w:val="0C0C0C" w:themeColor="text1" w:themeTint="F2"/>
          <w:lang w:val="en-US" w:eastAsia="zh-CN"/>
        </w:rPr>
        <w:t>100</w:t>
      </w:r>
      <w:r>
        <w:rPr>
          <w:rFonts w:hint="eastAsia"/>
          <w:color w:val="0C0C0C" w:themeColor="text1" w:themeTint="F2"/>
        </w:rPr>
        <w:t>%</w:t>
      </w:r>
      <w:r>
        <w:rPr>
          <w:rFonts w:hint="eastAsia"/>
          <w:color w:val="0C0C0C" w:themeColor="text1" w:themeTint="F2"/>
          <w:lang w:eastAsia="zh-CN"/>
        </w:rPr>
        <w:t>。</w:t>
      </w:r>
    </w:p>
    <w:p>
      <w:pPr>
        <w:spacing w:line="360" w:lineRule="auto"/>
        <w:ind w:firstLine="600" w:firstLineChars="200"/>
        <w:rPr>
          <w:rFonts w:hint="eastAsia"/>
          <w:color w:val="0C0C0C" w:themeColor="text1" w:themeTint="F2"/>
          <w:lang w:eastAsia="zh-CN"/>
        </w:rPr>
      </w:pPr>
      <w:r>
        <w:rPr>
          <w:rFonts w:hint="eastAsia"/>
          <w:color w:val="0C0C0C" w:themeColor="text1" w:themeTint="F2"/>
          <w:lang w:val="en-US" w:eastAsia="zh-CN"/>
        </w:rPr>
        <w:t>2.</w:t>
      </w:r>
      <w:r>
        <w:rPr>
          <w:rFonts w:hint="eastAsia"/>
          <w:color w:val="0C0C0C" w:themeColor="text1" w:themeTint="F2"/>
        </w:rPr>
        <w:t>满意度指标：指标1：</w:t>
      </w:r>
      <w:r>
        <w:rPr>
          <w:rFonts w:hint="eastAsia"/>
          <w:color w:val="0C0C0C" w:themeColor="text1" w:themeTint="F2"/>
          <w:lang w:eastAsia="zh-CN"/>
        </w:rPr>
        <w:t>帮扶下满意度</w:t>
      </w:r>
      <w:r>
        <w:rPr>
          <w:rFonts w:hint="eastAsia"/>
          <w:color w:val="0C0C0C" w:themeColor="text1" w:themeTint="F2"/>
        </w:rPr>
        <w:t>，指标值：</w:t>
      </w:r>
      <w:r>
        <w:rPr>
          <w:rFonts w:hint="eastAsia"/>
          <w:color w:val="0C0C0C" w:themeColor="text1" w:themeTint="F2"/>
          <w:lang w:eastAsia="zh-CN"/>
        </w:rPr>
        <w:t>≥</w:t>
      </w:r>
      <w:r>
        <w:rPr>
          <w:rFonts w:hint="eastAsia"/>
          <w:color w:val="0C0C0C" w:themeColor="text1" w:themeTint="F2"/>
          <w:lang w:val="en-US" w:eastAsia="zh-CN"/>
        </w:rPr>
        <w:t>95%</w:t>
      </w:r>
      <w:r>
        <w:rPr>
          <w:rFonts w:hint="eastAsia"/>
          <w:color w:val="0C0C0C" w:themeColor="text1" w:themeTint="F2"/>
        </w:rPr>
        <w:t>，实际完成值</w:t>
      </w:r>
      <w:r>
        <w:rPr>
          <w:rFonts w:hint="eastAsia"/>
          <w:color w:val="0C0C0C" w:themeColor="text1" w:themeTint="F2"/>
          <w:lang w:val="en-US" w:eastAsia="zh-CN"/>
        </w:rPr>
        <w:t>100%</w:t>
      </w:r>
      <w:r>
        <w:rPr>
          <w:rFonts w:hint="eastAsia"/>
          <w:color w:val="0C0C0C" w:themeColor="text1" w:themeTint="F2"/>
        </w:rPr>
        <w:t>，指标完成率</w:t>
      </w:r>
      <w:r>
        <w:rPr>
          <w:rFonts w:hint="eastAsia"/>
          <w:color w:val="0C0C0C" w:themeColor="text1" w:themeTint="F2"/>
          <w:lang w:val="en-US" w:eastAsia="zh-CN"/>
        </w:rPr>
        <w:t>105.26</w:t>
      </w:r>
      <w:r>
        <w:rPr>
          <w:rFonts w:hint="eastAsia"/>
          <w:color w:val="0C0C0C" w:themeColor="text1" w:themeTint="F2"/>
        </w:rPr>
        <w:t>%</w:t>
      </w:r>
      <w:r>
        <w:rPr>
          <w:rFonts w:hint="eastAsia"/>
          <w:color w:val="0C0C0C" w:themeColor="text1" w:themeTint="F2"/>
          <w:lang w:eastAsia="zh-CN"/>
        </w:rPr>
        <w:t>。</w:t>
      </w:r>
      <w:bookmarkStart w:id="15" w:name="_Toc68703842"/>
    </w:p>
    <w:p>
      <w:pPr>
        <w:pStyle w:val="3"/>
        <w:spacing w:line="360" w:lineRule="auto"/>
        <w:rPr>
          <w:rFonts w:hint="eastAsia" w:ascii="宋体" w:hAnsi="宋体" w:eastAsia="宋体"/>
          <w:sz w:val="32"/>
          <w:szCs w:val="32"/>
        </w:rPr>
      </w:pPr>
      <w:r>
        <w:rPr>
          <w:rFonts w:hint="eastAsia" w:ascii="宋体" w:hAnsi="宋体" w:eastAsia="宋体"/>
          <w:sz w:val="32"/>
          <w:szCs w:val="32"/>
        </w:rPr>
        <w:t>五、主要经验及做法、存在的问题及原因分析</w:t>
      </w:r>
      <w:bookmarkEnd w:id="15"/>
    </w:p>
    <w:p>
      <w:pPr>
        <w:pStyle w:val="4"/>
        <w:spacing w:line="360" w:lineRule="auto"/>
        <w:rPr>
          <w:rFonts w:hint="eastAsia" w:ascii="仿宋_GB2312" w:eastAsia="仿宋_GB2312"/>
          <w:b w:val="0"/>
          <w:bCs w:val="0"/>
        </w:rPr>
      </w:pPr>
      <w:bookmarkStart w:id="16" w:name="_Toc68703843"/>
      <w:r>
        <w:rPr>
          <w:rFonts w:hint="eastAsia" w:ascii="仿宋_GB2312" w:eastAsia="仿宋_GB2312"/>
          <w:b w:val="0"/>
          <w:bCs w:val="0"/>
        </w:rPr>
        <w:t>（一）主要经验及做法</w:t>
      </w:r>
      <w:bookmarkEnd w:id="16"/>
    </w:p>
    <w:p>
      <w:pPr>
        <w:pStyle w:val="4"/>
        <w:spacing w:line="360" w:lineRule="auto"/>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eastAsia="zh-CN"/>
        </w:rPr>
        <w:t>帮扶疏附县是区内协作的重要工作表现，我县高度重视这项工作，先后多次资金、技术、人才支持帮助疏附县。薰衣草产业效益高，收益好，可以很好带动当地经济增长农民增收，我县大力支持。</w:t>
      </w:r>
    </w:p>
    <w:p>
      <w:pPr>
        <w:pStyle w:val="4"/>
        <w:numPr>
          <w:ilvl w:val="0"/>
          <w:numId w:val="2"/>
        </w:numPr>
        <w:spacing w:line="360" w:lineRule="auto"/>
        <w:rPr>
          <w:rFonts w:hint="eastAsia" w:ascii="仿宋_GB2312" w:hAnsi="仿宋_GB2312" w:eastAsia="仿宋_GB2312" w:cs="仿宋_GB2312"/>
          <w:b w:val="0"/>
          <w:bCs w:val="0"/>
          <w:sz w:val="32"/>
          <w:szCs w:val="32"/>
        </w:rPr>
      </w:pPr>
      <w:bookmarkStart w:id="17" w:name="_Toc68703844"/>
      <w:r>
        <w:rPr>
          <w:rFonts w:hint="eastAsia" w:ascii="仿宋_GB2312" w:eastAsia="仿宋_GB2312"/>
          <w:b w:val="0"/>
          <w:bCs w:val="0"/>
        </w:rPr>
        <w:t>存在的问题及原因分析</w:t>
      </w:r>
      <w:bookmarkEnd w:id="17"/>
    </w:p>
    <w:p>
      <w:pPr>
        <w:pStyle w:val="4"/>
        <w:numPr>
          <w:ilvl w:val="0"/>
          <w:numId w:val="0"/>
        </w:numPr>
        <w:spacing w:line="360" w:lineRule="auto"/>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存在的问题：1.因霍城县距疏附县距离较远，运输周期长，无法保证苗木在长途运输中的存活率；2.对薰衣草是否适宜当地的气候环境和土壤缺少调查。</w:t>
      </w:r>
    </w:p>
    <w:p>
      <w:pPr>
        <w:ind w:firstLine="640" w:firstLineChars="200"/>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原因分析：1.因两县分属不同地理位置，对于运输损耗没有考虑到位；2.在对当地环境进行考察时，没有进行具体的数据分析，只是进行了人为的经验考察。</w:t>
      </w:r>
    </w:p>
    <w:p>
      <w:pPr>
        <w:pStyle w:val="3"/>
        <w:numPr>
          <w:ilvl w:val="0"/>
          <w:numId w:val="3"/>
        </w:numPr>
        <w:spacing w:line="360" w:lineRule="auto"/>
        <w:rPr>
          <w:rFonts w:hint="eastAsia" w:ascii="宋体" w:hAnsi="宋体" w:eastAsia="宋体"/>
          <w:sz w:val="32"/>
          <w:szCs w:val="32"/>
        </w:rPr>
      </w:pPr>
      <w:bookmarkStart w:id="18" w:name="_Toc68703845"/>
      <w:r>
        <w:rPr>
          <w:rFonts w:hint="eastAsia" w:ascii="宋体" w:hAnsi="宋体" w:eastAsia="宋体"/>
          <w:sz w:val="32"/>
          <w:szCs w:val="32"/>
        </w:rPr>
        <w:t>有关建议</w:t>
      </w:r>
      <w:bookmarkEnd w:id="18"/>
    </w:p>
    <w:p>
      <w:pPr>
        <w:numPr>
          <w:ilvl w:val="0"/>
          <w:numId w:val="0"/>
        </w:numPr>
        <w:rPr>
          <w:rFonts w:hint="default" w:ascii="仿宋_GB2312" w:hAnsi="仿宋_GB2312" w:eastAsia="仿宋_GB2312" w:cs="仿宋_GB2312"/>
          <w:b w:val="0"/>
          <w:bCs w:val="0"/>
          <w:kern w:val="2"/>
          <w:sz w:val="32"/>
          <w:szCs w:val="32"/>
          <w:lang w:val="en-US" w:eastAsia="zh-CN" w:bidi="ar-SA"/>
        </w:rPr>
      </w:pPr>
      <w:r>
        <w:rPr>
          <w:rFonts w:hint="eastAsia"/>
          <w:lang w:val="en-US" w:eastAsia="zh-CN"/>
        </w:rPr>
        <w:t xml:space="preserve">    </w:t>
      </w:r>
      <w:r>
        <w:rPr>
          <w:rFonts w:hint="eastAsia" w:ascii="仿宋_GB2312" w:hAnsi="仿宋_GB2312" w:eastAsia="仿宋_GB2312" w:cs="仿宋_GB2312"/>
          <w:b w:val="0"/>
          <w:bCs w:val="0"/>
          <w:kern w:val="2"/>
          <w:sz w:val="32"/>
          <w:szCs w:val="32"/>
          <w:lang w:val="en-US" w:eastAsia="zh-CN" w:bidi="ar-SA"/>
        </w:rPr>
        <w:t>在以后的帮扶项目中，多进行科学的数据分析和对其他原因进行调研、考察、研究，做好数据分析，项目设立等工作，对不可控因素的应对要有具体的办法和补救措施。</w:t>
      </w:r>
    </w:p>
    <w:p>
      <w:pPr>
        <w:pStyle w:val="3"/>
        <w:spacing w:line="360" w:lineRule="auto"/>
        <w:rPr>
          <w:rFonts w:ascii="宋体" w:hAnsi="宋体" w:eastAsia="宋体"/>
          <w:sz w:val="32"/>
          <w:szCs w:val="32"/>
        </w:rPr>
      </w:pPr>
      <w:bookmarkStart w:id="19" w:name="_Toc68703846"/>
      <w:r>
        <w:rPr>
          <w:rFonts w:hint="eastAsia" w:ascii="宋体" w:hAnsi="宋体" w:eastAsia="宋体"/>
          <w:sz w:val="32"/>
          <w:szCs w:val="32"/>
        </w:rPr>
        <w:t>七、其他需要说明的问题</w:t>
      </w:r>
      <w:bookmarkEnd w:id="19"/>
    </w:p>
    <w:p>
      <w:pPr>
        <w:spacing w:line="360" w:lineRule="auto"/>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无</w:t>
      </w:r>
    </w:p>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红豆小标宋简体">
    <w:altName w:val="宋体"/>
    <w:panose1 w:val="02000509000000000000"/>
    <w:charset w:val="86"/>
    <w:family w:val="auto"/>
    <w:pitch w:val="default"/>
    <w:sig w:usb0="00000000" w:usb1="00000000" w:usb2="00000012"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B4BB8D"/>
    <w:multiLevelType w:val="singleLevel"/>
    <w:tmpl w:val="00B4BB8D"/>
    <w:lvl w:ilvl="0" w:tentative="0">
      <w:start w:val="2"/>
      <w:numFmt w:val="chineseCounting"/>
      <w:suff w:val="nothing"/>
      <w:lvlText w:val="（%1）"/>
      <w:lvlJc w:val="left"/>
      <w:rPr>
        <w:rFonts w:hint="eastAsia"/>
      </w:rPr>
    </w:lvl>
  </w:abstractNum>
  <w:abstractNum w:abstractNumId="1">
    <w:nsid w:val="1D374CA5"/>
    <w:multiLevelType w:val="singleLevel"/>
    <w:tmpl w:val="1D374CA5"/>
    <w:lvl w:ilvl="0" w:tentative="0">
      <w:start w:val="6"/>
      <w:numFmt w:val="chineseCounting"/>
      <w:suff w:val="nothing"/>
      <w:lvlText w:val="%1、"/>
      <w:lvlJc w:val="left"/>
      <w:rPr>
        <w:rFonts w:hint="eastAsia"/>
      </w:rPr>
    </w:lvl>
  </w:abstractNum>
  <w:abstractNum w:abstractNumId="2">
    <w:nsid w:val="2D06DB7B"/>
    <w:multiLevelType w:val="singleLevel"/>
    <w:tmpl w:val="2D06DB7B"/>
    <w:lvl w:ilvl="0" w:tentative="0">
      <w:start w:val="1"/>
      <w:numFmt w:val="decimal"/>
      <w:lvlText w:val="%1."/>
      <w:lvlJc w:val="left"/>
      <w:pPr>
        <w:tabs>
          <w:tab w:val="left" w:pos="312"/>
        </w:tabs>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JmNWI1MTViZmUwZTNkNTY2MTZmYTc2M2I1OWI1ZjYifQ=="/>
  </w:docVars>
  <w:rsids>
    <w:rsidRoot w:val="007D49C5"/>
    <w:rsid w:val="000D63FA"/>
    <w:rsid w:val="005B64E8"/>
    <w:rsid w:val="00614288"/>
    <w:rsid w:val="00792CFE"/>
    <w:rsid w:val="007D49C5"/>
    <w:rsid w:val="008175E0"/>
    <w:rsid w:val="008C631D"/>
    <w:rsid w:val="00A114ED"/>
    <w:rsid w:val="00B24331"/>
    <w:rsid w:val="01995F50"/>
    <w:rsid w:val="05F111D9"/>
    <w:rsid w:val="0F2A6BF7"/>
    <w:rsid w:val="1D5953DB"/>
    <w:rsid w:val="36B72533"/>
    <w:rsid w:val="3A7C0A48"/>
    <w:rsid w:val="3C0462D2"/>
    <w:rsid w:val="4057649F"/>
    <w:rsid w:val="4EC53CF9"/>
    <w:rsid w:val="53BE54D9"/>
    <w:rsid w:val="56796849"/>
    <w:rsid w:val="58174B94"/>
    <w:rsid w:val="5DA95371"/>
    <w:rsid w:val="65C90E3C"/>
    <w:rsid w:val="76BA5180"/>
    <w:rsid w:val="786F39C9"/>
    <w:rsid w:val="7B5D24B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3"/>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7"/>
    <w:semiHidden/>
    <w:unhideWhenUsed/>
    <w:qFormat/>
    <w:uiPriority w:val="99"/>
    <w:pPr>
      <w:tabs>
        <w:tab w:val="center" w:pos="4153"/>
        <w:tab w:val="right" w:pos="8306"/>
      </w:tabs>
      <w:snapToGrid w:val="0"/>
      <w:jc w:val="left"/>
    </w:pPr>
    <w:rPr>
      <w:sz w:val="18"/>
      <w:szCs w:val="18"/>
    </w:rPr>
  </w:style>
  <w:style w:type="paragraph" w:styleId="6">
    <w:name w:val="header"/>
    <w:basedOn w:val="1"/>
    <w:link w:val="16"/>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8">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9">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styleId="12">
    <w:name w:val="Hyperlink"/>
    <w:basedOn w:val="11"/>
    <w:unhideWhenUsed/>
    <w:qFormat/>
    <w:uiPriority w:val="99"/>
    <w:rPr>
      <w:color w:val="0563C1" w:themeColor="hyperlink"/>
      <w:u w:val="single"/>
    </w:rPr>
  </w:style>
  <w:style w:type="character" w:customStyle="1" w:styleId="13">
    <w:name w:val="标题 1 Char"/>
    <w:basedOn w:val="11"/>
    <w:link w:val="3"/>
    <w:qFormat/>
    <w:uiPriority w:val="9"/>
    <w:rPr>
      <w:rFonts w:ascii="Times New Roman" w:hAnsi="Times New Roman" w:eastAsia="仿宋_GB2312" w:cs="Times New Roman"/>
      <w:b/>
      <w:bCs/>
      <w:kern w:val="44"/>
      <w:sz w:val="44"/>
      <w:szCs w:val="44"/>
    </w:rPr>
  </w:style>
  <w:style w:type="character" w:customStyle="1" w:styleId="14">
    <w:name w:val="标题 2 Char"/>
    <w:basedOn w:val="11"/>
    <w:link w:val="4"/>
    <w:qFormat/>
    <w:uiPriority w:val="9"/>
    <w:rPr>
      <w:rFonts w:asciiTheme="majorHAnsi" w:hAnsiTheme="majorHAnsi" w:eastAsiaTheme="majorEastAsia" w:cstheme="majorBidi"/>
      <w:b/>
      <w:bCs/>
      <w:sz w:val="32"/>
      <w:szCs w:val="32"/>
    </w:rPr>
  </w:style>
  <w:style w:type="paragraph" w:customStyle="1" w:styleId="15">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496" w:themeColor="accent1" w:themeShade="BF"/>
      <w:kern w:val="0"/>
      <w:sz w:val="32"/>
      <w:szCs w:val="32"/>
    </w:rPr>
  </w:style>
  <w:style w:type="character" w:customStyle="1" w:styleId="16">
    <w:name w:val="页眉 Char"/>
    <w:basedOn w:val="11"/>
    <w:link w:val="6"/>
    <w:semiHidden/>
    <w:qFormat/>
    <w:uiPriority w:val="99"/>
    <w:rPr>
      <w:rFonts w:ascii="Times New Roman" w:hAnsi="Times New Roman" w:eastAsia="仿宋_GB2312" w:cs="Times New Roman"/>
      <w:sz w:val="18"/>
      <w:szCs w:val="18"/>
    </w:rPr>
  </w:style>
  <w:style w:type="character" w:customStyle="1" w:styleId="17">
    <w:name w:val="页脚 Char"/>
    <w:basedOn w:val="11"/>
    <w:link w:val="5"/>
    <w:semiHidden/>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4308</Words>
  <Characters>4489</Characters>
  <Lines>37</Lines>
  <Paragraphs>10</Paragraphs>
  <TotalTime>18</TotalTime>
  <ScaleCrop>false</ScaleCrop>
  <LinksUpToDate>false</LinksUpToDate>
  <CharactersWithSpaces>4504</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Lenovo</cp:lastModifiedBy>
  <cp:lastPrinted>2023-03-30T01:50:00Z</cp:lastPrinted>
  <dcterms:modified xsi:type="dcterms:W3CDTF">2023-09-06T04:36:20Z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53EDAF774B5B4882B117537DF699C2E3</vt:lpwstr>
  </property>
</Properties>
</file>