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sz w:val="48"/>
          <w:szCs w:val="48"/>
        </w:rPr>
      </w:pPr>
      <w:bookmarkStart w:id="21" w:name="_GoBack"/>
      <w:bookmarkEnd w:id="21"/>
    </w:p>
    <w:p>
      <w:pPr>
        <w:jc w:val="center"/>
        <w:rPr>
          <w:rFonts w:hint="default" w:ascii="Times New Roman" w:hAnsi="Times New Roman" w:eastAsia="宋体" w:cs="Times New Roman"/>
          <w:b/>
          <w:bCs/>
          <w:sz w:val="48"/>
          <w:szCs w:val="48"/>
        </w:rPr>
      </w:pPr>
    </w:p>
    <w:p>
      <w:pPr>
        <w:jc w:val="center"/>
        <w:rPr>
          <w:rFonts w:hint="default" w:ascii="Times New Roman" w:hAnsi="Times New Roman" w:eastAsia="宋体" w:cs="Times New Roman"/>
          <w:b/>
          <w:bCs/>
          <w:sz w:val="48"/>
          <w:szCs w:val="48"/>
        </w:rPr>
      </w:pPr>
    </w:p>
    <w:p>
      <w:pPr>
        <w:jc w:val="center"/>
        <w:rPr>
          <w:rFonts w:hint="default" w:ascii="Times New Roman" w:hAnsi="Times New Roman" w:eastAsia="宋体" w:cs="Times New Roman"/>
          <w:b/>
          <w:bCs/>
          <w:sz w:val="52"/>
          <w:szCs w:val="52"/>
        </w:rPr>
      </w:pPr>
      <w:r>
        <w:rPr>
          <w:rFonts w:hint="default" w:ascii="Times New Roman" w:hAnsi="Times New Roman" w:eastAsia="宋体" w:cs="Times New Roman"/>
          <w:b/>
          <w:bCs/>
          <w:sz w:val="52"/>
          <w:szCs w:val="52"/>
        </w:rPr>
        <w:t>项目支出绩效评价报告</w:t>
      </w:r>
    </w:p>
    <w:p>
      <w:pPr>
        <w:jc w:val="center"/>
        <w:rPr>
          <w:rFonts w:hint="default" w:ascii="Times New Roman" w:hAnsi="Times New Roman" w:eastAsia="宋体" w:cs="Times New Roman"/>
          <w:b/>
          <w:bCs/>
          <w:sz w:val="48"/>
          <w:szCs w:val="48"/>
        </w:rPr>
      </w:pPr>
    </w:p>
    <w:p>
      <w:pPr>
        <w:widowControl/>
        <w:spacing w:line="560" w:lineRule="exact"/>
        <w:jc w:val="center"/>
        <w:rPr>
          <w:rFonts w:hint="default" w:ascii="Times New Roman" w:hAnsi="Times New Roman" w:cs="Times New Roman"/>
          <w:b/>
          <w:kern w:val="0"/>
          <w:sz w:val="50"/>
          <w:szCs w:val="50"/>
          <w:lang w:bidi="en-US"/>
        </w:rPr>
      </w:pPr>
      <w:r>
        <w:rPr>
          <w:rFonts w:hint="default" w:ascii="Times New Roman" w:hAnsi="Times New Roman" w:eastAsia="红豆小标宋简体" w:cs="Times New Roman"/>
          <w:color w:val="000000"/>
          <w:kern w:val="0"/>
          <w:sz w:val="36"/>
          <w:szCs w:val="36"/>
        </w:rPr>
        <w:t>（202</w:t>
      </w:r>
      <w:r>
        <w:rPr>
          <w:rFonts w:hint="default" w:ascii="Times New Roman" w:hAnsi="Times New Roman" w:eastAsia="红豆小标宋简体" w:cs="Times New Roman"/>
          <w:color w:val="000000"/>
          <w:kern w:val="0"/>
          <w:sz w:val="36"/>
          <w:szCs w:val="36"/>
          <w:lang w:val="en-US" w:eastAsia="zh-CN"/>
        </w:rPr>
        <w:t>2</w:t>
      </w:r>
      <w:r>
        <w:rPr>
          <w:rFonts w:hint="default" w:ascii="Times New Roman" w:hAnsi="Times New Roman" w:eastAsia="红豆小标宋简体" w:cs="Times New Roman"/>
          <w:color w:val="000000"/>
          <w:kern w:val="0"/>
          <w:sz w:val="36"/>
          <w:szCs w:val="36"/>
        </w:rPr>
        <w:t>年度）</w:t>
      </w: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560" w:lineRule="exact"/>
        <w:ind w:firstLine="321" w:firstLineChars="100"/>
        <w:rPr>
          <w:rFonts w:hint="default" w:ascii="Times New Roman" w:hAnsi="Times New Roman" w:eastAsia="宋体" w:cs="Times New Roman"/>
          <w:b/>
          <w:bCs/>
          <w:color w:val="000000"/>
          <w:kern w:val="0"/>
          <w:sz w:val="32"/>
          <w:szCs w:val="32"/>
          <w:lang w:eastAsia="zh-CN"/>
        </w:rPr>
      </w:pPr>
      <w:r>
        <w:rPr>
          <w:rFonts w:hint="default" w:ascii="Times New Roman" w:hAnsi="Times New Roman" w:eastAsia="宋体" w:cs="Times New Roman"/>
          <w:b/>
          <w:bCs/>
          <w:color w:val="000000"/>
          <w:kern w:val="0"/>
          <w:sz w:val="32"/>
          <w:szCs w:val="32"/>
        </w:rPr>
        <w:t>项目名称：</w:t>
      </w:r>
      <w:r>
        <w:rPr>
          <w:rFonts w:hint="eastAsia" w:eastAsia="宋体" w:cs="Times New Roman"/>
          <w:b w:val="0"/>
          <w:bCs w:val="0"/>
          <w:color w:val="000000"/>
          <w:kern w:val="0"/>
          <w:sz w:val="32"/>
          <w:szCs w:val="32"/>
          <w:lang w:eastAsia="zh-CN"/>
        </w:rPr>
        <w:t>引进人才</w:t>
      </w:r>
      <w:r>
        <w:rPr>
          <w:rFonts w:hint="default" w:ascii="Times New Roman" w:hAnsi="Times New Roman" w:eastAsia="宋体" w:cs="Times New Roman"/>
          <w:b w:val="0"/>
          <w:bCs w:val="0"/>
          <w:color w:val="000000"/>
          <w:kern w:val="0"/>
          <w:sz w:val="32"/>
          <w:szCs w:val="32"/>
          <w:lang w:eastAsia="zh-CN"/>
        </w:rPr>
        <w:t>安家费</w:t>
      </w:r>
    </w:p>
    <w:p>
      <w:pPr>
        <w:spacing w:line="560" w:lineRule="exact"/>
        <w:ind w:firstLine="321" w:firstLineChars="100"/>
        <w:rPr>
          <w:rFonts w:hint="default" w:ascii="Times New Roman" w:hAnsi="Times New Roman" w:eastAsia="宋体" w:cs="Times New Roman"/>
          <w:kern w:val="0"/>
          <w:sz w:val="32"/>
          <w:szCs w:val="32"/>
          <w:lang w:eastAsia="zh-CN"/>
        </w:rPr>
      </w:pPr>
      <w:r>
        <w:rPr>
          <w:rFonts w:hint="default" w:ascii="Times New Roman" w:hAnsi="Times New Roman" w:eastAsia="宋体" w:cs="Times New Roman"/>
          <w:b/>
          <w:bCs/>
          <w:color w:val="000000"/>
          <w:kern w:val="0"/>
          <w:sz w:val="32"/>
          <w:szCs w:val="32"/>
        </w:rPr>
        <w:t>实施单位（公章）：</w:t>
      </w:r>
      <w:r>
        <w:rPr>
          <w:rFonts w:hint="default" w:ascii="Times New Roman" w:hAnsi="Times New Roman" w:eastAsia="宋体" w:cs="Times New Roman"/>
          <w:b w:val="0"/>
          <w:bCs w:val="0"/>
          <w:color w:val="000000"/>
          <w:kern w:val="0"/>
          <w:sz w:val="32"/>
          <w:szCs w:val="32"/>
          <w:lang w:eastAsia="zh-CN"/>
        </w:rPr>
        <w:t>霍城县委组织部</w:t>
      </w:r>
    </w:p>
    <w:p>
      <w:pPr>
        <w:spacing w:line="560" w:lineRule="exact"/>
        <w:ind w:firstLine="321" w:firstLineChars="100"/>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rPr>
        <w:t>主管部门（公章）：</w:t>
      </w:r>
      <w:r>
        <w:rPr>
          <w:rFonts w:hint="default" w:ascii="Times New Roman" w:hAnsi="Times New Roman" w:eastAsia="宋体" w:cs="Times New Roman"/>
          <w:b w:val="0"/>
          <w:bCs w:val="0"/>
          <w:color w:val="000000"/>
          <w:kern w:val="0"/>
          <w:sz w:val="32"/>
          <w:szCs w:val="32"/>
          <w:lang w:eastAsia="zh-CN"/>
        </w:rPr>
        <w:t>霍城县委组织部</w:t>
      </w:r>
    </w:p>
    <w:p>
      <w:pPr>
        <w:spacing w:line="560" w:lineRule="exact"/>
        <w:ind w:firstLine="321" w:firstLineChars="100"/>
        <w:rPr>
          <w:rFonts w:hint="default" w:ascii="Times New Roman" w:hAnsi="Times New Roman" w:eastAsia="宋体" w:cs="Times New Roman"/>
          <w:kern w:val="0"/>
          <w:sz w:val="32"/>
          <w:szCs w:val="32"/>
          <w:lang w:eastAsia="zh-CN"/>
        </w:rPr>
      </w:pPr>
      <w:r>
        <w:rPr>
          <w:rFonts w:hint="default" w:ascii="Times New Roman" w:hAnsi="Times New Roman" w:eastAsia="宋体" w:cs="Times New Roman"/>
          <w:b/>
          <w:bCs/>
          <w:color w:val="000000"/>
          <w:kern w:val="0"/>
          <w:sz w:val="32"/>
          <w:szCs w:val="32"/>
        </w:rPr>
        <w:t>项目负责人（签章）：</w:t>
      </w:r>
      <w:r>
        <w:rPr>
          <w:rFonts w:hint="default" w:ascii="Times New Roman" w:hAnsi="Times New Roman" w:eastAsia="宋体" w:cs="Times New Roman"/>
          <w:b w:val="0"/>
          <w:bCs w:val="0"/>
          <w:color w:val="000000"/>
          <w:kern w:val="0"/>
          <w:sz w:val="32"/>
          <w:szCs w:val="32"/>
          <w:lang w:eastAsia="zh-CN"/>
        </w:rPr>
        <w:t>温欠欠</w:t>
      </w:r>
    </w:p>
    <w:p>
      <w:pPr>
        <w:spacing w:line="560" w:lineRule="exact"/>
        <w:ind w:firstLine="321" w:firstLineChars="100"/>
        <w:rPr>
          <w:rFonts w:hint="default" w:ascii="Times New Roman" w:hAnsi="Times New Roman" w:eastAsia="宋体" w:cs="Times New Roman"/>
          <w:color w:val="000000"/>
          <w:kern w:val="0"/>
          <w:sz w:val="32"/>
          <w:szCs w:val="32"/>
        </w:rPr>
      </w:pPr>
      <w:r>
        <w:rPr>
          <w:rFonts w:hint="default" w:ascii="Times New Roman" w:hAnsi="Times New Roman" w:eastAsia="宋体" w:cs="Times New Roman"/>
          <w:b/>
          <w:bCs/>
          <w:color w:val="000000"/>
          <w:kern w:val="0"/>
          <w:sz w:val="32"/>
          <w:szCs w:val="32"/>
        </w:rPr>
        <w:t>填报时间：</w:t>
      </w:r>
      <w:r>
        <w:rPr>
          <w:rFonts w:hint="default" w:ascii="Times New Roman" w:hAnsi="Times New Roman" w:eastAsia="宋体" w:cs="Times New Roman"/>
          <w:color w:val="000000"/>
          <w:kern w:val="0"/>
          <w:sz w:val="32"/>
          <w:szCs w:val="32"/>
        </w:rPr>
        <w:t>202</w:t>
      </w:r>
      <w:r>
        <w:rPr>
          <w:rFonts w:hint="default" w:ascii="Times New Roman" w:hAnsi="Times New Roman" w:eastAsia="宋体" w:cs="Times New Roman"/>
          <w:color w:val="000000"/>
          <w:kern w:val="0"/>
          <w:sz w:val="32"/>
          <w:szCs w:val="32"/>
          <w:lang w:val="en-US" w:eastAsia="zh-CN"/>
        </w:rPr>
        <w:t>3</w:t>
      </w:r>
      <w:r>
        <w:rPr>
          <w:rFonts w:hint="default" w:ascii="Times New Roman" w:hAnsi="Times New Roman" w:eastAsia="宋体" w:cs="Times New Roman"/>
          <w:color w:val="000000"/>
          <w:kern w:val="0"/>
          <w:sz w:val="32"/>
          <w:szCs w:val="32"/>
        </w:rPr>
        <w:t xml:space="preserve">年 </w:t>
      </w:r>
      <w:r>
        <w:rPr>
          <w:rFonts w:hint="default" w:ascii="Times New Roman" w:hAnsi="Times New Roman" w:eastAsia="宋体" w:cs="Times New Roman"/>
          <w:color w:val="000000"/>
          <w:kern w:val="0"/>
          <w:sz w:val="32"/>
          <w:szCs w:val="32"/>
          <w:lang w:val="en-US" w:eastAsia="zh-CN"/>
        </w:rPr>
        <w:t>3</w:t>
      </w:r>
      <w:r>
        <w:rPr>
          <w:rFonts w:hint="default" w:ascii="Times New Roman" w:hAnsi="Times New Roman" w:eastAsia="宋体" w:cs="Times New Roman"/>
          <w:color w:val="000000"/>
          <w:kern w:val="0"/>
          <w:sz w:val="32"/>
          <w:szCs w:val="32"/>
        </w:rPr>
        <w:t xml:space="preserve"> 月</w:t>
      </w:r>
      <w:r>
        <w:rPr>
          <w:rFonts w:hint="eastAsia" w:eastAsia="宋体" w:cs="Times New Roman"/>
          <w:color w:val="000000"/>
          <w:kern w:val="0"/>
          <w:sz w:val="32"/>
          <w:szCs w:val="32"/>
          <w:lang w:val="en-US" w:eastAsia="zh-CN"/>
        </w:rPr>
        <w:t>20</w:t>
      </w:r>
      <w:r>
        <w:rPr>
          <w:rFonts w:hint="default" w:ascii="Times New Roman" w:hAnsi="Times New Roman" w:eastAsia="宋体" w:cs="Times New Roman"/>
          <w:color w:val="000000"/>
          <w:kern w:val="0"/>
          <w:sz w:val="32"/>
          <w:szCs w:val="32"/>
        </w:rPr>
        <w:t>日</w:t>
      </w:r>
    </w:p>
    <w:p>
      <w:pPr>
        <w:jc w:val="center"/>
        <w:rPr>
          <w:rFonts w:hint="default" w:ascii="Times New Roman" w:hAnsi="Times New Roman" w:eastAsia="宋体" w:cs="Times New Roman"/>
          <w:b/>
          <w:bCs/>
          <w:sz w:val="36"/>
          <w:szCs w:val="36"/>
        </w:rPr>
        <w:sectPr>
          <w:pgSz w:w="11906" w:h="16838"/>
          <w:pgMar w:top="1928" w:right="1531" w:bottom="1701" w:left="1531" w:header="737" w:footer="851" w:gutter="0"/>
          <w:pgNumType w:fmt="decimal"/>
          <w:cols w:space="720" w:num="1"/>
          <w:docGrid w:type="lines" w:linePitch="408" w:charSpace="0"/>
        </w:sectPr>
      </w:pPr>
    </w:p>
    <w:p>
      <w:pPr>
        <w:jc w:val="center"/>
        <w:rPr>
          <w:rFonts w:hint="default" w:ascii="Times New Roman" w:hAnsi="Times New Roman" w:eastAsia="宋体" w:cs="Times New Roman"/>
          <w:b/>
          <w:bCs/>
          <w:sz w:val="36"/>
          <w:szCs w:val="36"/>
        </w:rPr>
      </w:pPr>
      <w:r>
        <w:rPr>
          <w:rFonts w:hint="default" w:ascii="Times New Roman" w:hAnsi="Times New Roman" w:eastAsia="宋体" w:cs="Times New Roman"/>
          <w:b/>
          <w:bCs/>
          <w:sz w:val="36"/>
          <w:szCs w:val="36"/>
        </w:rPr>
        <w:t>项目支出绩效评价报告</w:t>
      </w:r>
    </w:p>
    <w:p>
      <w:pPr>
        <w:jc w:val="center"/>
        <w:rPr>
          <w:rFonts w:hint="default" w:ascii="Times New Roman" w:hAnsi="Times New Roman" w:cs="Times New Roman"/>
          <w:szCs w:val="30"/>
        </w:rPr>
      </w:pPr>
    </w:p>
    <w:p>
      <w:pPr>
        <w:jc w:val="center"/>
        <w:rPr>
          <w:rFonts w:hint="default" w:ascii="Times New Roman" w:hAnsi="Times New Roman" w:cs="Times New Roman"/>
          <w:szCs w:val="30"/>
        </w:rPr>
      </w:pPr>
    </w:p>
    <w:p>
      <w:pPr>
        <w:pStyle w:val="4"/>
        <w:pageBreakBefore w:val="0"/>
        <w:widowControl w:val="0"/>
        <w:kinsoku/>
        <w:wordWrap/>
        <w:overflowPunct/>
        <w:topLinePunct w:val="0"/>
        <w:autoSpaceDE/>
        <w:autoSpaceDN/>
        <w:bidi w:val="0"/>
        <w:adjustRightInd/>
        <w:snapToGrid/>
        <w:spacing w:before="0" w:after="0" w:line="560" w:lineRule="exact"/>
        <w:ind w:firstLine="321" w:firstLineChars="100"/>
        <w:textAlignment w:val="auto"/>
        <w:rPr>
          <w:rFonts w:hint="default" w:ascii="Times New Roman" w:hAnsi="Times New Roman" w:eastAsia="宋体" w:cs="Times New Roman"/>
          <w:sz w:val="32"/>
          <w:szCs w:val="32"/>
        </w:rPr>
      </w:pPr>
      <w:bookmarkStart w:id="0" w:name="_Toc68703827"/>
      <w:r>
        <w:rPr>
          <w:rFonts w:hint="default" w:ascii="Times New Roman" w:hAnsi="Times New Roman" w:eastAsia="宋体" w:cs="Times New Roman"/>
          <w:sz w:val="32"/>
          <w:szCs w:val="32"/>
        </w:rPr>
        <w:t>一、基本情况</w:t>
      </w:r>
      <w:bookmarkEnd w:id="0"/>
    </w:p>
    <w:p>
      <w:pPr>
        <w:pStyle w:val="5"/>
        <w:pageBreakBefore w:val="0"/>
        <w:widowControl w:val="0"/>
        <w:kinsoku/>
        <w:wordWrap/>
        <w:overflowPunct/>
        <w:topLinePunct w:val="0"/>
        <w:autoSpaceDE/>
        <w:autoSpaceDN/>
        <w:bidi w:val="0"/>
        <w:adjustRightInd/>
        <w:snapToGrid/>
        <w:spacing w:before="0" w:after="0" w:line="560" w:lineRule="exact"/>
        <w:ind w:firstLine="320" w:firstLineChars="100"/>
        <w:textAlignment w:val="auto"/>
        <w:rPr>
          <w:rFonts w:hint="default" w:ascii="Times New Roman" w:hAnsi="Times New Roman" w:cs="Times New Roman"/>
          <w:color w:val="FF0000"/>
        </w:rPr>
      </w:pPr>
      <w:bookmarkStart w:id="1" w:name="_Toc68703828"/>
      <w:r>
        <w:rPr>
          <w:rFonts w:hint="default" w:ascii="Times New Roman" w:hAnsi="Times New Roman" w:eastAsia="仿宋_GB2312" w:cs="Times New Roman"/>
          <w:b w:val="0"/>
          <w:bCs w:val="0"/>
        </w:rPr>
        <w:t>（一）项目概况。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项目背景</w:t>
      </w:r>
    </w:p>
    <w:p>
      <w:pPr>
        <w:keepNext w:val="0"/>
        <w:keepLines w:val="0"/>
        <w:pageBreakBefore w:val="0"/>
        <w:widowControl w:val="0"/>
        <w:kinsoku/>
        <w:wordWrap/>
        <w:overflowPunct/>
        <w:topLinePunct w:val="0"/>
        <w:autoSpaceDE/>
        <w:autoSpaceDN/>
        <w:bidi w:val="0"/>
        <w:adjustRightInd/>
        <w:snapToGrid/>
        <w:spacing w:line="560" w:lineRule="exact"/>
        <w:ind w:leftChars="0" w:firstLine="600" w:firstLineChars="200"/>
        <w:textAlignment w:val="auto"/>
        <w:rPr>
          <w:rFonts w:ascii="黑体" w:hAnsi="黑体" w:eastAsia="黑体" w:cs="宋体"/>
          <w:sz w:val="32"/>
          <w:szCs w:val="32"/>
        </w:rPr>
      </w:pPr>
      <w:r>
        <w:rPr>
          <w:rFonts w:hint="eastAsia" w:ascii="仿宋_GB2312" w:hAnsi="仿宋_GB2312" w:eastAsia="仿宋_GB2312" w:cs="仿宋_GB2312"/>
          <w:kern w:val="0"/>
          <w:sz w:val="30"/>
          <w:szCs w:val="30"/>
        </w:rPr>
        <w:t>根据伊州党办发</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2017</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40号《伊犁州直高层次紧缺人才引进办法》、霍党发</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2017</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36号《霍城县高层次紧缺人才引进办法》文件精神,建立引进人才安家费补贴,利用优厚的政策待遇广泛吸引人才，做好引进人才关心关爱和服务保障，营造</w:t>
      </w:r>
      <w:r>
        <w:rPr>
          <w:rFonts w:hint="eastAsia" w:ascii="仿宋_GB2312" w:hAnsi="仿宋_GB2312" w:eastAsia="仿宋_GB2312" w:cs="仿宋_GB2312"/>
          <w:kern w:val="0"/>
          <w:sz w:val="30"/>
          <w:szCs w:val="30"/>
          <w:lang w:eastAsia="zh-CN"/>
        </w:rPr>
        <w:t>拴</w:t>
      </w:r>
      <w:r>
        <w:rPr>
          <w:rFonts w:hint="eastAsia" w:ascii="仿宋_GB2312" w:hAnsi="仿宋_GB2312" w:eastAsia="仿宋_GB2312" w:cs="仿宋_GB2312"/>
          <w:kern w:val="0"/>
          <w:sz w:val="30"/>
          <w:szCs w:val="30"/>
        </w:rPr>
        <w:t>心留人的良好环境，使人才安心留霍，为霍城县经济社会发展做出贡献。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0" w:firstLineChars="200"/>
        <w:textAlignment w:val="auto"/>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leftChars="0"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2"/>
        </w:rPr>
        <w:t>①</w:t>
      </w:r>
      <w:r>
        <w:rPr>
          <w:rFonts w:hint="eastAsia" w:ascii="仿宋_GB2312" w:hAnsi="仿宋_GB2312" w:eastAsia="仿宋_GB2312" w:cs="仿宋_GB2312"/>
        </w:rPr>
        <w:t>主要内容：</w:t>
      </w:r>
      <w:r>
        <w:rPr>
          <w:rFonts w:hint="eastAsia" w:ascii="仿宋_GB2312" w:hAnsi="仿宋_GB2312" w:eastAsia="仿宋_GB2312" w:cs="仿宋_GB2312"/>
          <w:kern w:val="0"/>
          <w:sz w:val="30"/>
          <w:szCs w:val="30"/>
          <w:lang w:val="en-US" w:eastAsia="zh-CN"/>
        </w:rPr>
        <w:t>为进一步聚焦总目标、服务总目标、落实总目标，加大高层次人才的引进力度，落实</w:t>
      </w:r>
      <w:r>
        <w:rPr>
          <w:rFonts w:hint="eastAsia" w:ascii="仿宋_GB2312" w:hAnsi="仿宋_GB2312" w:eastAsia="仿宋_GB2312" w:cs="仿宋_GB2312"/>
          <w:kern w:val="0"/>
          <w:sz w:val="30"/>
          <w:szCs w:val="30"/>
        </w:rPr>
        <w:t>《伊犁州直高层次紧缺人才引进办法》《霍城县高层次紧缺人才引进办法》</w:t>
      </w:r>
      <w:r>
        <w:rPr>
          <w:rFonts w:hint="eastAsia" w:ascii="仿宋_GB2312" w:hAnsi="仿宋_GB2312" w:eastAsia="仿宋_GB2312" w:cs="仿宋_GB2312"/>
          <w:kern w:val="0"/>
          <w:sz w:val="30"/>
          <w:szCs w:val="30"/>
          <w:lang w:val="en-US" w:eastAsia="zh-CN"/>
        </w:rPr>
        <w:t>确定的目标任务，大力推进“人才强县”战略，特实施</w:t>
      </w:r>
      <w:r>
        <w:rPr>
          <w:rFonts w:hint="eastAsia" w:ascii="仿宋_GB2312" w:hAnsi="仿宋_GB2312" w:eastAsia="仿宋_GB2312" w:cs="仿宋_GB2312"/>
          <w:kern w:val="0"/>
          <w:sz w:val="30"/>
          <w:szCs w:val="30"/>
        </w:rPr>
        <w:t>引进人才安家费项目，为2018年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名、2019年</w:t>
      </w:r>
      <w:r>
        <w:rPr>
          <w:rFonts w:hint="eastAsia" w:ascii="仿宋_GB2312" w:hAnsi="仿宋_GB2312" w:eastAsia="仿宋_GB2312" w:cs="仿宋_GB2312"/>
          <w:kern w:val="0"/>
          <w:sz w:val="30"/>
          <w:szCs w:val="30"/>
          <w:lang w:val="en-US" w:eastAsia="zh-CN"/>
        </w:rPr>
        <w:t>15</w:t>
      </w:r>
      <w:r>
        <w:rPr>
          <w:rFonts w:hint="eastAsia" w:ascii="仿宋_GB2312" w:hAnsi="仿宋_GB2312" w:eastAsia="仿宋_GB2312" w:cs="仿宋_GB2312"/>
          <w:kern w:val="0"/>
          <w:sz w:val="30"/>
          <w:szCs w:val="30"/>
        </w:rPr>
        <w:t>名、2020年17名引进人才发放2022年度安家费共计</w:t>
      </w:r>
      <w:r>
        <w:rPr>
          <w:rFonts w:hint="eastAsia" w:ascii="仿宋_GB2312" w:hAnsi="仿宋_GB2312" w:eastAsia="仿宋_GB2312" w:cs="仿宋_GB2312"/>
          <w:kern w:val="0"/>
          <w:sz w:val="30"/>
          <w:szCs w:val="30"/>
          <w:lang w:val="en-US" w:eastAsia="zh-CN"/>
        </w:rPr>
        <w:t>56</w:t>
      </w:r>
      <w:r>
        <w:rPr>
          <w:rFonts w:hint="eastAsia" w:ascii="仿宋_GB2312" w:hAnsi="仿宋_GB2312" w:eastAsia="仿宋_GB2312" w:cs="仿宋_GB2312"/>
          <w:kern w:val="0"/>
          <w:sz w:val="30"/>
          <w:szCs w:val="30"/>
        </w:rPr>
        <w:t>万元。</w:t>
      </w:r>
    </w:p>
    <w:p>
      <w:pPr>
        <w:spacing w:line="360" w:lineRule="auto"/>
        <w:ind w:firstLine="560" w:firstLineChars="200"/>
        <w:rPr>
          <w:rFonts w:hint="default" w:ascii="Times New Roman" w:hAnsi="Times New Roman" w:cs="Times New Roman"/>
        </w:rPr>
      </w:pPr>
      <w:r>
        <w:rPr>
          <w:rFonts w:hint="default" w:ascii="Times New Roman" w:hAnsi="Times New Roman" w:cs="Times New Roman"/>
          <w:sz w:val="28"/>
          <w:szCs w:val="22"/>
        </w:rPr>
        <w:t>②</w:t>
      </w:r>
      <w:r>
        <w:rPr>
          <w:rFonts w:hint="default" w:ascii="Times New Roman" w:hAnsi="Times New Roman" w:cs="Times New Roman"/>
        </w:rPr>
        <w:t>实施情况：</w:t>
      </w:r>
    </w:p>
    <w:p>
      <w:pPr>
        <w:spacing w:line="560" w:lineRule="exact"/>
        <w:ind w:firstLine="60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0"/>
          <w:szCs w:val="30"/>
        </w:rPr>
        <w:t>为2018年</w:t>
      </w:r>
      <w:r>
        <w:rPr>
          <w:rFonts w:hint="eastAsia" w:ascii="仿宋_GB2312" w:hAnsi="仿宋_GB2312" w:eastAsia="仿宋_GB2312" w:cs="仿宋_GB2312"/>
          <w:kern w:val="0"/>
          <w:sz w:val="30"/>
          <w:szCs w:val="30"/>
          <w:lang w:val="en-US" w:eastAsia="zh-CN"/>
        </w:rPr>
        <w:t>4名本科生、4名研究生发放安家费12万元；</w:t>
      </w:r>
      <w:r>
        <w:rPr>
          <w:rFonts w:hint="eastAsia" w:ascii="仿宋_GB2312" w:hAnsi="仿宋_GB2312" w:eastAsia="仿宋_GB2312" w:cs="仿宋_GB2312"/>
          <w:kern w:val="0"/>
          <w:sz w:val="30"/>
          <w:szCs w:val="30"/>
        </w:rPr>
        <w:t>2019年</w:t>
      </w:r>
      <w:r>
        <w:rPr>
          <w:rFonts w:hint="eastAsia" w:ascii="仿宋_GB2312" w:hAnsi="仿宋_GB2312" w:eastAsia="仿宋_GB2312" w:cs="仿宋_GB2312"/>
          <w:kern w:val="0"/>
          <w:sz w:val="30"/>
          <w:szCs w:val="30"/>
          <w:lang w:val="en-US" w:eastAsia="zh-CN"/>
        </w:rPr>
        <w:t>6名本科生、9名研究生发放安家费24万元；</w:t>
      </w:r>
      <w:r>
        <w:rPr>
          <w:rFonts w:hint="eastAsia" w:ascii="仿宋_GB2312" w:hAnsi="仿宋_GB2312" w:eastAsia="仿宋_GB2312" w:cs="仿宋_GB2312"/>
          <w:kern w:val="0"/>
          <w:sz w:val="30"/>
          <w:szCs w:val="30"/>
        </w:rPr>
        <w:t>2020年</w:t>
      </w:r>
      <w:r>
        <w:rPr>
          <w:rFonts w:hint="eastAsia" w:ascii="仿宋_GB2312" w:hAnsi="仿宋_GB2312" w:eastAsia="仿宋_GB2312" w:cs="仿宋_GB2312"/>
          <w:kern w:val="0"/>
          <w:sz w:val="30"/>
          <w:szCs w:val="30"/>
          <w:lang w:val="en-US" w:eastAsia="zh-CN"/>
        </w:rPr>
        <w:t>14名本科生、3名研究生</w:t>
      </w:r>
      <w:r>
        <w:rPr>
          <w:rFonts w:hint="eastAsia" w:ascii="仿宋_GB2312" w:hAnsi="仿宋_GB2312" w:eastAsia="仿宋_GB2312" w:cs="仿宋_GB2312"/>
          <w:kern w:val="0"/>
          <w:sz w:val="30"/>
          <w:szCs w:val="30"/>
        </w:rPr>
        <w:t>发放</w:t>
      </w:r>
      <w:r>
        <w:rPr>
          <w:rFonts w:hint="eastAsia" w:ascii="仿宋_GB2312" w:hAnsi="仿宋_GB2312" w:eastAsia="仿宋_GB2312" w:cs="仿宋_GB2312"/>
          <w:kern w:val="0"/>
          <w:sz w:val="30"/>
          <w:szCs w:val="30"/>
          <w:lang w:eastAsia="zh-CN"/>
        </w:rPr>
        <w:t>安家费</w:t>
      </w:r>
      <w:r>
        <w:rPr>
          <w:rFonts w:hint="eastAsia" w:ascii="仿宋_GB2312" w:hAnsi="仿宋_GB2312" w:eastAsia="仿宋_GB2312" w:cs="仿宋_GB2312"/>
          <w:kern w:val="0"/>
          <w:sz w:val="30"/>
          <w:szCs w:val="30"/>
          <w:lang w:val="en-US" w:eastAsia="zh-CN"/>
        </w:rPr>
        <w:t>20万元。</w:t>
      </w:r>
      <w:r>
        <w:rPr>
          <w:rFonts w:hint="eastAsia" w:ascii="仿宋_GB2312" w:hAnsi="仿宋_GB2312" w:eastAsia="仿宋_GB2312" w:cs="仿宋_GB2312"/>
          <w:kern w:val="0"/>
          <w:sz w:val="30"/>
          <w:szCs w:val="30"/>
        </w:rPr>
        <w:t>2022年</w:t>
      </w:r>
      <w:r>
        <w:rPr>
          <w:rFonts w:hint="eastAsia" w:ascii="仿宋_GB2312" w:hAnsi="仿宋_GB2312" w:eastAsia="仿宋_GB2312" w:cs="仿宋_GB2312"/>
          <w:kern w:val="0"/>
          <w:sz w:val="30"/>
          <w:szCs w:val="30"/>
          <w:lang w:eastAsia="zh-CN"/>
        </w:rPr>
        <w:t>为</w:t>
      </w:r>
      <w:r>
        <w:rPr>
          <w:rFonts w:hint="eastAsia" w:ascii="仿宋_GB2312" w:hAnsi="仿宋_GB2312" w:eastAsia="仿宋_GB2312" w:cs="仿宋_GB2312"/>
          <w:kern w:val="0"/>
          <w:sz w:val="30"/>
          <w:szCs w:val="30"/>
          <w:lang w:val="en-US" w:eastAsia="zh-CN"/>
        </w:rPr>
        <w:t>40名引进人才发放</w:t>
      </w:r>
      <w:r>
        <w:rPr>
          <w:rFonts w:hint="eastAsia" w:ascii="仿宋_GB2312" w:hAnsi="仿宋_GB2312" w:eastAsia="仿宋_GB2312" w:cs="仿宋_GB2312"/>
          <w:kern w:val="0"/>
          <w:sz w:val="30"/>
          <w:szCs w:val="30"/>
        </w:rPr>
        <w:t>安家费共计</w:t>
      </w:r>
      <w:r>
        <w:rPr>
          <w:rFonts w:hint="eastAsia" w:ascii="仿宋_GB2312" w:hAnsi="仿宋_GB2312" w:eastAsia="仿宋_GB2312" w:cs="仿宋_GB2312"/>
          <w:kern w:val="0"/>
          <w:sz w:val="30"/>
          <w:szCs w:val="30"/>
          <w:lang w:val="en-US" w:eastAsia="zh-CN"/>
        </w:rPr>
        <w:t>56</w:t>
      </w:r>
      <w:r>
        <w:rPr>
          <w:rFonts w:hint="eastAsia" w:ascii="仿宋_GB2312" w:hAnsi="仿宋_GB2312" w:eastAsia="仿宋_GB2312" w:cs="仿宋_GB2312"/>
          <w:kern w:val="0"/>
          <w:sz w:val="30"/>
          <w:szCs w:val="30"/>
        </w:rPr>
        <w:t>万元。</w:t>
      </w:r>
    </w:p>
    <w:p>
      <w:pPr>
        <w:keepNext w:val="0"/>
        <w:keepLines w:val="0"/>
        <w:pageBreakBefore w:val="0"/>
        <w:kinsoku/>
        <w:wordWrap/>
        <w:overflowPunct/>
        <w:topLinePunct w:val="0"/>
        <w:autoSpaceDE/>
        <w:autoSpaceDN/>
        <w:bidi w:val="0"/>
        <w:adjustRightInd/>
        <w:snapToGrid/>
        <w:spacing w:line="560" w:lineRule="exact"/>
        <w:ind w:firstLine="600" w:firstLineChars="200"/>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w:t>
      </w:r>
      <w:r>
        <w:rPr>
          <w:rFonts w:hint="default" w:ascii="Times New Roman" w:hAnsi="Times New Roman" w:cs="Times New Roman"/>
        </w:rPr>
        <w:t>资金投入和使用情况</w:t>
      </w:r>
    </w:p>
    <w:p>
      <w:pPr>
        <w:keepNext w:val="0"/>
        <w:keepLines w:val="0"/>
        <w:pageBreakBefore w:val="0"/>
        <w:kinsoku/>
        <w:wordWrap/>
        <w:overflowPunct/>
        <w:topLinePunct w:val="0"/>
        <w:autoSpaceDE/>
        <w:autoSpaceDN/>
        <w:bidi w:val="0"/>
        <w:adjustRightInd/>
        <w:snapToGrid/>
        <w:spacing w:line="560" w:lineRule="exact"/>
        <w:ind w:firstLine="560" w:firstLineChars="200"/>
        <w:rPr>
          <w:rFonts w:hint="default" w:ascii="Times New Roman" w:hAnsi="Times New Roman" w:cs="Times New Roman"/>
          <w:color w:val="FF0000"/>
        </w:rPr>
      </w:pPr>
      <w:r>
        <w:rPr>
          <w:rFonts w:hint="default" w:ascii="Times New Roman" w:hAnsi="Times New Roman" w:cs="Times New Roman"/>
          <w:sz w:val="28"/>
          <w:szCs w:val="22"/>
        </w:rPr>
        <w:t>①</w:t>
      </w:r>
      <w:r>
        <w:rPr>
          <w:rFonts w:hint="default" w:ascii="Times New Roman" w:hAnsi="Times New Roman" w:cs="Times New Roman"/>
        </w:rPr>
        <w:t>资金投入情况：</w:t>
      </w:r>
      <w:r>
        <w:rPr>
          <w:rFonts w:hint="default" w:ascii="Times New Roman" w:hAnsi="Times New Roman" w:cs="Times New Roman"/>
          <w:color w:val="auto"/>
        </w:rPr>
        <w:t>该项目年初预算数</w:t>
      </w:r>
      <w:r>
        <w:rPr>
          <w:rFonts w:hint="eastAsia" w:cs="Times New Roman"/>
          <w:color w:val="auto"/>
          <w:lang w:val="en-US" w:eastAsia="zh-CN"/>
        </w:rPr>
        <w:t>56</w:t>
      </w:r>
      <w:r>
        <w:rPr>
          <w:rFonts w:hint="default" w:ascii="Times New Roman" w:hAnsi="Times New Roman" w:cs="Times New Roman"/>
          <w:color w:val="auto"/>
        </w:rPr>
        <w:t>万元，全年预算数</w:t>
      </w:r>
      <w:r>
        <w:rPr>
          <w:rFonts w:hint="eastAsia" w:cs="Times New Roman"/>
          <w:color w:val="auto"/>
          <w:lang w:val="en-US" w:eastAsia="zh-CN"/>
        </w:rPr>
        <w:t>56</w:t>
      </w:r>
      <w:r>
        <w:rPr>
          <w:rFonts w:hint="default" w:ascii="Times New Roman" w:hAnsi="Times New Roman" w:cs="Times New Roman"/>
          <w:color w:val="auto"/>
        </w:rPr>
        <w:t>万元，实际总投入</w:t>
      </w:r>
      <w:r>
        <w:rPr>
          <w:rFonts w:hint="default" w:ascii="Times New Roman" w:hAnsi="Times New Roman" w:cs="Times New Roman"/>
          <w:color w:val="auto"/>
          <w:lang w:val="en-US" w:eastAsia="zh-CN"/>
        </w:rPr>
        <w:t>56</w:t>
      </w:r>
      <w:r>
        <w:rPr>
          <w:rFonts w:hint="default" w:ascii="Times New Roman" w:hAnsi="Times New Roman" w:cs="Times New Roman"/>
          <w:color w:val="auto"/>
        </w:rPr>
        <w:t>万元，该项目资金已全部落实到位。</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cs="Times New Roman"/>
          <w:color w:val="auto"/>
        </w:rPr>
      </w:pPr>
      <w:r>
        <w:rPr>
          <w:rFonts w:hint="default" w:ascii="Times New Roman" w:hAnsi="Times New Roman" w:cs="Times New Roman"/>
          <w:sz w:val="28"/>
          <w:szCs w:val="22"/>
        </w:rPr>
        <w:t>②</w:t>
      </w:r>
      <w:r>
        <w:rPr>
          <w:rFonts w:hint="default" w:ascii="Times New Roman" w:hAnsi="Times New Roman" w:cs="Times New Roman"/>
        </w:rPr>
        <w:t>资金使用情况：</w:t>
      </w:r>
      <w:r>
        <w:rPr>
          <w:rFonts w:hint="default" w:ascii="Times New Roman" w:hAnsi="Times New Roman" w:cs="Times New Roman"/>
          <w:color w:val="auto"/>
        </w:rPr>
        <w:t>该项目年初预算</w:t>
      </w:r>
      <w:r>
        <w:rPr>
          <w:rFonts w:hint="eastAsia" w:cs="Times New Roman"/>
          <w:color w:val="auto"/>
          <w:lang w:val="en-US" w:eastAsia="zh-CN"/>
        </w:rPr>
        <w:t>56</w:t>
      </w:r>
      <w:r>
        <w:rPr>
          <w:rFonts w:hint="default" w:ascii="Times New Roman" w:hAnsi="Times New Roman" w:cs="Times New Roman"/>
          <w:color w:val="auto"/>
        </w:rPr>
        <w:t>万元，全年预算</w:t>
      </w:r>
      <w:r>
        <w:rPr>
          <w:rFonts w:hint="eastAsia" w:cs="Times New Roman"/>
          <w:color w:val="auto"/>
          <w:lang w:val="en-US" w:eastAsia="zh-CN"/>
        </w:rPr>
        <w:t>56</w:t>
      </w:r>
      <w:r>
        <w:rPr>
          <w:rFonts w:hint="default" w:ascii="Times New Roman" w:hAnsi="Times New Roman" w:cs="Times New Roman"/>
          <w:color w:val="auto"/>
        </w:rPr>
        <w:t>万元，全年执行</w:t>
      </w:r>
      <w:r>
        <w:rPr>
          <w:rFonts w:hint="default" w:ascii="Times New Roman" w:hAnsi="Times New Roman" w:cs="Times New Roman"/>
          <w:color w:val="auto"/>
          <w:lang w:val="en-US" w:eastAsia="zh-CN"/>
        </w:rPr>
        <w:t>56</w:t>
      </w:r>
      <w:r>
        <w:rPr>
          <w:rFonts w:hint="default" w:ascii="Times New Roman" w:hAnsi="Times New Roman" w:cs="Times New Roman"/>
          <w:color w:val="auto"/>
        </w:rPr>
        <w:t>万元，预算执行率为</w:t>
      </w:r>
      <w:r>
        <w:rPr>
          <w:rFonts w:hint="eastAsia" w:cs="Times New Roman"/>
          <w:color w:val="auto"/>
          <w:lang w:val="en-US" w:eastAsia="zh-CN"/>
        </w:rPr>
        <w:t>100</w:t>
      </w:r>
      <w:r>
        <w:rPr>
          <w:rFonts w:hint="default" w:ascii="Times New Roman" w:hAnsi="Times New Roman" w:cs="Times New Roman"/>
          <w:color w:val="auto"/>
        </w:rPr>
        <w:t>%，用于：</w:t>
      </w:r>
      <w:r>
        <w:rPr>
          <w:rFonts w:hint="default" w:ascii="Times New Roman" w:hAnsi="Times New Roman" w:cs="Times New Roman"/>
          <w:color w:val="auto"/>
          <w:lang w:val="en-US" w:eastAsia="zh-CN"/>
        </w:rPr>
        <w:t>霍城县引进高层次紧缺人才2022年度安家费项目，研究生补助标准（20000元*16人·次）、本科补助标准（10000元*24人·次），共计56</w:t>
      </w:r>
      <w:r>
        <w:rPr>
          <w:rFonts w:hint="default" w:ascii="Times New Roman" w:hAnsi="Times New Roman" w:cs="Times New Roman"/>
          <w:color w:val="auto"/>
        </w:rPr>
        <w:t>万元。</w:t>
      </w:r>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rPr>
      </w:pPr>
      <w:bookmarkStart w:id="2" w:name="_Toc68703829"/>
      <w:r>
        <w:rPr>
          <w:rFonts w:hint="default" w:ascii="Times New Roman" w:hAnsi="Times New Roman" w:eastAsia="仿宋_GB2312" w:cs="Times New Roman"/>
          <w:b w:val="0"/>
          <w:bCs w:val="0"/>
        </w:rPr>
        <w:t>（二）项目绩效目标。</w:t>
      </w:r>
      <w:bookmarkEnd w:id="2"/>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w:t>
      </w:r>
      <w:r>
        <w:rPr>
          <w:rFonts w:hint="default" w:ascii="Times New Roman" w:hAnsi="Times New Roman" w:cs="Times New Roman"/>
        </w:rPr>
        <w:t>总体目标：为进一步深化人才发展体制机制改革，坚持人才强县战略，根据霍党发[2017]36号《霍城县高层次紧缺人才引进办法》及《关于申请解决引进人才相关政策费用的报告》，解决拨付2018年、2019年、2020年引进高层次紧缺人才安家费，保障引进人才在霍城县按规定享受安家费补贴待遇。</w:t>
      </w:r>
    </w:p>
    <w:p>
      <w:pPr>
        <w:pageBreakBefore w:val="0"/>
        <w:widowControl w:val="0"/>
        <w:numPr>
          <w:ilvl w:val="0"/>
          <w:numId w:val="1"/>
        </w:numPr>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kern w:val="2"/>
          <w:sz w:val="30"/>
          <w:szCs w:val="24"/>
          <w:lang w:val="en-US" w:eastAsia="zh-CN" w:bidi="ar-SA"/>
        </w:rPr>
      </w:pPr>
      <w:r>
        <w:rPr>
          <w:rFonts w:hint="default" w:ascii="Times New Roman" w:hAnsi="Times New Roman" w:cs="Times New Roman"/>
        </w:rPr>
        <w:t>阶段性目标：</w:t>
      </w:r>
      <w:bookmarkStart w:id="3" w:name="_Toc68703830"/>
      <w:r>
        <w:rPr>
          <w:rFonts w:hint="default" w:ascii="Times New Roman" w:hAnsi="Times New Roman" w:eastAsia="仿宋_GB2312" w:cs="Times New Roman"/>
          <w:b w:val="0"/>
          <w:bCs w:val="0"/>
          <w:kern w:val="2"/>
          <w:sz w:val="30"/>
          <w:szCs w:val="24"/>
          <w:lang w:val="en-US" w:eastAsia="zh-CN" w:bidi="ar-SA"/>
        </w:rPr>
        <w:t>2022年，为2018年（8名）引进高层次紧缺人才，2019年（15名）引进高层次紧缺人才，2020年（17名）引进高层次紧缺人才发放安家费56万元，有效保障了引进人才在霍城县按规定享受安家费补贴待遇。</w:t>
      </w:r>
    </w:p>
    <w:p>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二、绩效评价工作开展情况</w:t>
      </w:r>
      <w:bookmarkEnd w:id="3"/>
    </w:p>
    <w:p>
      <w:pPr>
        <w:pStyle w:val="5"/>
        <w:keepNext/>
        <w:keepLines/>
        <w:pageBreakBefore w:val="0"/>
        <w:widowControl w:val="0"/>
        <w:kinsoku/>
        <w:wordWrap/>
        <w:overflowPunct/>
        <w:topLinePunct w:val="0"/>
        <w:autoSpaceDE/>
        <w:autoSpaceDN/>
        <w:bidi w:val="0"/>
        <w:adjustRightInd/>
        <w:snapToGrid w:val="0"/>
        <w:spacing w:before="0" w:after="0" w:line="560" w:lineRule="exact"/>
        <w:ind w:firstLine="640" w:firstLineChars="200"/>
        <w:textAlignment w:val="auto"/>
        <w:rPr>
          <w:rFonts w:hint="default" w:ascii="Times New Roman" w:hAnsi="Times New Roman" w:eastAsia="仿宋_GB2312" w:cs="Times New Roman"/>
          <w:b w:val="0"/>
          <w:bCs w:val="0"/>
          <w:sz w:val="32"/>
          <w:szCs w:val="32"/>
        </w:rPr>
      </w:pPr>
      <w:bookmarkStart w:id="4" w:name="_Toc68703831"/>
      <w:r>
        <w:rPr>
          <w:rFonts w:hint="default" w:ascii="Times New Roman" w:hAnsi="Times New Roman" w:eastAsia="仿宋_GB2312" w:cs="Times New Roman"/>
          <w:b w:val="0"/>
          <w:bCs w:val="0"/>
          <w:sz w:val="32"/>
          <w:szCs w:val="32"/>
        </w:rPr>
        <w:t>（一）绩效评价目的、对象和范围。</w:t>
      </w:r>
      <w:bookmarkEnd w:id="4"/>
    </w:p>
    <w:p>
      <w:pPr>
        <w:pageBreakBefore w:val="0"/>
        <w:widowControl w:val="0"/>
        <w:kinsoku/>
        <w:wordWrap/>
        <w:overflowPunct/>
        <w:topLinePunct w:val="0"/>
        <w:autoSpaceDE/>
        <w:autoSpaceDN/>
        <w:bidi w:val="0"/>
        <w:adjustRightInd/>
        <w:snapToGrid w:val="0"/>
        <w:spacing w:line="560" w:lineRule="exact"/>
        <w:ind w:firstLine="600" w:firstLineChars="200"/>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w:t>
      </w:r>
      <w:r>
        <w:rPr>
          <w:rFonts w:hint="default" w:ascii="Times New Roman" w:hAnsi="Times New Roman" w:cs="Times New Roman"/>
        </w:rPr>
        <w:t>绩效评价目的：</w:t>
      </w:r>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bCs/>
          <w:color w:val="auto"/>
          <w:sz w:val="30"/>
          <w:szCs w:val="30"/>
        </w:rPr>
      </w:pPr>
      <w:r>
        <w:rPr>
          <w:rFonts w:hint="default" w:ascii="Times New Roman" w:hAnsi="Times New Roman" w:cs="Times New Roman"/>
          <w:bCs/>
          <w:color w:val="auto"/>
          <w:sz w:val="30"/>
          <w:szCs w:val="30"/>
        </w:rPr>
        <w:t>通过绩效评价，客观地评判项目的管理绩效，了解和掌握</w:t>
      </w:r>
      <w:r>
        <w:rPr>
          <w:rFonts w:hint="default" w:ascii="Times New Roman" w:hAnsi="Times New Roman" w:cs="Times New Roman"/>
          <w:bCs/>
          <w:color w:val="auto"/>
          <w:sz w:val="30"/>
          <w:szCs w:val="30"/>
          <w:lang w:eastAsia="zh-CN"/>
        </w:rPr>
        <w:t>安家费项目</w:t>
      </w:r>
      <w:r>
        <w:rPr>
          <w:rFonts w:hint="default" w:ascii="Times New Roman" w:hAnsi="Times New Roman" w:cs="Times New Roman"/>
          <w:bCs/>
          <w:color w:val="auto"/>
          <w:sz w:val="30"/>
          <w:szCs w:val="30"/>
        </w:rPr>
        <w:t>经费的具体情况，评价该项目资金安排的科学性、合理性、规范性和资金的使用成效，及时总结项目管理经验，完善项目管理办法，提高项目管理水平和资金使用效益。促使我</w:t>
      </w:r>
      <w:r>
        <w:rPr>
          <w:rFonts w:hint="default" w:ascii="Times New Roman" w:hAnsi="Times New Roman" w:cs="Times New Roman"/>
          <w:bCs/>
          <w:color w:val="auto"/>
          <w:sz w:val="30"/>
          <w:szCs w:val="30"/>
          <w:lang w:val="en-US" w:eastAsia="zh-CN"/>
        </w:rPr>
        <w:t>单位</w:t>
      </w:r>
      <w:r>
        <w:rPr>
          <w:rFonts w:hint="default" w:ascii="Times New Roman" w:hAnsi="Times New Roman" w:cs="Times New Roman"/>
          <w:bCs/>
          <w:color w:val="auto"/>
          <w:sz w:val="30"/>
          <w:szCs w:val="30"/>
        </w:rPr>
        <w:t>根据绩效评价中发现的问题，认真加以整改，及时调整和完善单位的工作计划并加强项目</w:t>
      </w:r>
      <w:r>
        <w:rPr>
          <w:rFonts w:hint="default" w:ascii="Times New Roman" w:hAnsi="Times New Roman" w:cs="Times New Roman"/>
          <w:bCs/>
          <w:color w:val="auto"/>
          <w:sz w:val="30"/>
          <w:szCs w:val="30"/>
          <w:lang w:val="en-US" w:eastAsia="zh-CN"/>
        </w:rPr>
        <w:t>绩效</w:t>
      </w:r>
      <w:r>
        <w:rPr>
          <w:rFonts w:hint="default" w:ascii="Times New Roman" w:hAnsi="Times New Roman" w:cs="Times New Roman"/>
          <w:bCs/>
          <w:color w:val="auto"/>
          <w:sz w:val="30"/>
          <w:szCs w:val="30"/>
        </w:rPr>
        <w:t>管理，同时为项目后续资金投入、分配和管理提供决策依据。</w:t>
      </w:r>
    </w:p>
    <w:p>
      <w:pPr>
        <w:spacing w:line="360" w:lineRule="auto"/>
        <w:ind w:firstLine="600" w:firstLineChars="200"/>
        <w:jc w:val="left"/>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lang w:val="en-US" w:eastAsia="zh-CN"/>
        </w:rPr>
        <w:t>.</w:t>
      </w:r>
      <w:r>
        <w:rPr>
          <w:rFonts w:hint="default" w:ascii="Times New Roman" w:hAnsi="Times New Roman" w:cs="Times New Roman"/>
        </w:rPr>
        <w:t>绩效评价对象：</w:t>
      </w:r>
    </w:p>
    <w:p>
      <w:pPr>
        <w:spacing w:line="360" w:lineRule="auto"/>
        <w:ind w:firstLine="600" w:firstLineChars="200"/>
        <w:rPr>
          <w:rFonts w:hint="default" w:ascii="Times New Roman" w:hAnsi="Times New Roman" w:cs="Times New Roman"/>
          <w:color w:val="auto"/>
          <w:lang w:eastAsia="zh-CN"/>
        </w:rPr>
      </w:pPr>
      <w:r>
        <w:rPr>
          <w:rFonts w:hint="eastAsia" w:cs="Times New Roman"/>
          <w:color w:val="auto"/>
          <w:lang w:eastAsia="zh-CN"/>
        </w:rPr>
        <w:t>引进人才</w:t>
      </w:r>
      <w:r>
        <w:rPr>
          <w:rFonts w:hint="default" w:ascii="Times New Roman" w:hAnsi="Times New Roman" w:cs="Times New Roman"/>
          <w:color w:val="auto"/>
          <w:lang w:eastAsia="zh-CN"/>
        </w:rPr>
        <w:t>安家费项目</w:t>
      </w:r>
    </w:p>
    <w:p>
      <w:pPr>
        <w:numPr>
          <w:ilvl w:val="0"/>
          <w:numId w:val="1"/>
        </w:numPr>
        <w:spacing w:line="360" w:lineRule="auto"/>
        <w:ind w:left="0" w:leftChars="0" w:firstLine="600" w:firstLineChars="200"/>
        <w:rPr>
          <w:rFonts w:hint="default" w:ascii="Times New Roman" w:hAnsi="Times New Roman" w:cs="Times New Roman"/>
        </w:rPr>
      </w:pPr>
      <w:r>
        <w:rPr>
          <w:rFonts w:hint="default" w:ascii="Times New Roman" w:hAnsi="Times New Roman" w:cs="Times New Roman"/>
        </w:rPr>
        <w:t>绩效评价范围：</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sz w:val="30"/>
          <w:szCs w:val="30"/>
        </w:rPr>
      </w:pPr>
      <w:r>
        <w:rPr>
          <w:rFonts w:hint="default" w:ascii="Times New Roman" w:hAnsi="Times New Roman" w:cs="Times New Roman"/>
          <w:color w:val="auto"/>
          <w:sz w:val="30"/>
          <w:szCs w:val="30"/>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cs="Times New Roman"/>
          <w:color w:val="auto"/>
          <w:sz w:val="30"/>
          <w:szCs w:val="30"/>
          <w:lang w:eastAsia="zh-CN"/>
        </w:rPr>
        <w:t>安家费项目</w:t>
      </w:r>
      <w:r>
        <w:rPr>
          <w:rFonts w:hint="default" w:ascii="Times New Roman" w:hAnsi="Times New Roman" w:cs="Times New Roman"/>
          <w:color w:val="auto"/>
          <w:sz w:val="30"/>
          <w:szCs w:val="30"/>
        </w:rPr>
        <w:t>评价，评价核心为资金的支出完成情况和效果。</w:t>
      </w:r>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sz w:val="32"/>
          <w:szCs w:val="32"/>
        </w:rPr>
      </w:pPr>
      <w:bookmarkStart w:id="5" w:name="_Toc68703832"/>
      <w:r>
        <w:rPr>
          <w:rFonts w:hint="default" w:ascii="Times New Roman" w:hAnsi="Times New Roman" w:eastAsia="仿宋_GB2312" w:cs="Times New Roman"/>
          <w:b w:val="0"/>
          <w:bCs w:val="0"/>
          <w:sz w:val="32"/>
          <w:szCs w:val="32"/>
        </w:rPr>
        <w:t>（二）绩效评价原则、评价指标体系、评价方法、评价标准等。</w:t>
      </w:r>
      <w:bookmarkEnd w:id="5"/>
    </w:p>
    <w:p>
      <w:pPr>
        <w:pageBreakBefore w:val="0"/>
        <w:widowControl w:val="0"/>
        <w:kinsoku/>
        <w:wordWrap/>
        <w:overflowPunct/>
        <w:topLinePunct w:val="0"/>
        <w:autoSpaceDE/>
        <w:autoSpaceDN/>
        <w:bidi w:val="0"/>
        <w:adjustRightInd/>
        <w:snapToGrid/>
        <w:spacing w:line="560" w:lineRule="exact"/>
        <w:ind w:firstLine="900" w:firstLineChars="300"/>
        <w:jc w:val="left"/>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w:t>
      </w:r>
      <w:r>
        <w:rPr>
          <w:rFonts w:hint="default" w:ascii="Times New Roman" w:hAnsi="Times New Roman" w:cs="Times New Roman"/>
        </w:rPr>
        <w:t>绩效评价原则</w:t>
      </w:r>
    </w:p>
    <w:p>
      <w:pPr>
        <w:spacing w:line="600" w:lineRule="exact"/>
        <w:ind w:firstLine="640"/>
        <w:rPr>
          <w:rFonts w:hint="default" w:ascii="Times New Roman" w:hAnsi="Times New Roman" w:cs="Times New Roman"/>
          <w:bCs/>
          <w:color w:val="auto"/>
          <w:sz w:val="30"/>
          <w:szCs w:val="30"/>
        </w:rPr>
      </w:pPr>
      <w:r>
        <w:rPr>
          <w:rFonts w:hint="default" w:ascii="Times New Roman" w:hAnsi="Times New Roman" w:cs="Times New Roman"/>
          <w:bCs/>
          <w:color w:val="auto"/>
          <w:sz w:val="30"/>
          <w:szCs w:val="30"/>
        </w:rPr>
        <w:t>（一）科学公正。本次项目支出绩效评价运用科学合理的方法，按照规范的程序，对项目绩效进行客观、公正的反映。</w:t>
      </w:r>
    </w:p>
    <w:p>
      <w:pPr>
        <w:spacing w:line="600" w:lineRule="exact"/>
        <w:ind w:firstLine="640"/>
        <w:rPr>
          <w:rFonts w:hint="default" w:ascii="Times New Roman" w:hAnsi="Times New Roman" w:cs="Times New Roman"/>
          <w:bCs/>
          <w:color w:val="auto"/>
          <w:sz w:val="30"/>
          <w:szCs w:val="30"/>
        </w:rPr>
      </w:pPr>
      <w:r>
        <w:rPr>
          <w:rFonts w:hint="default" w:ascii="Times New Roman" w:hAnsi="Times New Roman" w:cs="Times New Roman"/>
          <w:bCs/>
          <w:color w:val="auto"/>
          <w:sz w:val="30"/>
          <w:szCs w:val="30"/>
        </w:rPr>
        <w:t>（二）统筹兼顾。本次项目支出绩效评价由本单位自主实施，即“谁支出、谁自评”。</w:t>
      </w:r>
    </w:p>
    <w:p>
      <w:pPr>
        <w:spacing w:line="600" w:lineRule="exact"/>
        <w:ind w:firstLine="640"/>
        <w:rPr>
          <w:rFonts w:hint="default" w:ascii="Times New Roman" w:hAnsi="Times New Roman" w:cs="Times New Roman"/>
          <w:bCs/>
          <w:color w:val="auto"/>
          <w:sz w:val="30"/>
          <w:szCs w:val="30"/>
        </w:rPr>
      </w:pPr>
      <w:r>
        <w:rPr>
          <w:rFonts w:hint="default" w:ascii="Times New Roman" w:hAnsi="Times New Roman" w:cs="Times New Roman"/>
          <w:bCs/>
          <w:color w:val="auto"/>
          <w:sz w:val="30"/>
          <w:szCs w:val="30"/>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hint="default" w:ascii="Times New Roman" w:hAnsi="Times New Roman" w:cs="Times New Roman"/>
          <w:color w:val="auto"/>
          <w:sz w:val="30"/>
          <w:szCs w:val="30"/>
        </w:rPr>
      </w:pPr>
      <w:r>
        <w:rPr>
          <w:rFonts w:hint="default" w:ascii="Times New Roman" w:hAnsi="Times New Roman" w:cs="Times New Roman"/>
          <w:bCs/>
          <w:color w:val="auto"/>
          <w:sz w:val="30"/>
          <w:szCs w:val="30"/>
        </w:rPr>
        <w:t>（四）公开透明。本次项目支出绩效评价结果已依法依规公</w:t>
      </w:r>
      <w:r>
        <w:rPr>
          <w:rFonts w:hint="default" w:ascii="Times New Roman" w:hAnsi="Times New Roman" w:cs="Times New Roman"/>
          <w:bCs/>
          <w:color w:val="auto"/>
          <w:sz w:val="30"/>
          <w:szCs w:val="30"/>
          <w:highlight w:val="none"/>
        </w:rPr>
        <w:t>开在</w:t>
      </w:r>
      <w:r>
        <w:rPr>
          <w:rFonts w:hint="eastAsia" w:cs="Times New Roman"/>
          <w:bCs/>
          <w:color w:val="auto"/>
          <w:sz w:val="30"/>
          <w:szCs w:val="30"/>
          <w:highlight w:val="none"/>
          <w:lang w:eastAsia="zh-CN"/>
        </w:rPr>
        <w:t>政府</w:t>
      </w:r>
      <w:r>
        <w:rPr>
          <w:rFonts w:hint="default" w:ascii="Times New Roman" w:hAnsi="Times New Roman" w:cs="Times New Roman"/>
          <w:bCs/>
          <w:color w:val="auto"/>
          <w:sz w:val="30"/>
          <w:szCs w:val="30"/>
          <w:highlight w:val="none"/>
        </w:rPr>
        <w:t>网站上，</w:t>
      </w:r>
      <w:r>
        <w:rPr>
          <w:rFonts w:hint="default" w:ascii="Times New Roman" w:hAnsi="Times New Roman" w:cs="Times New Roman"/>
          <w:bCs/>
          <w:color w:val="auto"/>
          <w:sz w:val="30"/>
          <w:szCs w:val="30"/>
        </w:rPr>
        <w:t>并自觉接受社会监督。</w:t>
      </w:r>
    </w:p>
    <w:p>
      <w:pPr>
        <w:spacing w:line="360" w:lineRule="auto"/>
        <w:ind w:firstLine="600" w:firstLineChars="200"/>
        <w:jc w:val="left"/>
        <w:rPr>
          <w:rFonts w:hint="default" w:ascii="Times New Roman" w:hAnsi="Times New Roman" w:cs="Times New Roman"/>
        </w:rPr>
      </w:pPr>
      <w:r>
        <w:rPr>
          <w:rFonts w:hint="default" w:ascii="Times New Roman" w:hAnsi="Times New Roman" w:cs="Times New Roman"/>
        </w:rPr>
        <w:t>2、评价指标体系（附表说明）</w:t>
      </w:r>
    </w:p>
    <w:p>
      <w:pPr>
        <w:pStyle w:val="5"/>
        <w:spacing w:before="0" w:after="0" w:line="240" w:lineRule="auto"/>
        <w:jc w:val="center"/>
        <w:rPr>
          <w:rFonts w:hint="default" w:ascii="Times New Roman" w:hAnsi="Times New Roman" w:eastAsia="仿宋_GB2312" w:cs="Times New Roman"/>
          <w:b w:val="0"/>
          <w:bCs w:val="0"/>
          <w:sz w:val="30"/>
          <w:szCs w:val="24"/>
        </w:rPr>
      </w:pPr>
      <w:r>
        <w:rPr>
          <w:rFonts w:hint="default" w:ascii="Times New Roman" w:hAnsi="Times New Roman" w:eastAsia="仿宋_GB2312" w:cs="Times New Roman"/>
          <w:b w:val="0"/>
          <w:bCs w:val="0"/>
          <w:sz w:val="30"/>
          <w:szCs w:val="24"/>
          <w:lang w:eastAsia="zh-CN"/>
        </w:rPr>
        <w:t>安家费</w:t>
      </w:r>
      <w:r>
        <w:rPr>
          <w:rFonts w:hint="default" w:ascii="Times New Roman" w:hAnsi="Times New Roman" w:eastAsia="仿宋_GB2312" w:cs="Times New Roman"/>
          <w:b w:val="0"/>
          <w:bCs w:val="0"/>
          <w:sz w:val="30"/>
          <w:szCs w:val="24"/>
        </w:rPr>
        <w:t>项目支出绩效评价指标体系</w:t>
      </w: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rPr>
            </w:pPr>
            <w:r>
              <w:rPr>
                <w:rFonts w:hint="default" w:ascii="Times New Roman" w:hAnsi="Times New Roman" w:eastAsia="宋体" w:cs="Times New Roman"/>
                <w:b/>
                <w:bCs/>
                <w:color w:val="000000"/>
                <w:kern w:val="0"/>
                <w:sz w:val="22"/>
              </w:rPr>
              <w:t>一级指标</w:t>
            </w:r>
          </w:p>
        </w:tc>
        <w:tc>
          <w:tcPr>
            <w:tcW w:w="1478"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rPr>
            </w:pPr>
            <w:r>
              <w:rPr>
                <w:rFonts w:hint="default" w:ascii="Times New Roman" w:hAnsi="Times New Roman" w:eastAsia="宋体" w:cs="Times New Roman"/>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rPr>
            </w:pPr>
            <w:r>
              <w:rPr>
                <w:rFonts w:hint="default" w:ascii="Times New Roman" w:hAnsi="Times New Roman" w:eastAsia="宋体" w:cs="Times New Roman"/>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hint="default" w:ascii="Times New Roman" w:hAnsi="Times New Roman" w:eastAsia="宋体" w:cs="Times New Roman"/>
                <w:b/>
                <w:bCs/>
                <w:color w:val="000000"/>
                <w:kern w:val="0"/>
                <w:sz w:val="22"/>
              </w:rPr>
            </w:pPr>
            <w:r>
              <w:rPr>
                <w:rFonts w:hint="default" w:ascii="Times New Roman" w:hAnsi="Times New Roman" w:eastAsia="宋体" w:cs="Times New Roman"/>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hint="default" w:ascii="Times New Roman" w:hAnsi="Times New Roman" w:eastAsia="宋体" w:cs="Times New Roman"/>
                <w:b/>
                <w:bCs/>
                <w:color w:val="000000"/>
                <w:kern w:val="0"/>
                <w:sz w:val="22"/>
              </w:rPr>
            </w:pPr>
            <w:r>
              <w:rPr>
                <w:rFonts w:hint="default" w:ascii="Times New Roman" w:hAnsi="Times New Roman" w:eastAsia="宋体" w:cs="Times New Roman"/>
                <w:b/>
                <w:bCs/>
                <w:color w:val="000000"/>
                <w:kern w:val="0"/>
                <w:sz w:val="22"/>
              </w:rPr>
              <w:t>分值</w:t>
            </w:r>
          </w:p>
        </w:tc>
        <w:tc>
          <w:tcPr>
            <w:tcW w:w="874" w:type="dxa"/>
            <w:shd w:val="clear" w:color="auto" w:fill="FFFFFF"/>
          </w:tcPr>
          <w:p>
            <w:pPr>
              <w:widowControl/>
              <w:spacing w:line="600" w:lineRule="auto"/>
              <w:jc w:val="center"/>
              <w:rPr>
                <w:rFonts w:hint="default" w:ascii="Times New Roman" w:hAnsi="Times New Roman" w:eastAsia="宋体" w:cs="Times New Roman"/>
                <w:b/>
                <w:bCs/>
                <w:color w:val="000000"/>
                <w:kern w:val="0"/>
                <w:sz w:val="22"/>
              </w:rPr>
            </w:pPr>
            <w:r>
              <w:rPr>
                <w:rFonts w:hint="default" w:ascii="Times New Roman" w:hAnsi="Times New Roman" w:eastAsia="宋体" w:cs="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决策</w:t>
            </w:r>
          </w:p>
        </w:tc>
        <w:tc>
          <w:tcPr>
            <w:tcW w:w="1478"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立项依据</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立项程序</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c>
          <w:tcPr>
            <w:tcW w:w="874" w:type="dxa"/>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绩效目标</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c>
          <w:tcPr>
            <w:tcW w:w="874" w:type="dxa"/>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478"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绩效指标</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资金投入</w:t>
            </w:r>
          </w:p>
          <w:p>
            <w:pPr>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预算编制</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478"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资金分配</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default" w:ascii="Times New Roman" w:hAnsi="Times New Roman" w:cs="Times New Roman"/>
                <w:lang w:val="en-US" w:eastAsia="zh-CN"/>
              </w:rPr>
              <w:t>5</w:t>
            </w:r>
          </w:p>
        </w:tc>
        <w:tc>
          <w:tcPr>
            <w:tcW w:w="874" w:type="dxa"/>
            <w:shd w:val="clear" w:color="auto" w:fill="FFFFFF"/>
          </w:tcPr>
          <w:p>
            <w:pPr>
              <w:spacing w:line="600" w:lineRule="auto"/>
              <w:jc w:val="center"/>
              <w:rPr>
                <w:rFonts w:hint="default" w:ascii="Times New Roman" w:hAnsi="Times New Roman" w:eastAsia="仿宋_GB2312" w:cs="Times New Roman"/>
                <w:lang w:val="en-US" w:eastAsia="zh-CN"/>
              </w:rPr>
            </w:pPr>
            <w:r>
              <w:rPr>
                <w:rFonts w:hint="default" w:ascii="Times New Roman" w:hAnsi="Times New Roman"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过程</w:t>
            </w:r>
          </w:p>
        </w:tc>
        <w:tc>
          <w:tcPr>
            <w:tcW w:w="1478"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auto"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资金使用</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组织实施</w:t>
            </w:r>
          </w:p>
          <w:p>
            <w:pPr>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管理制度</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478"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制度执行</w:t>
            </w:r>
          </w:p>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tcBorders>
              <w:bottom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产出</w:t>
            </w:r>
          </w:p>
        </w:tc>
        <w:tc>
          <w:tcPr>
            <w:tcW w:w="1478" w:type="dxa"/>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10</w:t>
            </w:r>
          </w:p>
        </w:tc>
        <w:tc>
          <w:tcPr>
            <w:tcW w:w="874" w:type="dxa"/>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478" w:type="dxa"/>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rPr>
            </w:pPr>
          </w:p>
        </w:tc>
        <w:tc>
          <w:tcPr>
            <w:tcW w:w="1478" w:type="dxa"/>
            <w:shd w:val="clear" w:color="auto" w:fill="FFFFFF"/>
            <w:vAlign w:val="center"/>
          </w:tcPr>
          <w:p>
            <w:pPr>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shd w:val="clear" w:color="000000"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478" w:type="dxa"/>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c>
          <w:tcPr>
            <w:tcW w:w="874" w:type="dxa"/>
            <w:shd w:val="clear" w:color="auto" w:fill="FFFFFF"/>
          </w:tcPr>
          <w:p>
            <w:pPr>
              <w:spacing w:line="600" w:lineRule="auto"/>
              <w:jc w:val="center"/>
              <w:rPr>
                <w:rFonts w:hint="eastAsia" w:ascii="Times New Roman" w:hAnsi="Times New Roman" w:eastAsia="仿宋_GB2312" w:cs="Times New Roman"/>
                <w:lang w:val="en-US" w:eastAsia="zh-CN"/>
              </w:rPr>
            </w:pPr>
            <w:r>
              <w:rPr>
                <w:rFonts w:hint="eastAsia" w:cs="Times New Roman"/>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效益　</w:t>
            </w:r>
          </w:p>
        </w:tc>
        <w:tc>
          <w:tcPr>
            <w:tcW w:w="1478"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10</w:t>
            </w:r>
          </w:p>
        </w:tc>
        <w:tc>
          <w:tcPr>
            <w:tcW w:w="874" w:type="dxa"/>
            <w:shd w:val="clear" w:color="auto"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478"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10</w:t>
            </w:r>
          </w:p>
        </w:tc>
        <w:tc>
          <w:tcPr>
            <w:tcW w:w="874" w:type="dxa"/>
            <w:shd w:val="clear" w:color="000000" w:fill="FFFFFF"/>
          </w:tcPr>
          <w:p>
            <w:pPr>
              <w:spacing w:line="600" w:lineRule="auto"/>
              <w:jc w:val="center"/>
              <w:rPr>
                <w:rFonts w:hint="default" w:ascii="Times New Roman" w:hAnsi="Times New Roman" w:eastAsia="仿宋_GB2312" w:cs="Times New Roman"/>
                <w:lang w:val="en-US" w:eastAsia="zh-CN"/>
              </w:rPr>
            </w:pPr>
            <w:r>
              <w:rPr>
                <w:rFonts w:hint="eastAsia" w:cs="Times New Roman"/>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hint="default" w:ascii="Times New Roman" w:hAnsi="Times New Roman" w:cs="Times New Roman"/>
                <w:color w:val="000000"/>
                <w:kern w:val="0"/>
                <w:sz w:val="22"/>
              </w:rPr>
            </w:pPr>
            <w:r>
              <w:rPr>
                <w:rFonts w:hint="default" w:ascii="Times New Roman" w:hAnsi="Times New Roman" w:cs="Times New Roman"/>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hint="default" w:ascii="Times New Roman" w:hAnsi="Times New Roman" w:cs="Times New Roman"/>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22"/>
                <w:lang w:val="en-US" w:eastAsia="zh-CN"/>
              </w:rPr>
            </w:pPr>
            <w:r>
              <w:rPr>
                <w:rFonts w:hint="eastAsia" w:cs="Times New Roman"/>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22"/>
                <w:lang w:val="en-US" w:eastAsia="zh-CN"/>
              </w:rPr>
            </w:pPr>
            <w:r>
              <w:rPr>
                <w:rFonts w:hint="eastAsia" w:cs="Times New Roman"/>
                <w:color w:val="000000"/>
                <w:kern w:val="0"/>
                <w:sz w:val="22"/>
                <w:lang w:val="en-US" w:eastAsia="zh-CN"/>
              </w:rPr>
              <w:t>100</w:t>
            </w:r>
          </w:p>
        </w:tc>
      </w:tr>
    </w:tbl>
    <w:p>
      <w:pPr>
        <w:rPr>
          <w:rFonts w:hint="default" w:ascii="Times New Roman" w:hAnsi="Times New Roman" w:cs="Times New Roman"/>
        </w:rPr>
        <w:sectPr>
          <w:footerReference r:id="rId3" w:type="default"/>
          <w:pgSz w:w="11906" w:h="16838"/>
          <w:pgMar w:top="1928" w:right="1531" w:bottom="1701" w:left="1531" w:header="737" w:footer="851" w:gutter="0"/>
          <w:pgNumType w:fmt="decimal" w:start="1"/>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3、评价方法</w:t>
      </w:r>
    </w:p>
    <w:p>
      <w:pPr>
        <w:spacing w:line="600" w:lineRule="exact"/>
        <w:ind w:firstLine="640"/>
        <w:rPr>
          <w:rFonts w:hint="default" w:ascii="Times New Roman" w:hAnsi="Times New Roman" w:cs="Times New Roman"/>
          <w:bCs/>
          <w:color w:val="auto"/>
          <w:sz w:val="30"/>
          <w:szCs w:val="30"/>
        </w:rPr>
      </w:pPr>
      <w:r>
        <w:rPr>
          <w:rFonts w:hint="eastAsia" w:cs="Times New Roman"/>
          <w:bCs/>
          <w:color w:val="auto"/>
          <w:sz w:val="30"/>
          <w:szCs w:val="30"/>
          <w:lang w:val="en-US" w:eastAsia="zh-CN"/>
        </w:rPr>
        <w:t>本次项目支出绩效自评采用</w:t>
      </w:r>
      <w:r>
        <w:rPr>
          <w:rFonts w:hint="default" w:ascii="Times New Roman" w:hAnsi="Times New Roman" w:cs="Times New Roman"/>
          <w:bCs/>
          <w:color w:val="auto"/>
          <w:sz w:val="30"/>
          <w:szCs w:val="30"/>
        </w:rPr>
        <w:t>成本效益分析方法</w:t>
      </w:r>
      <w:r>
        <w:rPr>
          <w:rFonts w:hint="eastAsia" w:cs="Times New Roman"/>
          <w:bCs/>
          <w:color w:val="auto"/>
          <w:sz w:val="30"/>
          <w:szCs w:val="30"/>
          <w:lang w:eastAsia="zh-CN"/>
        </w:rPr>
        <w:t>，原因是：</w:t>
      </w:r>
      <w:r>
        <w:rPr>
          <w:rFonts w:hint="default" w:ascii="Times New Roman" w:hAnsi="Times New Roman" w:cs="Times New Roman"/>
          <w:bCs/>
          <w:color w:val="auto"/>
          <w:sz w:val="30"/>
          <w:szCs w:val="30"/>
          <w:lang w:val="en-US" w:eastAsia="zh-CN"/>
        </w:rPr>
        <w:t>结合实际情况，</w:t>
      </w:r>
      <w:r>
        <w:rPr>
          <w:rFonts w:hint="default" w:ascii="Times New Roman" w:hAnsi="Times New Roman" w:cs="Times New Roman"/>
          <w:bCs/>
          <w:color w:val="auto"/>
          <w:sz w:val="30"/>
          <w:szCs w:val="30"/>
        </w:rPr>
        <w:t>本次事前</w:t>
      </w:r>
      <w:r>
        <w:rPr>
          <w:rFonts w:hint="default" w:ascii="Times New Roman" w:hAnsi="Times New Roman" w:cs="Times New Roman"/>
          <w:bCs/>
          <w:color w:val="auto"/>
          <w:sz w:val="30"/>
          <w:szCs w:val="30"/>
          <w:lang w:val="en-US" w:eastAsia="zh-CN"/>
        </w:rPr>
        <w:t>评估</w:t>
      </w:r>
      <w:r>
        <w:rPr>
          <w:rFonts w:hint="default" w:ascii="Times New Roman" w:hAnsi="Times New Roman" w:cs="Times New Roman"/>
          <w:bCs/>
          <w:color w:val="auto"/>
          <w:sz w:val="30"/>
          <w:szCs w:val="30"/>
        </w:rPr>
        <w:t>采用成本效益分析方法，将政策、项目的预算支出安排与预期效益进行对比分析，进行评估</w:t>
      </w:r>
      <w:r>
        <w:rPr>
          <w:rFonts w:hint="default" w:ascii="Times New Roman" w:hAnsi="Times New Roman" w:cs="Times New Roman"/>
          <w:bCs/>
          <w:color w:val="auto"/>
          <w:sz w:val="30"/>
          <w:szCs w:val="30"/>
          <w:lang w:eastAsia="zh-CN"/>
        </w:rPr>
        <w:t>，</w:t>
      </w:r>
      <w:r>
        <w:rPr>
          <w:rFonts w:hint="default" w:ascii="Times New Roman" w:hAnsi="Times New Roman" w:cs="Times New Roman"/>
          <w:bCs/>
          <w:color w:val="auto"/>
          <w:sz w:val="30"/>
          <w:szCs w:val="30"/>
        </w:rPr>
        <w:t>具有可操作性，能够完整准确获得评估结果。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lang w:val="en-US" w:eastAsia="zh-CN"/>
        </w:rPr>
        <w:t>.</w:t>
      </w:r>
      <w:r>
        <w:rPr>
          <w:rFonts w:hint="default" w:ascii="Times New Roman" w:hAnsi="Times New Roman" w:cs="Times New Roman"/>
        </w:rPr>
        <w:t>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bCs/>
          <w:sz w:val="30"/>
          <w:szCs w:val="30"/>
        </w:rPr>
      </w:pPr>
      <w:r>
        <w:rPr>
          <w:rFonts w:hint="default" w:ascii="Times New Roman" w:hAnsi="Times New Roman" w:cs="Times New Roman"/>
          <w:bCs/>
          <w:strike w:val="0"/>
          <w:dstrike w:val="0"/>
          <w:color w:val="auto"/>
          <w:sz w:val="30"/>
          <w:szCs w:val="30"/>
        </w:rPr>
        <w:t>本次项目支出绩效自评采用</w:t>
      </w:r>
      <w:r>
        <w:rPr>
          <w:rFonts w:hint="eastAsia" w:cs="Times New Roman"/>
          <w:bCs/>
          <w:strike w:val="0"/>
          <w:dstrike w:val="0"/>
          <w:color w:val="auto"/>
          <w:sz w:val="30"/>
          <w:szCs w:val="30"/>
          <w:lang w:eastAsia="zh-CN"/>
        </w:rPr>
        <w:t>计划</w:t>
      </w:r>
      <w:r>
        <w:rPr>
          <w:rFonts w:hint="default" w:ascii="Times New Roman" w:hAnsi="Times New Roman" w:cs="Times New Roman"/>
          <w:bCs/>
          <w:strike w:val="0"/>
          <w:dstrike w:val="0"/>
          <w:color w:val="auto"/>
          <w:sz w:val="30"/>
          <w:szCs w:val="30"/>
        </w:rPr>
        <w:t>标准，</w:t>
      </w:r>
      <w:r>
        <w:rPr>
          <w:rFonts w:hint="default" w:ascii="Times New Roman" w:hAnsi="Times New Roman" w:cs="Times New Roman"/>
          <w:bCs/>
          <w:color w:val="auto"/>
          <w:sz w:val="30"/>
          <w:szCs w:val="30"/>
        </w:rPr>
        <w:t>原因是：</w:t>
      </w:r>
      <w:r>
        <w:rPr>
          <w:rFonts w:hint="default" w:ascii="Times New Roman" w:hAnsi="Times New Roman" w:cs="Times New Roman"/>
          <w:bCs/>
          <w:strike w:val="0"/>
          <w:dstrike w:val="0"/>
          <w:color w:val="auto"/>
          <w:sz w:val="30"/>
          <w:szCs w:val="30"/>
        </w:rPr>
        <w:t>按照项目</w:t>
      </w:r>
      <w:r>
        <w:rPr>
          <w:rFonts w:hint="default" w:ascii="Times New Roman" w:hAnsi="Times New Roman" w:cs="Times New Roman"/>
          <w:bCs/>
          <w:strike w:val="0"/>
          <w:dstrike w:val="0"/>
          <w:color w:val="auto"/>
          <w:sz w:val="30"/>
          <w:szCs w:val="30"/>
          <w:lang w:eastAsia="zh-CN"/>
        </w:rPr>
        <w:t>背景</w:t>
      </w:r>
      <w:r>
        <w:rPr>
          <w:rFonts w:hint="default" w:ascii="Times New Roman" w:hAnsi="Times New Roman" w:cs="Times New Roman"/>
          <w:bCs/>
          <w:strike w:val="0"/>
          <w:dstrike w:val="0"/>
          <w:color w:val="auto"/>
          <w:sz w:val="30"/>
          <w:szCs w:val="30"/>
        </w:rPr>
        <w:t>、预算管理、项目实施的分析路径，结合引进人才安家费项目的相关制度、文件和历年实际开展情况，总结经验做法，反思项目立项、预算制定、实施和管理中的问题，以切实提升财政资金管理的科学化、规范化和精细化水平，保障项目实施、管理的有效性。</w:t>
      </w:r>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rPr>
      </w:pPr>
      <w:bookmarkStart w:id="6" w:name="_Toc68703833"/>
      <w:r>
        <w:rPr>
          <w:rFonts w:hint="default" w:ascii="Times New Roman" w:hAnsi="Times New Roman" w:eastAsia="仿宋_GB2312" w:cs="Times New Roman"/>
          <w:b w:val="0"/>
          <w:bCs w:val="0"/>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w:t>
      </w:r>
      <w:r>
        <w:rPr>
          <w:rFonts w:hint="default" w:ascii="Times New Roman" w:hAnsi="Times New Roman" w:cs="Times New Roman"/>
        </w:rPr>
        <w:t>前期准备：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3</w:t>
      </w:r>
      <w:r>
        <w:rPr>
          <w:rFonts w:hint="default" w:ascii="Times New Roman" w:hAnsi="Times New Roman" w:cs="Times New Roman"/>
          <w:color w:val="auto"/>
          <w:highlight w:val="none"/>
        </w:rPr>
        <w:t>年</w:t>
      </w:r>
      <w:r>
        <w:rPr>
          <w:rFonts w:hint="eastAsia" w:cs="Times New Roman"/>
          <w:color w:val="auto"/>
          <w:highlight w:val="none"/>
          <w:lang w:val="en-US" w:eastAsia="zh-CN"/>
        </w:rPr>
        <w:t>3</w:t>
      </w:r>
      <w:r>
        <w:rPr>
          <w:rFonts w:hint="default" w:ascii="Times New Roman" w:hAnsi="Times New Roman" w:cs="Times New Roman"/>
          <w:color w:val="auto"/>
          <w:highlight w:val="none"/>
        </w:rPr>
        <w:t>月</w:t>
      </w:r>
      <w:r>
        <w:rPr>
          <w:rFonts w:hint="eastAsia" w:cs="Times New Roman"/>
          <w:color w:val="auto"/>
          <w:highlight w:val="none"/>
          <w:lang w:val="en-US" w:eastAsia="zh-CN"/>
        </w:rPr>
        <w:t>1</w:t>
      </w:r>
      <w:r>
        <w:rPr>
          <w:rFonts w:hint="default" w:ascii="Times New Roman" w:hAnsi="Times New Roman" w:cs="Times New Roman"/>
          <w:color w:val="auto"/>
          <w:highlight w:val="none"/>
        </w:rPr>
        <w:t>日，</w:t>
      </w:r>
      <w:r>
        <w:rPr>
          <w:rFonts w:hint="default" w:ascii="Times New Roman" w:hAnsi="Times New Roman" w:cs="Times New Roman"/>
          <w:color w:val="auto"/>
          <w:highlight w:val="none"/>
          <w:lang w:val="zh-CN"/>
        </w:rPr>
        <w:t>开</w:t>
      </w:r>
      <w:r>
        <w:rPr>
          <w:rFonts w:hint="default" w:ascii="Times New Roman" w:hAnsi="Times New Roman" w:cs="Times New Roman"/>
          <w:color w:val="auto"/>
          <w:lang w:val="zh-CN"/>
        </w:rPr>
        <w:t>始前期准备工作，评价组通过前期调研</w:t>
      </w:r>
      <w:r>
        <w:rPr>
          <w:rFonts w:hint="default" w:ascii="Times New Roman" w:hAnsi="Times New Roman" w:cs="Times New Roman"/>
          <w:color w:val="auto"/>
        </w:rPr>
        <w:t>确定绩效评价对象和范围，</w:t>
      </w:r>
      <w:r>
        <w:rPr>
          <w:rFonts w:hint="default" w:ascii="Times New Roman" w:hAnsi="Times New Roman" w:cs="Times New Roman"/>
          <w:color w:val="auto"/>
          <w:lang w:val="zh-CN"/>
        </w:rPr>
        <w:t>确定了评价的目的、方法以及评价的原则，根据项目的内容和特征制定了评价指标体系及评价标准以及评价实施方案，修正并确定所需资料清单，最终确定</w:t>
      </w:r>
      <w:r>
        <w:rPr>
          <w:rFonts w:hint="default" w:ascii="Times New Roman" w:hAnsi="Times New Roman" w:cs="Times New Roman"/>
          <w:color w:val="auto"/>
        </w:rPr>
        <w:t>绩效评价工作方案</w:t>
      </w:r>
      <w:r>
        <w:rPr>
          <w:rFonts w:hint="default" w:ascii="Times New Roman" w:hAnsi="Times New Roman" w:cs="Times New Roman"/>
          <w:color w:val="auto"/>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lang w:val="en-US" w:eastAsia="zh-CN"/>
        </w:rPr>
        <w:t>.</w:t>
      </w:r>
      <w:r>
        <w:rPr>
          <w:rFonts w:hint="default" w:ascii="Times New Roman" w:hAnsi="Times New Roman" w:cs="Times New Roman"/>
        </w:rPr>
        <w:t>组织实施：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rPr>
      </w:pP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3</w:t>
      </w:r>
      <w:r>
        <w:rPr>
          <w:rFonts w:hint="default" w:ascii="Times New Roman" w:hAnsi="Times New Roman" w:cs="Times New Roman"/>
          <w:color w:val="auto"/>
          <w:highlight w:val="none"/>
        </w:rPr>
        <w:t>年</w:t>
      </w:r>
      <w:r>
        <w:rPr>
          <w:rFonts w:hint="eastAsia" w:cs="Times New Roman"/>
          <w:color w:val="auto"/>
          <w:highlight w:val="none"/>
          <w:lang w:val="en-US" w:eastAsia="zh-CN"/>
        </w:rPr>
        <w:t>3</w:t>
      </w:r>
      <w:r>
        <w:rPr>
          <w:rFonts w:hint="default" w:ascii="Times New Roman" w:hAnsi="Times New Roman" w:cs="Times New Roman"/>
          <w:color w:val="auto"/>
          <w:highlight w:val="none"/>
        </w:rPr>
        <w:t>月</w:t>
      </w:r>
      <w:r>
        <w:rPr>
          <w:rFonts w:hint="eastAsia" w:cs="Times New Roman"/>
          <w:color w:val="auto"/>
          <w:highlight w:val="none"/>
          <w:lang w:val="en-US" w:eastAsia="zh-CN"/>
        </w:rPr>
        <w:t>5</w:t>
      </w:r>
      <w:r>
        <w:rPr>
          <w:rFonts w:hint="default" w:ascii="Times New Roman" w:hAnsi="Times New Roman" w:cs="Times New Roman"/>
          <w:color w:val="auto"/>
          <w:highlight w:val="none"/>
        </w:rPr>
        <w:t>日，评</w:t>
      </w:r>
      <w:r>
        <w:rPr>
          <w:rFonts w:hint="default" w:ascii="Times New Roman" w:hAnsi="Times New Roman" w:cs="Times New Roman"/>
          <w:color w:val="auto"/>
        </w:rPr>
        <w:t>价工作进入实施阶段，评价组收集绩效评价相关数据资料，进行现场调研、座谈；并与项目实施负责人沟通，了解资金的内容、操作流程、管理机制、资金使用方向等情况，分析形成初步结论。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w:t>
      </w:r>
      <w:r>
        <w:rPr>
          <w:rFonts w:hint="default" w:ascii="Times New Roman" w:hAnsi="Times New Roman" w:cs="Times New Roman"/>
        </w:rPr>
        <w:t>分析评价：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rPr>
      </w:pPr>
      <w:r>
        <w:rPr>
          <w:rFonts w:hint="default" w:ascii="Times New Roman" w:hAnsi="Times New Roman" w:cs="Times New Roman"/>
          <w:color w:val="auto"/>
        </w:rPr>
        <w:t>202</w:t>
      </w:r>
      <w:r>
        <w:rPr>
          <w:rFonts w:hint="default" w:ascii="Times New Roman" w:hAnsi="Times New Roman" w:cs="Times New Roman"/>
          <w:color w:val="auto"/>
          <w:lang w:val="en-US" w:eastAsia="zh-CN"/>
        </w:rPr>
        <w:t>3</w:t>
      </w:r>
      <w:r>
        <w:rPr>
          <w:rFonts w:hint="default" w:ascii="Times New Roman" w:hAnsi="Times New Roman" w:cs="Times New Roman"/>
          <w:color w:val="auto"/>
        </w:rPr>
        <w:t>年</w:t>
      </w:r>
      <w:r>
        <w:rPr>
          <w:rFonts w:hint="eastAsia" w:cs="Times New Roman"/>
          <w:color w:val="auto"/>
          <w:lang w:val="en-US" w:eastAsia="zh-CN"/>
        </w:rPr>
        <w:t>3</w:t>
      </w:r>
      <w:r>
        <w:rPr>
          <w:rFonts w:hint="default" w:ascii="Times New Roman" w:hAnsi="Times New Roman" w:cs="Times New Roman"/>
          <w:color w:val="auto"/>
        </w:rPr>
        <w:t>月</w:t>
      </w:r>
      <w:r>
        <w:rPr>
          <w:rFonts w:hint="eastAsia" w:cs="Times New Roman"/>
          <w:color w:val="auto"/>
          <w:lang w:val="en-US" w:eastAsia="zh-CN"/>
        </w:rPr>
        <w:t>6</w:t>
      </w:r>
      <w:r>
        <w:rPr>
          <w:rFonts w:hint="default" w:ascii="Times New Roman" w:hAnsi="Times New Roman" w:cs="Times New Roman"/>
          <w:color w:val="auto"/>
        </w:rPr>
        <w:t>日-</w:t>
      </w:r>
      <w:r>
        <w:rPr>
          <w:rFonts w:hint="eastAsia" w:cs="Times New Roman"/>
          <w:color w:val="auto"/>
          <w:lang w:val="en-US" w:eastAsia="zh-CN"/>
        </w:rPr>
        <w:t>3</w:t>
      </w:r>
      <w:r>
        <w:rPr>
          <w:rFonts w:hint="default" w:ascii="Times New Roman" w:hAnsi="Times New Roman" w:cs="Times New Roman"/>
          <w:color w:val="auto"/>
        </w:rPr>
        <w:t>月</w:t>
      </w:r>
      <w:r>
        <w:rPr>
          <w:rFonts w:hint="eastAsia" w:cs="Times New Roman"/>
          <w:color w:val="auto"/>
          <w:lang w:val="en-US" w:eastAsia="zh-CN"/>
        </w:rPr>
        <w:t>15</w:t>
      </w:r>
      <w:r>
        <w:rPr>
          <w:rFonts w:hint="default" w:ascii="Times New Roman" w:hAnsi="Times New Roman" w:cs="Times New Roman"/>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imes New Roman" w:hAnsi="Times New Roman" w:eastAsia="宋体" w:cs="Times New Roman"/>
          <w:sz w:val="32"/>
          <w:szCs w:val="32"/>
        </w:rPr>
      </w:pPr>
      <w:bookmarkStart w:id="7" w:name="_Toc68703834"/>
      <w:r>
        <w:rPr>
          <w:rFonts w:hint="default" w:ascii="Times New Roman" w:hAnsi="Times New Roman" w:eastAsia="宋体" w:cs="Times New Roman"/>
          <w:sz w:val="32"/>
          <w:szCs w:val="32"/>
        </w:rPr>
        <w:t>三、综合评价情况及评价结论</w:t>
      </w:r>
      <w:bookmarkEnd w:id="7"/>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rPr>
      </w:pPr>
      <w:bookmarkStart w:id="8" w:name="_Toc68703835"/>
      <w:r>
        <w:rPr>
          <w:rFonts w:hint="default" w:ascii="Times New Roman" w:hAnsi="Times New Roman" w:eastAsia="仿宋_GB2312" w:cs="Times New Roman"/>
          <w:b w:val="0"/>
          <w:bCs w:val="0"/>
        </w:rPr>
        <w:t>（一）综合评价情况</w:t>
      </w:r>
      <w:bookmarkEnd w:id="8"/>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rPr>
      </w:pPr>
      <w:r>
        <w:rPr>
          <w:rFonts w:hint="default" w:ascii="Times New Roman" w:hAnsi="Times New Roman" w:cs="Times New Roman"/>
          <w:color w:val="auto"/>
        </w:rPr>
        <w:t>本项目严格按照</w:t>
      </w:r>
      <w:r>
        <w:rPr>
          <w:rFonts w:hint="default" w:ascii="Times New Roman" w:hAnsi="Times New Roman" w:cs="Times New Roman"/>
          <w:bCs/>
          <w:color w:val="auto"/>
          <w:kern w:val="0"/>
          <w:sz w:val="32"/>
          <w:szCs w:val="32"/>
        </w:rPr>
        <w:t>科学公正、统筹兼顾、激励约束、公开透明的</w:t>
      </w:r>
      <w:r>
        <w:rPr>
          <w:rFonts w:hint="default" w:ascii="Times New Roman" w:hAnsi="Times New Roman" w:cs="Times New Roman"/>
          <w:color w:val="auto"/>
        </w:rPr>
        <w:t>绩效评价原则，采用</w:t>
      </w:r>
      <w:r>
        <w:rPr>
          <w:rFonts w:hint="default" w:ascii="Times New Roman" w:hAnsi="Times New Roman" w:cs="Times New Roman"/>
          <w:bCs/>
          <w:color w:val="auto"/>
          <w:sz w:val="32"/>
          <w:szCs w:val="32"/>
        </w:rPr>
        <w:t>成本效益分析法</w:t>
      </w:r>
      <w:r>
        <w:rPr>
          <w:rFonts w:hint="default" w:ascii="Times New Roman" w:hAnsi="Times New Roman" w:cs="Times New Roman"/>
          <w:color w:val="auto"/>
        </w:rPr>
        <w:t>，坚持</w:t>
      </w:r>
      <w:r>
        <w:rPr>
          <w:rFonts w:hint="eastAsia" w:cs="Times New Roman"/>
          <w:bCs/>
          <w:strike w:val="0"/>
          <w:dstrike w:val="0"/>
          <w:color w:val="auto"/>
          <w:sz w:val="32"/>
          <w:szCs w:val="32"/>
          <w:lang w:eastAsia="zh-CN"/>
        </w:rPr>
        <w:t>计划</w:t>
      </w:r>
      <w:r>
        <w:rPr>
          <w:rFonts w:hint="default" w:ascii="Times New Roman" w:hAnsi="Times New Roman" w:cs="Times New Roman"/>
          <w:bCs/>
          <w:strike w:val="0"/>
          <w:dstrike w:val="0"/>
          <w:color w:val="auto"/>
          <w:sz w:val="32"/>
          <w:szCs w:val="32"/>
        </w:rPr>
        <w:t>标准</w:t>
      </w:r>
      <w:r>
        <w:rPr>
          <w:rFonts w:hint="default" w:ascii="Times New Roman" w:hAnsi="Times New Roman" w:cs="Times New Roman"/>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rFonts w:hint="default" w:ascii="Times New Roman" w:hAnsi="Times New Roman" w:cs="Times New Roman"/>
          <w:color w:val="auto"/>
        </w:rPr>
      </w:pPr>
      <w:r>
        <w:rPr>
          <w:rFonts w:hint="default" w:ascii="Times New Roman" w:hAnsi="Times New Roman" w:cs="Times New Roman"/>
          <w:color w:val="auto"/>
          <w:lang w:eastAsia="zh-CN"/>
        </w:rPr>
        <w:t>安家费</w:t>
      </w:r>
      <w:r>
        <w:rPr>
          <w:rFonts w:hint="default" w:ascii="Times New Roman" w:hAnsi="Times New Roman" w:cs="Times New Roman"/>
          <w:color w:val="auto"/>
        </w:rPr>
        <w:t>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cs="Times New Roman"/>
                <w:b/>
                <w:bCs/>
                <w:color w:val="000000"/>
                <w:sz w:val="22"/>
              </w:rPr>
            </w:pPr>
            <w:r>
              <w:rPr>
                <w:rFonts w:hint="default" w:ascii="Times New Roman" w:hAnsi="Times New Roman" w:cs="Times New Roman"/>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cs="Times New Roman"/>
                <w:b/>
                <w:bCs/>
                <w:color w:val="000000"/>
                <w:sz w:val="22"/>
              </w:rPr>
            </w:pPr>
            <w:r>
              <w:rPr>
                <w:rFonts w:hint="default" w:ascii="Times New Roman" w:hAnsi="Times New Roman" w:cs="Times New Roman"/>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cs="Times New Roman"/>
                <w:b/>
                <w:bCs/>
                <w:color w:val="000000"/>
                <w:sz w:val="22"/>
              </w:rPr>
            </w:pPr>
            <w:r>
              <w:rPr>
                <w:rFonts w:hint="default" w:ascii="Times New Roman" w:hAnsi="Times New Roman" w:cs="Times New Roman"/>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2"/>
              </w:rPr>
            </w:pPr>
            <w:r>
              <w:rPr>
                <w:rFonts w:hint="default" w:ascii="Times New Roman" w:hAnsi="Times New Roman" w:cs="Times New Roman"/>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2"/>
              </w:rPr>
            </w:pPr>
            <w:r>
              <w:rPr>
                <w:rFonts w:hint="default" w:ascii="Times New Roman" w:hAnsi="Times New Roman" w:cs="Times New Roman"/>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2"/>
              </w:rPr>
            </w:pPr>
            <w:r>
              <w:rPr>
                <w:rFonts w:hint="default" w:ascii="Times New Roman" w:hAnsi="Times New Roman" w:cs="Times New Roman"/>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2"/>
              </w:rPr>
            </w:pPr>
            <w:r>
              <w:rPr>
                <w:rFonts w:hint="default" w:ascii="Times New Roman" w:hAnsi="Times New Roman" w:cs="Times New Roman"/>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cs="Times New Roman"/>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b/>
                <w:bCs/>
                <w:color w:val="000000"/>
                <w:sz w:val="22"/>
              </w:rPr>
            </w:pPr>
            <w:r>
              <w:rPr>
                <w:rFonts w:hint="default" w:ascii="Times New Roman" w:hAnsi="Times New Roman" w:cs="Times New Roman"/>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2"/>
                <w:lang w:val="en-US" w:eastAsia="zh-CN"/>
              </w:rPr>
            </w:pPr>
            <w:r>
              <w:rPr>
                <w:rFonts w:hint="eastAsia" w:cs="Times New Roman"/>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2"/>
                <w:lang w:val="en-US" w:eastAsia="zh-CN"/>
              </w:rPr>
            </w:pPr>
            <w:r>
              <w:rPr>
                <w:rFonts w:hint="eastAsia" w:cs="Times New Roman"/>
                <w:b/>
                <w:bCs/>
                <w:color w:val="000000"/>
                <w:sz w:val="22"/>
                <w:lang w:val="en-US" w:eastAsia="zh-CN"/>
              </w:rPr>
              <w:t>100</w:t>
            </w:r>
          </w:p>
        </w:tc>
      </w:tr>
    </w:tbl>
    <w:p>
      <w:pPr>
        <w:pStyle w:val="5"/>
        <w:pageBreakBefore w:val="0"/>
        <w:widowControl w:val="0"/>
        <w:kinsoku/>
        <w:wordWrap/>
        <w:overflowPunct/>
        <w:topLinePunct w:val="0"/>
        <w:autoSpaceDE/>
        <w:autoSpaceDN/>
        <w:bidi w:val="0"/>
        <w:adjustRightInd/>
        <w:snapToGrid/>
        <w:spacing w:before="0" w:after="0" w:line="560" w:lineRule="exact"/>
        <w:ind w:firstLine="320" w:firstLineChars="100"/>
        <w:textAlignment w:val="auto"/>
        <w:rPr>
          <w:rFonts w:hint="default" w:ascii="Times New Roman" w:hAnsi="Times New Roman" w:eastAsia="仿宋_GB2312" w:cs="Times New Roman"/>
          <w:b w:val="0"/>
          <w:bCs w:val="0"/>
        </w:rPr>
      </w:pPr>
      <w:bookmarkStart w:id="9" w:name="_Toc68703836"/>
      <w:r>
        <w:rPr>
          <w:rFonts w:hint="default" w:ascii="Times New Roman" w:hAnsi="Times New Roman" w:eastAsia="仿宋_GB2312" w:cs="Times New Roman"/>
          <w:b w:val="0"/>
          <w:bCs w:val="0"/>
        </w:rPr>
        <w:t>（二）评价结论</w:t>
      </w:r>
      <w:bookmarkEnd w:id="9"/>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本项目的项目决策、项目过程、项目产出、项目效益均达到了预期要求，最终</w:t>
      </w:r>
      <w:r>
        <w:rPr>
          <w:rFonts w:hint="default" w:ascii="Times New Roman" w:hAnsi="Times New Roman" w:cs="Times New Roman"/>
          <w:color w:val="auto"/>
          <w:highlight w:val="none"/>
          <w:lang w:val="en-US" w:eastAsia="zh-CN"/>
        </w:rPr>
        <w:t>评</w:t>
      </w:r>
      <w:r>
        <w:rPr>
          <w:rFonts w:hint="default" w:ascii="Times New Roman" w:hAnsi="Times New Roman" w:cs="Times New Roman"/>
          <w:color w:val="auto"/>
          <w:highlight w:val="none"/>
        </w:rPr>
        <w:t>分为100分，</w:t>
      </w:r>
      <w:r>
        <w:rPr>
          <w:rFonts w:hint="default" w:ascii="Times New Roman" w:hAnsi="Times New Roman" w:cs="Times New Roman"/>
          <w:color w:val="auto"/>
          <w:highlight w:val="none"/>
          <w:lang w:val="en-US" w:eastAsia="zh-CN"/>
        </w:rPr>
        <w:t>评价等级为“优”</w:t>
      </w:r>
      <w:r>
        <w:rPr>
          <w:rFonts w:hint="eastAsia" w:cs="Times New Roman"/>
          <w:color w:val="auto"/>
          <w:highlight w:val="none"/>
          <w:lang w:val="en-US" w:eastAsia="zh-CN"/>
        </w:rPr>
        <w:t>，项目达成年度指标。</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imes New Roman" w:hAnsi="Times New Roman" w:eastAsia="宋体" w:cs="Times New Roman"/>
          <w:sz w:val="32"/>
          <w:szCs w:val="32"/>
        </w:rPr>
      </w:pPr>
      <w:bookmarkStart w:id="10" w:name="_Toc68703837"/>
      <w:r>
        <w:rPr>
          <w:rFonts w:hint="default" w:ascii="Times New Roman" w:hAnsi="Times New Roman" w:eastAsia="宋体" w:cs="Times New Roman"/>
          <w:sz w:val="32"/>
          <w:szCs w:val="32"/>
        </w:rPr>
        <w:t>四、绩效评价指标分析</w:t>
      </w:r>
      <w:bookmarkEnd w:id="10"/>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rPr>
      </w:pPr>
      <w:bookmarkStart w:id="11" w:name="_Toc68703838"/>
      <w:r>
        <w:rPr>
          <w:rFonts w:hint="default" w:ascii="Times New Roman" w:hAnsi="Times New Roman" w:eastAsia="仿宋_GB2312" w:cs="Times New Roman"/>
          <w:b w:val="0"/>
          <w:bCs w:val="0"/>
        </w:rPr>
        <w:t>（一）项目决策情况。</w:t>
      </w:r>
      <w:bookmarkEnd w:id="11"/>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w:t>
      </w:r>
      <w:r>
        <w:rPr>
          <w:rFonts w:hint="default" w:ascii="Times New Roman" w:hAnsi="Times New Roman" w:cs="Times New Roman"/>
        </w:rPr>
        <w:t>立项依据充分性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rPr>
      </w:pPr>
      <w:r>
        <w:rPr>
          <w:rFonts w:hint="eastAsia" w:ascii="仿宋_GB2312" w:hAnsi="仿宋_GB2312" w:eastAsia="仿宋_GB2312" w:cs="仿宋_GB2312"/>
          <w:color w:val="auto"/>
        </w:rPr>
        <w:t>项目立项依据</w:t>
      </w:r>
      <w:r>
        <w:rPr>
          <w:rFonts w:hint="eastAsia" w:ascii="仿宋_GB2312" w:hAnsi="仿宋_GB2312" w:eastAsia="仿宋_GB2312" w:cs="仿宋_GB2312"/>
          <w:color w:val="auto"/>
          <w:kern w:val="0"/>
          <w:sz w:val="30"/>
          <w:szCs w:val="30"/>
        </w:rPr>
        <w:t>根据《伊犁州直高层次紧缺人才引进办法》（伊州党办发【2017】40号）《霍城县高层次紧缺人才引进办法》（霍党发【2017】36号）</w:t>
      </w:r>
      <w:r>
        <w:rPr>
          <w:rFonts w:hint="default" w:ascii="Times New Roman" w:hAnsi="Times New Roman" w:cs="Times New Roman"/>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s="Times New Roman"/>
          <w:color w:val="auto"/>
          <w:lang w:eastAsia="zh-CN"/>
        </w:rPr>
        <w:t>不</w:t>
      </w:r>
      <w:r>
        <w:rPr>
          <w:rFonts w:hint="default" w:ascii="Times New Roman" w:hAnsi="Times New Roman" w:cs="Times New Roman"/>
          <w:color w:val="auto"/>
        </w:rPr>
        <w:t>与相关部门同类项目或部门内部相关项目重复。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lang w:val="en-US" w:eastAsia="zh-CN"/>
        </w:rPr>
        <w:t>.</w:t>
      </w:r>
      <w:r>
        <w:rPr>
          <w:rFonts w:hint="default" w:ascii="Times New Roman" w:hAnsi="Times New Roman" w:cs="Times New Roman"/>
        </w:rPr>
        <w:t>立项程序规范性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仿宋_GB2312" w:eastAsia="仿宋_GB2312" w:cs="仿宋_GB2312"/>
          <w:color w:val="auto"/>
        </w:rPr>
      </w:pPr>
      <w:r>
        <w:rPr>
          <w:rFonts w:hint="default" w:ascii="仿宋_GB2312" w:hAnsi="仿宋_GB2312" w:eastAsia="仿宋_GB2312" w:cs="仿宋_GB2312"/>
          <w:color w:val="auto"/>
        </w:rPr>
        <w:t>项目按照规定的程序申请设立；审批文件、材料符合相关要求；</w:t>
      </w:r>
    </w:p>
    <w:p>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rPr>
      </w:pPr>
      <w:r>
        <w:rPr>
          <w:rFonts w:hint="default" w:ascii="仿宋_GB2312" w:hAnsi="仿宋_GB2312" w:eastAsia="仿宋_GB2312" w:cs="仿宋_GB2312"/>
          <w:color w:val="auto"/>
        </w:rPr>
        <w:t>事前已经过必要的可行性研究、专家论证、风险评估、绩效评估、集体决策。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w:t>
      </w:r>
      <w:r>
        <w:rPr>
          <w:rFonts w:hint="default" w:ascii="Times New Roman" w:hAnsi="Times New Roman" w:cs="Times New Roman"/>
        </w:rPr>
        <w:t>绩效目标合理性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rPr>
      </w:pPr>
      <w:r>
        <w:rPr>
          <w:rFonts w:hint="eastAsia" w:cs="Times New Roman"/>
          <w:color w:val="auto"/>
          <w:lang w:eastAsia="zh-CN"/>
        </w:rPr>
        <w:t>引进人才</w:t>
      </w:r>
      <w:r>
        <w:rPr>
          <w:rFonts w:hint="default" w:ascii="Times New Roman" w:hAnsi="Times New Roman" w:cs="Times New Roman"/>
          <w:color w:val="auto"/>
          <w:lang w:eastAsia="zh-CN"/>
        </w:rPr>
        <w:t>安家费</w:t>
      </w:r>
      <w:r>
        <w:rPr>
          <w:rFonts w:hint="default" w:ascii="Times New Roman" w:hAnsi="Times New Roman" w:cs="Times New Roman"/>
          <w:color w:val="auto"/>
        </w:rPr>
        <w:t>项目设立了项目绩效目标，</w:t>
      </w:r>
      <w:r>
        <w:rPr>
          <w:rFonts w:hint="default" w:ascii="Times New Roman" w:hAnsi="Times New Roman" w:eastAsia="仿宋" w:cs="Times New Roman"/>
          <w:color w:val="auto"/>
          <w:kern w:val="0"/>
          <w:sz w:val="30"/>
          <w:szCs w:val="30"/>
        </w:rPr>
        <w:t>项目预算与绩效目标</w:t>
      </w:r>
      <w:r>
        <w:rPr>
          <w:rFonts w:hint="default" w:ascii="Times New Roman" w:hAnsi="Times New Roman" w:cs="Times New Roman"/>
          <w:color w:val="auto"/>
        </w:rPr>
        <w:t>具有相关性</w:t>
      </w:r>
      <w:r>
        <w:rPr>
          <w:rFonts w:hint="default" w:ascii="Times New Roman" w:hAnsi="Times New Roman" w:eastAsia="仿宋" w:cs="Times New Roman"/>
          <w:color w:val="auto"/>
          <w:kern w:val="0"/>
          <w:sz w:val="30"/>
          <w:szCs w:val="30"/>
        </w:rPr>
        <w:t>，预算编制符合相关规定，编制依据充分，资金投入和使用过程中成本节约的预期水平和程度及资金使用、投入产出比合理。</w:t>
      </w:r>
      <w:r>
        <w:rPr>
          <w:rFonts w:hint="default" w:ascii="Times New Roman" w:hAnsi="Times New Roman" w:cs="Times New Roman"/>
          <w:color w:val="auto"/>
        </w:rPr>
        <w:t>项目的预期产出效益和效果也均能符合正常的业绩水平，并且与预算确定的项目投资额或资金量相匹配。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lang w:val="en-US" w:eastAsia="zh-CN"/>
        </w:rPr>
        <w:t>.</w:t>
      </w:r>
      <w:r>
        <w:rPr>
          <w:rFonts w:hint="default" w:ascii="Times New Roman" w:hAnsi="Times New Roman" w:cs="Times New Roman"/>
        </w:rPr>
        <w:t>绩效指标明确性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color w:val="auto"/>
          <w:highlight w:val="none"/>
        </w:rPr>
      </w:pPr>
      <w:bookmarkStart w:id="12" w:name="_Hlk68699917"/>
      <w:r>
        <w:rPr>
          <w:rFonts w:hint="eastAsia" w:ascii="仿宋_GB2312" w:hAnsi="仿宋_GB2312" w:eastAsia="仿宋_GB2312" w:cs="仿宋_GB2312"/>
          <w:color w:val="auto"/>
          <w:highlight w:val="none"/>
          <w:lang w:eastAsia="zh-CN"/>
        </w:rPr>
        <w:t>引进人才安家费</w:t>
      </w:r>
      <w:r>
        <w:rPr>
          <w:rFonts w:hint="eastAsia" w:ascii="仿宋_GB2312" w:hAnsi="仿宋_GB2312" w:eastAsia="仿宋_GB2312" w:cs="仿宋_GB2312"/>
          <w:color w:val="auto"/>
          <w:highlight w:val="none"/>
        </w:rPr>
        <w:t>项目将项目绩效目标细化分解为具体的绩效指标，一级指标共</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条，二级指标共</w:t>
      </w:r>
      <w:r>
        <w:rPr>
          <w:rFonts w:hint="eastAsia" w:ascii="仿宋_GB2312" w:hAnsi="仿宋_GB2312" w:cs="仿宋_GB2312"/>
          <w:color w:val="auto"/>
          <w:highlight w:val="none"/>
          <w:lang w:val="en-US" w:eastAsia="zh-CN"/>
        </w:rPr>
        <w:t>6</w:t>
      </w:r>
      <w:r>
        <w:rPr>
          <w:rFonts w:hint="eastAsia" w:ascii="仿宋_GB2312" w:hAnsi="仿宋_GB2312" w:eastAsia="仿宋_GB2312" w:cs="仿宋_GB2312"/>
          <w:color w:val="auto"/>
          <w:highlight w:val="none"/>
        </w:rPr>
        <w:t>条，三级指标共</w:t>
      </w:r>
      <w:r>
        <w:rPr>
          <w:rFonts w:hint="eastAsia" w:ascii="仿宋_GB2312" w:hAnsi="仿宋_GB2312" w:eastAsia="仿宋_GB2312" w:cs="仿宋_GB2312"/>
          <w:color w:val="auto"/>
          <w:highlight w:val="none"/>
          <w:lang w:val="en-US" w:eastAsia="zh-CN"/>
        </w:rPr>
        <w:t>9</w:t>
      </w:r>
      <w:r>
        <w:rPr>
          <w:rFonts w:hint="eastAsia" w:ascii="仿宋_GB2312" w:hAnsi="仿宋_GB2312" w:eastAsia="仿宋_GB2312" w:cs="仿宋_GB2312"/>
          <w:color w:val="auto"/>
          <w:highlight w:val="none"/>
        </w:rPr>
        <w:t>条，其中量化指标条数共</w:t>
      </w:r>
      <w:r>
        <w:rPr>
          <w:rFonts w:hint="eastAsia" w:ascii="仿宋_GB2312" w:hAnsi="仿宋_GB2312" w:cs="仿宋_GB2312"/>
          <w:color w:val="auto"/>
          <w:highlight w:val="none"/>
          <w:lang w:val="en-US" w:eastAsia="zh-CN"/>
        </w:rPr>
        <w:t>8</w:t>
      </w:r>
      <w:r>
        <w:rPr>
          <w:rFonts w:hint="eastAsia" w:ascii="仿宋_GB2312" w:hAnsi="仿宋_GB2312" w:eastAsia="仿宋_GB2312" w:cs="仿宋_GB2312"/>
          <w:color w:val="auto"/>
          <w:highlight w:val="none"/>
        </w:rPr>
        <w:t>条，所有绩效指标均通过清晰、可衡量的指标值予以体现，并且做到了与项目目标任务数或计划数相对应。</w:t>
      </w:r>
      <w:bookmarkEnd w:id="12"/>
    </w:p>
    <w:p>
      <w:pPr>
        <w:spacing w:line="360" w:lineRule="auto"/>
        <w:ind w:firstLine="600" w:firstLineChars="200"/>
        <w:jc w:val="left"/>
        <w:rPr>
          <w:rFonts w:hint="default" w:ascii="Times New Roman" w:hAnsi="Times New Roman" w:cs="Times New Roman"/>
          <w:color w:val="auto"/>
        </w:rPr>
      </w:pPr>
      <w:r>
        <w:rPr>
          <w:rFonts w:hint="default" w:ascii="Times New Roman" w:hAnsi="Times New Roman" w:cs="Times New Roman"/>
          <w:color w:val="auto"/>
        </w:rPr>
        <w:t>5</w:t>
      </w:r>
      <w:r>
        <w:rPr>
          <w:rFonts w:hint="default" w:ascii="Times New Roman" w:hAnsi="Times New Roman" w:cs="Times New Roman"/>
          <w:color w:val="auto"/>
          <w:lang w:val="en-US" w:eastAsia="zh-CN"/>
        </w:rPr>
        <w:t>.</w:t>
      </w:r>
      <w:r>
        <w:rPr>
          <w:rFonts w:hint="default" w:ascii="Times New Roman" w:hAnsi="Times New Roman" w:cs="Times New Roman"/>
          <w:color w:val="auto"/>
        </w:rPr>
        <w:t>预算编制科学性</w:t>
      </w:r>
    </w:p>
    <w:p>
      <w:pPr>
        <w:spacing w:line="360" w:lineRule="auto"/>
        <w:ind w:firstLine="600" w:firstLineChars="200"/>
        <w:jc w:val="left"/>
        <w:rPr>
          <w:rFonts w:hint="eastAsia" w:ascii="仿宋_GB2312" w:hAnsi="仿宋_GB2312" w:cs="仿宋_GB2312"/>
          <w:color w:val="auto"/>
          <w:kern w:val="0"/>
          <w:sz w:val="30"/>
          <w:szCs w:val="30"/>
          <w:lang w:eastAsia="zh-CN"/>
        </w:rPr>
      </w:pPr>
      <w:r>
        <w:rPr>
          <w:rFonts w:hint="eastAsia" w:ascii="仿宋_GB2312" w:hAnsi="仿宋_GB2312" w:cs="仿宋_GB2312"/>
          <w:color w:val="auto"/>
          <w:kern w:val="0"/>
          <w:sz w:val="30"/>
          <w:szCs w:val="30"/>
          <w:lang w:eastAsia="zh-CN"/>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default" w:ascii="Times New Roman" w:hAnsi="Times New Roman" w:cs="Times New Roman"/>
          <w:color w:val="auto"/>
        </w:rPr>
      </w:pPr>
      <w:r>
        <w:rPr>
          <w:rFonts w:hint="default" w:ascii="Times New Roman" w:hAnsi="Times New Roman" w:cs="Times New Roman"/>
          <w:color w:val="auto"/>
        </w:rPr>
        <w:t>6</w:t>
      </w:r>
      <w:r>
        <w:rPr>
          <w:rFonts w:hint="default" w:ascii="Times New Roman" w:hAnsi="Times New Roman" w:cs="Times New Roman"/>
          <w:color w:val="auto"/>
          <w:lang w:val="en-US" w:eastAsia="zh-CN"/>
        </w:rPr>
        <w:t>.</w:t>
      </w:r>
      <w:r>
        <w:rPr>
          <w:rFonts w:hint="default" w:ascii="Times New Roman" w:hAnsi="Times New Roman" w:cs="Times New Roman"/>
          <w:color w:val="auto"/>
        </w:rPr>
        <w:t>资金分配合理性</w:t>
      </w:r>
    </w:p>
    <w:p>
      <w:pPr>
        <w:spacing w:line="360" w:lineRule="auto"/>
        <w:ind w:firstLine="600" w:firstLineChars="200"/>
        <w:rPr>
          <w:rFonts w:hint="default" w:ascii="Times New Roman" w:hAnsi="Times New Roman" w:cs="Times New Roman"/>
          <w:color w:val="auto"/>
        </w:rPr>
      </w:pPr>
      <w:r>
        <w:rPr>
          <w:rFonts w:hint="default" w:ascii="Times New Roman" w:hAnsi="Times New Roman" w:cs="Times New Roman"/>
          <w:color w:val="auto"/>
        </w:rPr>
        <w:t>预算资金分配依据充分；资金分配额度合理，与项目单位相适应。</w:t>
      </w:r>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color w:val="auto"/>
        </w:rPr>
      </w:pPr>
      <w:bookmarkStart w:id="13" w:name="_Toc68703839"/>
      <w:r>
        <w:rPr>
          <w:rFonts w:hint="default" w:ascii="Times New Roman" w:hAnsi="Times New Roman" w:eastAsia="仿宋_GB2312" w:cs="Times New Roman"/>
          <w:b w:val="0"/>
          <w:bCs w:val="0"/>
          <w:color w:val="auto"/>
        </w:rPr>
        <w:t>（二）项目过程情况。</w:t>
      </w:r>
      <w:bookmarkEnd w:id="13"/>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val="en-US" w:eastAsia="zh-CN"/>
        </w:rPr>
        <w:t>.</w:t>
      </w:r>
      <w:r>
        <w:rPr>
          <w:rFonts w:hint="default" w:ascii="Times New Roman" w:hAnsi="Times New Roman" w:cs="Times New Roman"/>
          <w:color w:val="auto"/>
        </w:rPr>
        <w:t>资金到位率：</w:t>
      </w:r>
    </w:p>
    <w:p>
      <w:pPr>
        <w:spacing w:line="360" w:lineRule="auto"/>
        <w:ind w:firstLine="600" w:firstLineChars="200"/>
        <w:rPr>
          <w:rFonts w:hint="default" w:ascii="Times New Roman" w:hAnsi="Times New Roman" w:cs="Times New Roman"/>
          <w:color w:val="auto"/>
        </w:rPr>
      </w:pPr>
      <w:r>
        <w:rPr>
          <w:rFonts w:hint="default" w:ascii="Times New Roman" w:hAnsi="Times New Roman" w:cs="Times New Roman"/>
          <w:color w:val="auto"/>
        </w:rPr>
        <w:t>预算资金</w:t>
      </w:r>
      <w:r>
        <w:rPr>
          <w:rFonts w:hint="eastAsia" w:cs="Times New Roman"/>
          <w:color w:val="auto"/>
          <w:lang w:val="en-US" w:eastAsia="zh-CN"/>
        </w:rPr>
        <w:t>56</w:t>
      </w:r>
      <w:r>
        <w:rPr>
          <w:rFonts w:hint="default" w:ascii="Times New Roman" w:hAnsi="Times New Roman" w:cs="Times New Roman"/>
          <w:color w:val="auto"/>
        </w:rPr>
        <w:t>万元，实际到位资金</w:t>
      </w:r>
      <w:r>
        <w:rPr>
          <w:rFonts w:hint="eastAsia" w:cs="Times New Roman"/>
          <w:color w:val="auto"/>
          <w:lang w:val="en-US" w:eastAsia="zh-CN"/>
        </w:rPr>
        <w:t>56</w:t>
      </w:r>
      <w:r>
        <w:rPr>
          <w:rFonts w:hint="default" w:ascii="Times New Roman" w:hAnsi="Times New Roman" w:cs="Times New Roman"/>
          <w:color w:val="auto"/>
        </w:rPr>
        <w:t>万元，资金到位率</w:t>
      </w:r>
      <w:r>
        <w:rPr>
          <w:rFonts w:hint="default" w:ascii="Times New Roman" w:hAnsi="Times New Roman" w:cs="Times New Roman"/>
          <w:color w:val="auto"/>
          <w:lang w:val="en-US" w:eastAsia="zh-CN"/>
        </w:rPr>
        <w:t>100</w:t>
      </w:r>
      <w:r>
        <w:rPr>
          <w:rFonts w:hint="default" w:ascii="Times New Roman" w:hAnsi="Times New Roman" w:cs="Times New Roman"/>
          <w:color w:val="auto"/>
        </w:rPr>
        <w:t>%。</w:t>
      </w:r>
    </w:p>
    <w:p>
      <w:pPr>
        <w:spacing w:line="360" w:lineRule="auto"/>
        <w:ind w:firstLine="600" w:firstLineChars="200"/>
        <w:jc w:val="left"/>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val="en-US" w:eastAsia="zh-CN"/>
        </w:rPr>
        <w:t>.</w:t>
      </w:r>
      <w:r>
        <w:rPr>
          <w:rFonts w:hint="default" w:ascii="Times New Roman" w:hAnsi="Times New Roman" w:cs="Times New Roman"/>
          <w:color w:val="auto"/>
        </w:rPr>
        <w:t>预算执行率</w:t>
      </w:r>
    </w:p>
    <w:p>
      <w:pPr>
        <w:spacing w:line="360" w:lineRule="auto"/>
        <w:ind w:firstLine="600" w:firstLineChars="200"/>
        <w:rPr>
          <w:rFonts w:hint="default" w:ascii="Times New Roman" w:hAnsi="Times New Roman" w:eastAsia="仿宋_GB2312" w:cs="Times New Roman"/>
          <w:color w:val="auto"/>
          <w:lang w:val="en-US" w:eastAsia="zh-CN"/>
        </w:rPr>
      </w:pPr>
      <w:r>
        <w:rPr>
          <w:rFonts w:hint="default" w:ascii="Times New Roman" w:hAnsi="Times New Roman" w:cs="Times New Roman"/>
          <w:color w:val="auto"/>
        </w:rPr>
        <w:t>年初预算</w:t>
      </w:r>
      <w:r>
        <w:rPr>
          <w:rFonts w:hint="eastAsia" w:cs="Times New Roman"/>
          <w:color w:val="auto"/>
          <w:lang w:val="en-US" w:eastAsia="zh-CN"/>
        </w:rPr>
        <w:t>56</w:t>
      </w:r>
      <w:r>
        <w:rPr>
          <w:rFonts w:hint="default" w:ascii="Times New Roman" w:hAnsi="Times New Roman" w:cs="Times New Roman"/>
          <w:color w:val="auto"/>
        </w:rPr>
        <w:t>万元，全年预算数</w:t>
      </w:r>
      <w:r>
        <w:rPr>
          <w:rFonts w:hint="eastAsia" w:cs="Times New Roman"/>
          <w:color w:val="auto"/>
          <w:lang w:val="en-US" w:eastAsia="zh-CN"/>
        </w:rPr>
        <w:t>56</w:t>
      </w:r>
      <w:r>
        <w:rPr>
          <w:rFonts w:hint="default" w:ascii="Times New Roman" w:hAnsi="Times New Roman" w:cs="Times New Roman"/>
          <w:color w:val="auto"/>
        </w:rPr>
        <w:t>万元，全年执行数</w:t>
      </w:r>
      <w:r>
        <w:rPr>
          <w:rFonts w:hint="default" w:ascii="Times New Roman" w:hAnsi="Times New Roman" w:cs="Times New Roman"/>
          <w:color w:val="auto"/>
          <w:lang w:val="en-US" w:eastAsia="zh-CN"/>
        </w:rPr>
        <w:t>56</w:t>
      </w:r>
      <w:r>
        <w:rPr>
          <w:rFonts w:hint="default" w:ascii="Times New Roman" w:hAnsi="Times New Roman" w:cs="Times New Roman"/>
          <w:color w:val="auto"/>
        </w:rPr>
        <w:t>万元，预算执行率为</w:t>
      </w:r>
      <w:r>
        <w:rPr>
          <w:rFonts w:hint="eastAsia" w:cs="Times New Roman"/>
          <w:color w:val="auto"/>
          <w:lang w:val="en-US" w:eastAsia="zh-CN"/>
        </w:rPr>
        <w:t>100</w:t>
      </w:r>
      <w:r>
        <w:rPr>
          <w:rFonts w:hint="default" w:ascii="Times New Roman" w:hAnsi="Times New Roman" w:cs="Times New Roman"/>
          <w:color w:val="auto"/>
        </w:rPr>
        <w:t>%</w:t>
      </w:r>
      <w:r>
        <w:rPr>
          <w:rFonts w:hint="default" w:ascii="Times New Roman" w:hAnsi="Times New Roman" w:cs="Times New Roman"/>
          <w:color w:val="auto"/>
          <w:lang w:eastAsia="zh-CN"/>
        </w:rPr>
        <w:t>。</w:t>
      </w:r>
    </w:p>
    <w:p>
      <w:pPr>
        <w:spacing w:line="360" w:lineRule="auto"/>
        <w:ind w:firstLine="600" w:firstLineChars="200"/>
        <w:jc w:val="left"/>
        <w:rPr>
          <w:rFonts w:hint="default" w:ascii="Times New Roman" w:hAnsi="Times New Roman" w:cs="Times New Roman"/>
          <w:color w:val="auto"/>
        </w:rPr>
      </w:pPr>
      <w:r>
        <w:rPr>
          <w:rFonts w:hint="default" w:ascii="Times New Roman" w:hAnsi="Times New Roman" w:cs="Times New Roman"/>
          <w:color w:val="auto"/>
        </w:rPr>
        <w:t>3</w:t>
      </w:r>
      <w:r>
        <w:rPr>
          <w:rFonts w:hint="default" w:ascii="Times New Roman" w:hAnsi="Times New Roman" w:cs="Times New Roman"/>
          <w:color w:val="auto"/>
          <w:lang w:val="en-US" w:eastAsia="zh-CN"/>
        </w:rPr>
        <w:t>.</w:t>
      </w:r>
      <w:r>
        <w:rPr>
          <w:rFonts w:hint="default" w:ascii="Times New Roman" w:hAnsi="Times New Roman" w:cs="Times New Roman"/>
          <w:color w:val="auto"/>
        </w:rPr>
        <w:t>资金使用合规性</w:t>
      </w:r>
    </w:p>
    <w:p>
      <w:pPr>
        <w:spacing w:line="360" w:lineRule="auto"/>
        <w:ind w:firstLine="600" w:firstLineChars="200"/>
        <w:rPr>
          <w:rFonts w:hint="default" w:ascii="Times New Roman" w:hAnsi="Times New Roman" w:cs="Times New Roman"/>
          <w:color w:val="auto"/>
        </w:rPr>
      </w:pPr>
      <w:r>
        <w:rPr>
          <w:rFonts w:hint="default" w:ascii="Times New Roman" w:hAnsi="Times New Roman" w:cs="Times New Roman"/>
          <w:color w:val="auto"/>
        </w:rPr>
        <w:t>符合国家财经法规和财务管理制度以及有关专项资金管理办法的规定；资金的拨付有完整的审批程序和手续；符合项目预算批复或合同规定的用途；</w:t>
      </w:r>
      <w:r>
        <w:rPr>
          <w:rFonts w:hint="default" w:ascii="Times New Roman" w:hAnsi="Times New Roman" w:cs="Times New Roman"/>
          <w:color w:val="auto"/>
          <w:lang w:eastAsia="zh-CN"/>
        </w:rPr>
        <w:t>不</w:t>
      </w:r>
      <w:r>
        <w:rPr>
          <w:rFonts w:hint="default" w:ascii="Times New Roman" w:hAnsi="Times New Roman" w:cs="Times New Roman"/>
          <w:color w:val="auto"/>
        </w:rPr>
        <w:t>存在截留、挤占、挪用、虚列支出等情况。</w:t>
      </w:r>
    </w:p>
    <w:p>
      <w:pPr>
        <w:spacing w:line="360" w:lineRule="auto"/>
        <w:ind w:firstLine="600" w:firstLineChars="200"/>
        <w:jc w:val="left"/>
        <w:rPr>
          <w:rFonts w:hint="default" w:ascii="Times New Roman" w:hAnsi="Times New Roman" w:cs="Times New Roman"/>
          <w:color w:val="auto"/>
        </w:rPr>
      </w:pPr>
      <w:r>
        <w:rPr>
          <w:rFonts w:hint="default" w:ascii="Times New Roman" w:hAnsi="Times New Roman" w:cs="Times New Roman"/>
          <w:color w:val="auto"/>
        </w:rPr>
        <w:t>4</w:t>
      </w:r>
      <w:r>
        <w:rPr>
          <w:rFonts w:hint="default" w:ascii="Times New Roman" w:hAnsi="Times New Roman" w:cs="Times New Roman"/>
          <w:color w:val="auto"/>
          <w:lang w:val="en-US" w:eastAsia="zh-CN"/>
        </w:rPr>
        <w:t>.</w:t>
      </w:r>
      <w:r>
        <w:rPr>
          <w:rFonts w:hint="default" w:ascii="Times New Roman" w:hAnsi="Times New Roman" w:cs="Times New Roman"/>
          <w:color w:val="auto"/>
        </w:rPr>
        <w:t>管理制度健全性</w:t>
      </w:r>
    </w:p>
    <w:p>
      <w:pPr>
        <w:spacing w:line="360" w:lineRule="auto"/>
        <w:ind w:firstLine="600" w:firstLineChars="200"/>
        <w:rPr>
          <w:rFonts w:hint="default" w:ascii="Times New Roman" w:hAnsi="Times New Roman" w:cs="Times New Roman"/>
          <w:color w:val="auto"/>
        </w:rPr>
      </w:pPr>
      <w:r>
        <w:rPr>
          <w:rFonts w:hint="default" w:ascii="Times New Roman" w:hAnsi="Times New Roman" w:cs="Times New Roman"/>
          <w:color w:val="auto"/>
        </w:rPr>
        <w:t>已制定或具有相应的财务和业务管理制度；财务和业务管理制度合法、合规、完整。</w:t>
      </w:r>
    </w:p>
    <w:p>
      <w:pPr>
        <w:spacing w:line="560" w:lineRule="exact"/>
        <w:ind w:firstLine="60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30"/>
          <w:szCs w:val="30"/>
        </w:rPr>
        <w:t>财务管理制度较为健全，资金管理制度比较规范，制定了《霍城县高层次紧缺人才安家费发放方案》，包括了项目管理各个工作环节，与部门之间职责相匹配。综上，评估小组认为本项目管理制度健全。</w:t>
      </w:r>
    </w:p>
    <w:p>
      <w:pPr>
        <w:spacing w:line="360" w:lineRule="auto"/>
        <w:ind w:firstLine="600" w:firstLineChars="200"/>
        <w:jc w:val="left"/>
        <w:rPr>
          <w:rFonts w:hint="default" w:ascii="Times New Roman" w:hAnsi="Times New Roman" w:cs="Times New Roman"/>
          <w:color w:val="auto"/>
        </w:rPr>
      </w:pPr>
      <w:r>
        <w:rPr>
          <w:rFonts w:hint="default" w:ascii="Times New Roman" w:hAnsi="Times New Roman" w:cs="Times New Roman"/>
          <w:color w:val="auto"/>
        </w:rPr>
        <w:t>5</w:t>
      </w:r>
      <w:r>
        <w:rPr>
          <w:rFonts w:hint="default" w:ascii="Times New Roman" w:hAnsi="Times New Roman" w:cs="Times New Roman"/>
          <w:color w:val="auto"/>
          <w:lang w:val="en-US" w:eastAsia="zh-CN"/>
        </w:rPr>
        <w:t>.</w:t>
      </w:r>
      <w:r>
        <w:rPr>
          <w:rFonts w:hint="default" w:ascii="Times New Roman" w:hAnsi="Times New Roman" w:cs="Times New Roman"/>
          <w:color w:val="auto"/>
        </w:rPr>
        <w:t>制度执行有效性</w:t>
      </w:r>
    </w:p>
    <w:p>
      <w:pPr>
        <w:spacing w:line="360" w:lineRule="auto"/>
        <w:ind w:firstLine="600" w:firstLineChars="200"/>
        <w:rPr>
          <w:rFonts w:hint="default" w:ascii="Times New Roman" w:hAnsi="Times New Roman" w:cs="Times New Roman"/>
          <w:color w:val="auto"/>
        </w:rPr>
      </w:pPr>
      <w:r>
        <w:rPr>
          <w:rFonts w:hint="default" w:ascii="Times New Roman" w:hAnsi="Times New Roman" w:cs="Times New Roman"/>
          <w:color w:val="auto"/>
        </w:rPr>
        <w:t>遵守相关法律法规和相关管理规定；项目调整及支出调整手续完备；项目合同书、验收报告、技术鉴定等资料齐全并及时归档；项目实施的人员条件、场地设备、信息支撑等落实到位。</w:t>
      </w:r>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color w:val="auto"/>
        </w:rPr>
      </w:pPr>
      <w:bookmarkStart w:id="14" w:name="_Toc68703840"/>
      <w:r>
        <w:rPr>
          <w:rFonts w:hint="default" w:ascii="Times New Roman" w:hAnsi="Times New Roman" w:eastAsia="仿宋_GB2312" w:cs="Times New Roman"/>
          <w:b w:val="0"/>
          <w:bCs w:val="0"/>
          <w:color w:val="auto"/>
        </w:rPr>
        <w:t>（三）项目产出情况。</w:t>
      </w:r>
      <w:bookmarkEnd w:id="14"/>
    </w:p>
    <w:p>
      <w:pPr>
        <w:spacing w:line="560" w:lineRule="exact"/>
        <w:ind w:firstLine="600" w:firstLineChars="200"/>
        <w:rPr>
          <w:rFonts w:hint="default" w:ascii="Times New Roman" w:hAnsi="Times New Roman" w:cs="Times New Roman"/>
          <w:color w:val="auto"/>
        </w:rPr>
      </w:pPr>
      <w:r>
        <w:rPr>
          <w:rFonts w:hint="default" w:ascii="Times New Roman" w:hAnsi="Times New Roman" w:eastAsia="仿宋" w:cs="Times New Roman"/>
          <w:color w:val="auto"/>
          <w:kern w:val="0"/>
          <w:sz w:val="30"/>
          <w:szCs w:val="30"/>
          <w:highlight w:val="none"/>
        </w:rPr>
        <w:t>1、</w:t>
      </w:r>
      <w:r>
        <w:rPr>
          <w:rFonts w:hint="default" w:ascii="Times New Roman" w:hAnsi="Times New Roman" w:eastAsia="仿宋" w:cs="Times New Roman"/>
          <w:color w:val="auto"/>
          <w:kern w:val="0"/>
          <w:sz w:val="30"/>
          <w:szCs w:val="30"/>
          <w:highlight w:val="none"/>
          <w:lang w:eastAsia="zh-CN"/>
        </w:rPr>
        <w:t>数量指标：</w:t>
      </w:r>
      <w:r>
        <w:rPr>
          <w:rFonts w:hint="default" w:ascii="Times New Roman" w:hAnsi="Times New Roman" w:eastAsia="仿宋" w:cs="Times New Roman"/>
          <w:color w:val="auto"/>
          <w:kern w:val="0"/>
          <w:sz w:val="30"/>
          <w:szCs w:val="30"/>
          <w:highlight w:val="none"/>
        </w:rPr>
        <w:t>指标1：研究生补助人数，指标值：</w:t>
      </w:r>
      <w:r>
        <w:rPr>
          <w:rFonts w:hint="eastAsia" w:eastAsia="仿宋" w:cs="Times New Roman"/>
          <w:color w:val="auto"/>
          <w:kern w:val="0"/>
          <w:sz w:val="30"/>
          <w:szCs w:val="30"/>
          <w:highlight w:val="none"/>
          <w:lang w:val="en-US" w:eastAsia="zh-CN"/>
        </w:rPr>
        <w:t>=16</w:t>
      </w:r>
      <w:r>
        <w:rPr>
          <w:rFonts w:hint="default" w:ascii="Times New Roman" w:hAnsi="Times New Roman" w:eastAsia="仿宋" w:cs="Times New Roman"/>
          <w:color w:val="auto"/>
          <w:kern w:val="0"/>
          <w:sz w:val="30"/>
          <w:szCs w:val="30"/>
          <w:highlight w:val="none"/>
        </w:rPr>
        <w:t>人，</w:t>
      </w:r>
      <w:r>
        <w:rPr>
          <w:rFonts w:hint="eastAsia"/>
          <w:color w:val="auto"/>
        </w:rPr>
        <w:t>实际完成值</w:t>
      </w:r>
      <w:r>
        <w:rPr>
          <w:rFonts w:hint="eastAsia"/>
          <w:color w:val="auto"/>
          <w:lang w:val="en-US" w:eastAsia="zh-CN"/>
        </w:rPr>
        <w:t>16人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default" w:ascii="Times New Roman" w:hAnsi="Times New Roman" w:eastAsia="仿宋" w:cs="Times New Roman"/>
          <w:color w:val="auto"/>
          <w:kern w:val="0"/>
          <w:sz w:val="30"/>
          <w:szCs w:val="30"/>
          <w:highlight w:val="none"/>
        </w:rPr>
        <w:t>指标2：本科生补助人数</w:t>
      </w:r>
      <w:r>
        <w:rPr>
          <w:rFonts w:hint="default" w:ascii="Times New Roman" w:hAnsi="Times New Roman" w:eastAsia="仿宋" w:cs="Times New Roman"/>
          <w:color w:val="auto"/>
          <w:kern w:val="0"/>
          <w:sz w:val="30"/>
          <w:szCs w:val="30"/>
          <w:highlight w:val="none"/>
          <w:lang w:eastAsia="zh-CN"/>
        </w:rPr>
        <w:t>，</w:t>
      </w:r>
      <w:r>
        <w:rPr>
          <w:rFonts w:hint="default" w:ascii="Times New Roman" w:hAnsi="Times New Roman" w:eastAsia="仿宋" w:cs="Times New Roman"/>
          <w:color w:val="auto"/>
          <w:kern w:val="0"/>
          <w:sz w:val="30"/>
          <w:szCs w:val="30"/>
          <w:highlight w:val="none"/>
        </w:rPr>
        <w:t>指标值：</w:t>
      </w:r>
      <w:r>
        <w:rPr>
          <w:rFonts w:hint="eastAsia" w:eastAsia="仿宋" w:cs="Times New Roman"/>
          <w:color w:val="auto"/>
          <w:kern w:val="0"/>
          <w:sz w:val="30"/>
          <w:szCs w:val="30"/>
          <w:highlight w:val="none"/>
          <w:lang w:val="en-US" w:eastAsia="zh-CN"/>
        </w:rPr>
        <w:t>=24</w:t>
      </w:r>
      <w:r>
        <w:rPr>
          <w:rFonts w:hint="default" w:ascii="Times New Roman" w:hAnsi="Times New Roman" w:eastAsia="仿宋" w:cs="Times New Roman"/>
          <w:color w:val="auto"/>
          <w:kern w:val="0"/>
          <w:sz w:val="30"/>
          <w:szCs w:val="30"/>
          <w:highlight w:val="none"/>
        </w:rPr>
        <w:t>人，</w:t>
      </w:r>
      <w:r>
        <w:rPr>
          <w:rFonts w:hint="eastAsia"/>
          <w:color w:val="auto"/>
        </w:rPr>
        <w:t>实际完成值</w:t>
      </w:r>
      <w:r>
        <w:rPr>
          <w:rFonts w:hint="eastAsia"/>
          <w:color w:val="auto"/>
          <w:lang w:val="en-US" w:eastAsia="zh-CN"/>
        </w:rPr>
        <w:t>24人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default" w:ascii="Times New Roman" w:hAnsi="Times New Roman" w:eastAsia="仿宋" w:cs="Times New Roman"/>
          <w:color w:val="auto"/>
          <w:kern w:val="0"/>
          <w:sz w:val="30"/>
          <w:szCs w:val="30"/>
          <w:highlight w:val="none"/>
        </w:rPr>
        <w:t>指标3：引进人才补助发放次数，指标值：</w:t>
      </w:r>
      <w:r>
        <w:rPr>
          <w:rFonts w:hint="eastAsia" w:eastAsia="仿宋" w:cs="Times New Roman"/>
          <w:color w:val="auto"/>
          <w:kern w:val="0"/>
          <w:sz w:val="30"/>
          <w:szCs w:val="30"/>
          <w:highlight w:val="none"/>
          <w:lang w:val="en-US" w:eastAsia="zh-CN"/>
        </w:rPr>
        <w:t>=</w:t>
      </w:r>
      <w:r>
        <w:rPr>
          <w:rFonts w:hint="default" w:ascii="Times New Roman" w:hAnsi="Times New Roman" w:eastAsia="仿宋" w:cs="Times New Roman"/>
          <w:color w:val="auto"/>
          <w:kern w:val="0"/>
          <w:sz w:val="30"/>
          <w:szCs w:val="30"/>
          <w:highlight w:val="none"/>
        </w:rPr>
        <w:t>1次</w:t>
      </w:r>
      <w:r>
        <w:rPr>
          <w:rFonts w:hint="eastAsia" w:eastAsia="仿宋" w:cs="Times New Roman"/>
          <w:color w:val="auto"/>
          <w:kern w:val="0"/>
          <w:sz w:val="30"/>
          <w:szCs w:val="30"/>
          <w:highlight w:val="none"/>
          <w:lang w:eastAsia="zh-CN"/>
        </w:rPr>
        <w:t>，</w:t>
      </w:r>
      <w:r>
        <w:rPr>
          <w:rFonts w:hint="eastAsia"/>
          <w:color w:val="auto"/>
        </w:rPr>
        <w:t>实际完成值</w:t>
      </w:r>
      <w:r>
        <w:rPr>
          <w:rFonts w:hint="eastAsia"/>
          <w:color w:val="auto"/>
          <w:lang w:val="en-US" w:eastAsia="zh-CN"/>
        </w:rPr>
        <w:t>1次</w:t>
      </w:r>
      <w:r>
        <w:rPr>
          <w:rFonts w:hint="eastAsia"/>
          <w:color w:val="auto"/>
        </w:rPr>
        <w:t>，指标完成率</w:t>
      </w:r>
      <w:r>
        <w:rPr>
          <w:rFonts w:hint="eastAsia"/>
          <w:color w:val="auto"/>
          <w:lang w:val="en-US" w:eastAsia="zh-CN"/>
        </w:rPr>
        <w:t>100</w:t>
      </w:r>
      <w:r>
        <w:rPr>
          <w:rFonts w:hint="eastAsia"/>
          <w:color w:val="auto"/>
        </w:rPr>
        <w:t>%</w:t>
      </w:r>
      <w:r>
        <w:rPr>
          <w:rFonts w:hint="default" w:ascii="Times New Roman" w:hAnsi="Times New Roman" w:cs="Times New Roman"/>
          <w:color w:val="auto"/>
        </w:rPr>
        <w:t>。</w:t>
      </w:r>
    </w:p>
    <w:p>
      <w:pPr>
        <w:spacing w:line="560" w:lineRule="exact"/>
        <w:ind w:firstLine="600" w:firstLineChars="200"/>
        <w:rPr>
          <w:rFonts w:hint="default" w:ascii="Times New Roman" w:hAnsi="Times New Roman" w:eastAsia="仿宋" w:cs="Times New Roman"/>
          <w:color w:val="auto"/>
          <w:kern w:val="0"/>
          <w:sz w:val="30"/>
          <w:szCs w:val="30"/>
          <w:highlight w:val="none"/>
          <w:lang w:eastAsia="zh-CN"/>
        </w:rPr>
      </w:pPr>
      <w:r>
        <w:rPr>
          <w:rFonts w:hint="default" w:ascii="Times New Roman" w:hAnsi="Times New Roman" w:eastAsia="仿宋" w:cs="Times New Roman"/>
          <w:color w:val="auto"/>
          <w:kern w:val="0"/>
          <w:sz w:val="30"/>
          <w:szCs w:val="30"/>
          <w:highlight w:val="none"/>
          <w:lang w:val="en-US" w:eastAsia="zh-CN"/>
        </w:rPr>
        <w:t>2、</w:t>
      </w:r>
      <w:r>
        <w:rPr>
          <w:rFonts w:hint="default" w:ascii="Times New Roman" w:hAnsi="Times New Roman" w:eastAsia="仿宋" w:cs="Times New Roman"/>
          <w:color w:val="auto"/>
          <w:kern w:val="0"/>
          <w:sz w:val="30"/>
          <w:szCs w:val="30"/>
          <w:highlight w:val="none"/>
        </w:rPr>
        <w:t>质量指标</w:t>
      </w:r>
      <w:r>
        <w:rPr>
          <w:rFonts w:hint="default" w:ascii="Times New Roman" w:hAnsi="Times New Roman" w:eastAsia="仿宋" w:cs="Times New Roman"/>
          <w:color w:val="auto"/>
          <w:kern w:val="0"/>
          <w:sz w:val="30"/>
          <w:szCs w:val="30"/>
          <w:highlight w:val="none"/>
          <w:lang w:eastAsia="zh-CN"/>
        </w:rPr>
        <w:t>：</w:t>
      </w:r>
      <w:r>
        <w:rPr>
          <w:rFonts w:hint="default" w:ascii="Times New Roman" w:hAnsi="Times New Roman" w:eastAsia="仿宋" w:cs="Times New Roman"/>
          <w:color w:val="auto"/>
          <w:kern w:val="0"/>
          <w:sz w:val="30"/>
          <w:szCs w:val="30"/>
          <w:highlight w:val="none"/>
        </w:rPr>
        <w:t>指标1：安家费补助资金覆盖率，指标值：</w:t>
      </w:r>
      <w:r>
        <w:rPr>
          <w:rFonts w:hint="eastAsia" w:eastAsia="仿宋" w:cs="Times New Roman"/>
          <w:color w:val="auto"/>
          <w:kern w:val="0"/>
          <w:sz w:val="30"/>
          <w:szCs w:val="30"/>
          <w:highlight w:val="none"/>
          <w:lang w:val="en-US" w:eastAsia="zh-CN"/>
        </w:rPr>
        <w:t>=</w:t>
      </w:r>
      <w:r>
        <w:rPr>
          <w:rFonts w:hint="default" w:ascii="Times New Roman" w:hAnsi="Times New Roman" w:eastAsia="仿宋" w:cs="Times New Roman"/>
          <w:color w:val="auto"/>
          <w:kern w:val="0"/>
          <w:sz w:val="30"/>
          <w:szCs w:val="30"/>
          <w:highlight w:val="none"/>
        </w:rPr>
        <w:t>100%;</w:t>
      </w:r>
      <w:r>
        <w:rPr>
          <w:rFonts w:hint="default" w:ascii="Times New Roman" w:hAnsi="Times New Roman" w:cs="Times New Roman"/>
          <w:color w:val="auto"/>
        </w:rPr>
        <w:t>实际完成值</w:t>
      </w:r>
      <w:r>
        <w:rPr>
          <w:rFonts w:hint="eastAsia" w:cs="Times New Roman"/>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default" w:ascii="Times New Roman" w:hAnsi="Times New Roman" w:eastAsia="仿宋" w:cs="Times New Roman"/>
          <w:color w:val="auto"/>
          <w:kern w:val="0"/>
          <w:sz w:val="30"/>
          <w:szCs w:val="30"/>
          <w:highlight w:val="none"/>
          <w:lang w:eastAsia="zh-CN"/>
        </w:rPr>
        <w:t>。</w:t>
      </w:r>
    </w:p>
    <w:p>
      <w:pPr>
        <w:spacing w:line="560" w:lineRule="exact"/>
        <w:ind w:firstLine="600" w:firstLineChars="200"/>
        <w:rPr>
          <w:rFonts w:hint="default" w:ascii="Times New Roman" w:hAnsi="Times New Roman" w:eastAsia="仿宋" w:cs="Times New Roman"/>
          <w:color w:val="auto"/>
          <w:kern w:val="0"/>
          <w:sz w:val="30"/>
          <w:szCs w:val="30"/>
          <w:highlight w:val="none"/>
          <w:lang w:eastAsia="zh-CN"/>
        </w:rPr>
      </w:pPr>
      <w:r>
        <w:rPr>
          <w:rFonts w:hint="default" w:ascii="Times New Roman" w:hAnsi="Times New Roman" w:eastAsia="仿宋" w:cs="Times New Roman"/>
          <w:color w:val="auto"/>
          <w:kern w:val="0"/>
          <w:sz w:val="30"/>
          <w:szCs w:val="30"/>
          <w:highlight w:val="none"/>
          <w:lang w:val="en-US" w:eastAsia="zh-CN"/>
        </w:rPr>
        <w:t>3、</w:t>
      </w:r>
      <w:r>
        <w:rPr>
          <w:rFonts w:hint="default" w:ascii="Times New Roman" w:hAnsi="Times New Roman" w:eastAsia="仿宋" w:cs="Times New Roman"/>
          <w:color w:val="auto"/>
          <w:kern w:val="0"/>
          <w:sz w:val="30"/>
          <w:szCs w:val="30"/>
          <w:highlight w:val="none"/>
        </w:rPr>
        <w:t>成本指标</w:t>
      </w:r>
      <w:r>
        <w:rPr>
          <w:rFonts w:hint="default" w:ascii="Times New Roman" w:hAnsi="Times New Roman" w:eastAsia="仿宋" w:cs="Times New Roman"/>
          <w:color w:val="auto"/>
          <w:kern w:val="0"/>
          <w:sz w:val="30"/>
          <w:szCs w:val="30"/>
          <w:highlight w:val="none"/>
          <w:lang w:eastAsia="zh-CN"/>
        </w:rPr>
        <w:t>：</w:t>
      </w:r>
      <w:r>
        <w:rPr>
          <w:rFonts w:hint="default" w:ascii="Times New Roman" w:hAnsi="Times New Roman" w:eastAsia="仿宋" w:cs="Times New Roman"/>
          <w:color w:val="auto"/>
          <w:kern w:val="0"/>
          <w:sz w:val="30"/>
          <w:szCs w:val="30"/>
          <w:highlight w:val="none"/>
        </w:rPr>
        <w:t>指标1：研究生安家费补助标准，指标值：</w:t>
      </w:r>
      <w:r>
        <w:rPr>
          <w:rFonts w:hint="eastAsia" w:eastAsia="仿宋" w:cs="Times New Roman"/>
          <w:color w:val="auto"/>
          <w:kern w:val="0"/>
          <w:sz w:val="30"/>
          <w:szCs w:val="30"/>
          <w:highlight w:val="none"/>
          <w:lang w:val="en-US" w:eastAsia="zh-CN"/>
        </w:rPr>
        <w:t>=</w:t>
      </w:r>
      <w:r>
        <w:rPr>
          <w:rFonts w:hint="default" w:ascii="Times New Roman" w:hAnsi="Times New Roman" w:eastAsia="仿宋" w:cs="Times New Roman"/>
          <w:color w:val="auto"/>
          <w:kern w:val="0"/>
          <w:sz w:val="30"/>
          <w:szCs w:val="30"/>
          <w:highlight w:val="none"/>
        </w:rPr>
        <w:t>20000元/人·次</w:t>
      </w:r>
      <w:r>
        <w:rPr>
          <w:rFonts w:hint="eastAsia" w:eastAsia="仿宋" w:cs="Times New Roman"/>
          <w:color w:val="auto"/>
          <w:kern w:val="0"/>
          <w:sz w:val="30"/>
          <w:szCs w:val="30"/>
          <w:highlight w:val="none"/>
          <w:lang w:eastAsia="zh-CN"/>
        </w:rPr>
        <w:t>，</w:t>
      </w:r>
      <w:r>
        <w:rPr>
          <w:rFonts w:hint="default" w:ascii="Times New Roman" w:hAnsi="Times New Roman" w:cs="Times New Roman"/>
          <w:color w:val="auto"/>
        </w:rPr>
        <w:t>实际完成值</w:t>
      </w:r>
      <w:r>
        <w:rPr>
          <w:rFonts w:hint="default" w:ascii="Times New Roman" w:hAnsi="Times New Roman" w:eastAsia="仿宋" w:cs="Times New Roman"/>
          <w:color w:val="auto"/>
          <w:kern w:val="0"/>
          <w:sz w:val="30"/>
          <w:szCs w:val="30"/>
          <w:highlight w:val="none"/>
        </w:rPr>
        <w:t>20000元/人·次</w:t>
      </w:r>
      <w:r>
        <w:rPr>
          <w:rFonts w:hint="eastAsia" w:cs="Times New Roman"/>
          <w:color w:val="auto"/>
          <w:lang w:val="en-US" w:eastAsia="zh-CN"/>
        </w:rPr>
        <w:t>，</w:t>
      </w:r>
      <w:r>
        <w:rPr>
          <w:rFonts w:hint="eastAsia"/>
          <w:color w:val="auto"/>
        </w:rPr>
        <w:t>指标完成率</w:t>
      </w:r>
      <w:r>
        <w:rPr>
          <w:rFonts w:hint="eastAsia"/>
          <w:color w:val="auto"/>
          <w:lang w:val="en-US" w:eastAsia="zh-CN"/>
        </w:rPr>
        <w:t>100</w:t>
      </w:r>
      <w:r>
        <w:rPr>
          <w:rFonts w:hint="eastAsia"/>
          <w:color w:val="auto"/>
        </w:rPr>
        <w:t>%</w:t>
      </w:r>
      <w:r>
        <w:rPr>
          <w:rFonts w:hint="eastAsia" w:eastAsia="仿宋" w:cs="Times New Roman"/>
          <w:color w:val="auto"/>
          <w:kern w:val="0"/>
          <w:sz w:val="30"/>
          <w:szCs w:val="30"/>
          <w:highlight w:val="none"/>
          <w:lang w:eastAsia="zh-CN"/>
        </w:rPr>
        <w:t>；</w:t>
      </w:r>
      <w:r>
        <w:rPr>
          <w:rFonts w:hint="default" w:ascii="Times New Roman" w:hAnsi="Times New Roman" w:eastAsia="仿宋" w:cs="Times New Roman"/>
          <w:color w:val="auto"/>
          <w:kern w:val="0"/>
          <w:sz w:val="30"/>
          <w:szCs w:val="30"/>
          <w:highlight w:val="none"/>
        </w:rPr>
        <w:t>指标2：本科生安家费补助标准，指标值：</w:t>
      </w:r>
      <w:r>
        <w:rPr>
          <w:rFonts w:hint="eastAsia" w:eastAsia="仿宋" w:cs="Times New Roman"/>
          <w:color w:val="auto"/>
          <w:kern w:val="0"/>
          <w:sz w:val="30"/>
          <w:szCs w:val="30"/>
          <w:highlight w:val="none"/>
          <w:lang w:val="en-US" w:eastAsia="zh-CN"/>
        </w:rPr>
        <w:t>=</w:t>
      </w:r>
      <w:r>
        <w:rPr>
          <w:rFonts w:hint="default" w:ascii="Times New Roman" w:hAnsi="Times New Roman" w:eastAsia="仿宋" w:cs="Times New Roman"/>
          <w:color w:val="auto"/>
          <w:kern w:val="0"/>
          <w:sz w:val="30"/>
          <w:szCs w:val="30"/>
          <w:highlight w:val="none"/>
        </w:rPr>
        <w:t>10000元/人·次</w:t>
      </w:r>
      <w:r>
        <w:rPr>
          <w:rFonts w:hint="eastAsia" w:eastAsia="仿宋" w:cs="Times New Roman"/>
          <w:color w:val="auto"/>
          <w:kern w:val="0"/>
          <w:sz w:val="30"/>
          <w:szCs w:val="30"/>
          <w:highlight w:val="none"/>
          <w:lang w:eastAsia="zh-CN"/>
        </w:rPr>
        <w:t>，</w:t>
      </w:r>
      <w:r>
        <w:rPr>
          <w:rFonts w:hint="default" w:ascii="Times New Roman" w:hAnsi="Times New Roman" w:cs="Times New Roman"/>
          <w:color w:val="auto"/>
        </w:rPr>
        <w:t>实际完成值</w:t>
      </w:r>
      <w:r>
        <w:rPr>
          <w:rFonts w:hint="default" w:ascii="Times New Roman" w:hAnsi="Times New Roman" w:eastAsia="仿宋" w:cs="Times New Roman"/>
          <w:color w:val="auto"/>
          <w:kern w:val="0"/>
          <w:sz w:val="30"/>
          <w:szCs w:val="30"/>
          <w:highlight w:val="none"/>
        </w:rPr>
        <w:t>10000元/人·次</w:t>
      </w:r>
      <w:r>
        <w:rPr>
          <w:rFonts w:hint="eastAsia" w:eastAsia="仿宋" w:cs="Times New Roman"/>
          <w:color w:val="auto"/>
          <w:kern w:val="0"/>
          <w:sz w:val="30"/>
          <w:szCs w:val="30"/>
          <w:highlight w:val="none"/>
          <w:lang w:eastAsia="zh-CN"/>
        </w:rPr>
        <w:t>，</w:t>
      </w:r>
      <w:r>
        <w:rPr>
          <w:rFonts w:hint="eastAsia"/>
          <w:color w:val="auto"/>
        </w:rPr>
        <w:t>指标完成率</w:t>
      </w:r>
      <w:r>
        <w:rPr>
          <w:rFonts w:hint="eastAsia"/>
          <w:color w:val="auto"/>
          <w:lang w:val="en-US" w:eastAsia="zh-CN"/>
        </w:rPr>
        <w:t>100</w:t>
      </w:r>
      <w:r>
        <w:rPr>
          <w:rFonts w:hint="eastAsia"/>
          <w:color w:val="auto"/>
        </w:rPr>
        <w:t>%</w:t>
      </w:r>
      <w:r>
        <w:rPr>
          <w:rFonts w:hint="eastAsia" w:eastAsia="仿宋" w:cs="Times New Roman"/>
          <w:color w:val="auto"/>
          <w:kern w:val="0"/>
          <w:sz w:val="30"/>
          <w:szCs w:val="30"/>
          <w:highlight w:val="none"/>
          <w:lang w:eastAsia="zh-CN"/>
        </w:rPr>
        <w:t>。</w:t>
      </w:r>
    </w:p>
    <w:p>
      <w:pPr>
        <w:spacing w:line="560" w:lineRule="exact"/>
        <w:ind w:firstLine="600" w:firstLineChars="200"/>
        <w:rPr>
          <w:rFonts w:hint="default" w:ascii="Times New Roman" w:hAnsi="Times New Roman" w:eastAsia="仿宋" w:cs="Times New Roman"/>
          <w:color w:val="auto"/>
          <w:kern w:val="0"/>
          <w:sz w:val="30"/>
          <w:szCs w:val="30"/>
          <w:highlight w:val="none"/>
          <w:lang w:eastAsia="zh-CN"/>
        </w:rPr>
      </w:pPr>
      <w:r>
        <w:rPr>
          <w:rFonts w:hint="default" w:ascii="Times New Roman" w:hAnsi="Times New Roman" w:eastAsia="仿宋" w:cs="Times New Roman"/>
          <w:color w:val="auto"/>
          <w:kern w:val="0"/>
          <w:sz w:val="30"/>
          <w:szCs w:val="30"/>
          <w:highlight w:val="none"/>
          <w:lang w:val="en-US" w:eastAsia="zh-CN"/>
        </w:rPr>
        <w:t>4、</w:t>
      </w:r>
      <w:r>
        <w:rPr>
          <w:rFonts w:hint="default" w:ascii="Times New Roman" w:hAnsi="Times New Roman" w:eastAsia="仿宋" w:cs="Times New Roman"/>
          <w:color w:val="auto"/>
          <w:kern w:val="0"/>
          <w:sz w:val="30"/>
          <w:szCs w:val="30"/>
          <w:highlight w:val="none"/>
        </w:rPr>
        <w:t>时效指标</w:t>
      </w:r>
      <w:r>
        <w:rPr>
          <w:rFonts w:hint="default" w:ascii="Times New Roman" w:hAnsi="Times New Roman" w:eastAsia="仿宋" w:cs="Times New Roman"/>
          <w:color w:val="auto"/>
          <w:kern w:val="0"/>
          <w:sz w:val="30"/>
          <w:szCs w:val="30"/>
          <w:highlight w:val="none"/>
          <w:lang w:eastAsia="zh-CN"/>
        </w:rPr>
        <w:t>：</w:t>
      </w:r>
      <w:r>
        <w:rPr>
          <w:rFonts w:hint="default" w:ascii="Times New Roman" w:hAnsi="Times New Roman" w:eastAsia="仿宋" w:cs="Times New Roman"/>
          <w:color w:val="auto"/>
          <w:kern w:val="0"/>
          <w:sz w:val="30"/>
          <w:szCs w:val="30"/>
          <w:highlight w:val="none"/>
        </w:rPr>
        <w:t>指标1：安家费补助资金及时率，指标值：</w:t>
      </w:r>
      <w:r>
        <w:rPr>
          <w:rFonts w:hint="eastAsia" w:eastAsia="仿宋" w:cs="Times New Roman"/>
          <w:color w:val="auto"/>
          <w:kern w:val="0"/>
          <w:sz w:val="30"/>
          <w:szCs w:val="30"/>
          <w:highlight w:val="none"/>
          <w:lang w:val="en-US" w:eastAsia="zh-CN"/>
        </w:rPr>
        <w:t>=</w:t>
      </w:r>
      <w:r>
        <w:rPr>
          <w:rFonts w:hint="default" w:ascii="Times New Roman" w:hAnsi="Times New Roman" w:eastAsia="仿宋" w:cs="Times New Roman"/>
          <w:color w:val="auto"/>
          <w:kern w:val="0"/>
          <w:sz w:val="30"/>
          <w:szCs w:val="30"/>
          <w:highlight w:val="none"/>
        </w:rPr>
        <w:t>100%；</w:t>
      </w:r>
      <w:r>
        <w:rPr>
          <w:rFonts w:hint="default" w:ascii="Times New Roman" w:hAnsi="Times New Roman" w:cs="Times New Roman"/>
          <w:color w:val="auto"/>
        </w:rPr>
        <w:t>实际完成值</w:t>
      </w:r>
      <w:r>
        <w:rPr>
          <w:rFonts w:hint="eastAsia" w:cs="Times New Roman"/>
          <w:color w:val="auto"/>
          <w:lang w:val="en-US" w:eastAsia="zh-CN"/>
        </w:rPr>
        <w:t>100%</w:t>
      </w:r>
      <w:r>
        <w:rPr>
          <w:rFonts w:hint="default" w:ascii="Times New Roman" w:hAnsi="Times New Roman" w:cs="Times New Roman"/>
          <w:color w:val="auto"/>
        </w:rPr>
        <w:t>，</w:t>
      </w:r>
      <w:r>
        <w:rPr>
          <w:rFonts w:hint="eastAsia"/>
          <w:color w:val="auto"/>
        </w:rPr>
        <w:t>指标完成率</w:t>
      </w:r>
      <w:r>
        <w:rPr>
          <w:rFonts w:hint="eastAsia"/>
          <w:color w:val="auto"/>
          <w:lang w:val="en-US" w:eastAsia="zh-CN"/>
        </w:rPr>
        <w:t>100</w:t>
      </w:r>
      <w:r>
        <w:rPr>
          <w:rFonts w:hint="eastAsia"/>
          <w:color w:val="auto"/>
        </w:rPr>
        <w:t>%</w:t>
      </w:r>
      <w:r>
        <w:rPr>
          <w:rFonts w:hint="default" w:ascii="Times New Roman" w:hAnsi="Times New Roman" w:eastAsia="仿宋" w:cs="Times New Roman"/>
          <w:color w:val="auto"/>
          <w:kern w:val="0"/>
          <w:sz w:val="30"/>
          <w:szCs w:val="30"/>
          <w:highlight w:val="none"/>
          <w:lang w:eastAsia="zh-CN"/>
        </w:rPr>
        <w:t>。</w:t>
      </w:r>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color w:val="auto"/>
        </w:rPr>
      </w:pPr>
      <w:bookmarkStart w:id="15" w:name="_Toc68703841"/>
      <w:r>
        <w:rPr>
          <w:rFonts w:hint="default" w:ascii="Times New Roman" w:hAnsi="Times New Roman" w:eastAsia="仿宋_GB2312" w:cs="Times New Roman"/>
          <w:b w:val="0"/>
          <w:bCs w:val="0"/>
          <w:color w:val="auto"/>
        </w:rPr>
        <w:t>（四）项目效益情况。</w:t>
      </w:r>
      <w:bookmarkEnd w:id="15"/>
    </w:p>
    <w:p>
      <w:pPr>
        <w:spacing w:line="560" w:lineRule="exact"/>
        <w:ind w:firstLine="600" w:firstLineChars="200"/>
        <w:rPr>
          <w:rFonts w:hint="default" w:ascii="Times New Roman" w:hAnsi="Times New Roman" w:cs="Times New Roman"/>
          <w:color w:val="auto"/>
        </w:rPr>
      </w:pPr>
      <w:r>
        <w:rPr>
          <w:rFonts w:hint="default" w:ascii="Times New Roman" w:hAnsi="Times New Roman" w:cs="Times New Roman"/>
          <w:color w:val="auto"/>
          <w:lang w:val="en-US" w:eastAsia="zh-CN"/>
        </w:rPr>
        <w:t>1.</w:t>
      </w:r>
      <w:r>
        <w:rPr>
          <w:rFonts w:hint="default" w:ascii="Times New Roman" w:hAnsi="Times New Roman" w:cs="Times New Roman"/>
          <w:color w:val="auto"/>
        </w:rPr>
        <w:t>社会效益指标：</w:t>
      </w:r>
      <w:r>
        <w:rPr>
          <w:rFonts w:hint="eastAsia" w:ascii="仿宋_GB2312" w:hAnsi="仿宋_GB2312" w:eastAsia="仿宋_GB2312" w:cs="仿宋_GB2312"/>
          <w:color w:val="auto"/>
          <w:kern w:val="0"/>
          <w:sz w:val="30"/>
          <w:szCs w:val="30"/>
          <w:highlight w:val="none"/>
        </w:rPr>
        <w:t>指标1：促进各级人才为霍城社会事业经济发展服务，指标值：有效促进</w:t>
      </w:r>
      <w:r>
        <w:rPr>
          <w:rFonts w:hint="eastAsia" w:ascii="仿宋_GB2312" w:hAnsi="仿宋_GB2312" w:eastAsia="仿宋_GB2312" w:cs="仿宋_GB2312"/>
          <w:color w:val="auto"/>
          <w:kern w:val="0"/>
          <w:sz w:val="30"/>
          <w:szCs w:val="30"/>
          <w:highlight w:val="none"/>
          <w:lang w:eastAsia="zh-CN"/>
        </w:rPr>
        <w:t>，</w:t>
      </w:r>
      <w:r>
        <w:rPr>
          <w:rFonts w:hint="eastAsia" w:ascii="仿宋_GB2312" w:hAnsi="仿宋_GB2312" w:eastAsia="仿宋_GB2312" w:cs="仿宋_GB2312"/>
          <w:color w:val="auto"/>
        </w:rPr>
        <w:t>实际完成值</w:t>
      </w:r>
      <w:r>
        <w:rPr>
          <w:rFonts w:hint="eastAsia" w:ascii="仿宋_GB2312" w:hAnsi="仿宋_GB2312" w:eastAsia="仿宋_GB2312" w:cs="仿宋_GB2312"/>
          <w:color w:val="auto"/>
          <w:spacing w:val="-20"/>
          <w:kern w:val="0"/>
          <w:sz w:val="30"/>
          <w:szCs w:val="30"/>
          <w:highlight w:val="none"/>
        </w:rPr>
        <w:t>有效促进</w:t>
      </w:r>
      <w:r>
        <w:rPr>
          <w:rFonts w:hint="eastAsia" w:ascii="仿宋_GB2312" w:hAnsi="仿宋_GB2312" w:eastAsia="仿宋_GB2312" w:cs="仿宋_GB2312"/>
          <w:color w:val="auto"/>
          <w:spacing w:val="-20"/>
          <w:kern w:val="0"/>
          <w:sz w:val="30"/>
          <w:szCs w:val="30"/>
          <w:highlight w:val="none"/>
          <w:lang w:eastAsia="zh-CN"/>
        </w:rPr>
        <w:t>，</w:t>
      </w:r>
      <w:r>
        <w:rPr>
          <w:rFonts w:hint="eastAsia" w:ascii="仿宋_GB2312" w:hAnsi="仿宋_GB2312" w:eastAsia="仿宋_GB2312" w:cs="仿宋_GB2312"/>
          <w:color w:val="auto"/>
        </w:rPr>
        <w:t>指标完成率</w:t>
      </w:r>
      <w:r>
        <w:rPr>
          <w:rFonts w:hint="eastAsia" w:ascii="仿宋_GB2312" w:hAnsi="仿宋_GB2312" w:eastAsia="仿宋_GB2312" w:cs="仿宋_GB2312"/>
          <w:color w:val="auto"/>
          <w:lang w:val="en-US" w:eastAsia="zh-CN"/>
        </w:rPr>
        <w:t>100</w:t>
      </w:r>
      <w:r>
        <w:rPr>
          <w:rFonts w:hint="eastAsia" w:ascii="仿宋_GB2312" w:hAnsi="仿宋_GB2312" w:eastAsia="仿宋_GB2312" w:cs="仿宋_GB2312"/>
          <w:color w:val="auto"/>
        </w:rPr>
        <w:t>%</w:t>
      </w:r>
      <w:r>
        <w:rPr>
          <w:rFonts w:hint="eastAsia" w:ascii="仿宋_GB2312" w:hAnsi="仿宋_GB2312" w:eastAsia="仿宋_GB2312" w:cs="仿宋_GB2312"/>
          <w:color w:val="auto"/>
          <w:spacing w:val="-20"/>
          <w:kern w:val="0"/>
          <w:sz w:val="30"/>
          <w:szCs w:val="30"/>
          <w:highlight w:val="none"/>
          <w:lang w:eastAsia="zh-CN"/>
        </w:rPr>
        <w:t>。</w:t>
      </w:r>
    </w:p>
    <w:p>
      <w:pPr>
        <w:spacing w:line="360" w:lineRule="auto"/>
        <w:ind w:firstLine="600" w:firstLineChars="200"/>
        <w:rPr>
          <w:rFonts w:hint="default" w:ascii="Times New Roman" w:hAnsi="Times New Roman" w:cs="Times New Roman"/>
          <w:color w:val="auto"/>
        </w:rPr>
      </w:pPr>
      <w:r>
        <w:rPr>
          <w:rFonts w:hint="default" w:ascii="Times New Roman" w:hAnsi="Times New Roman" w:cs="Times New Roman"/>
          <w:color w:val="auto"/>
          <w:lang w:val="en-US" w:eastAsia="zh-CN"/>
        </w:rPr>
        <w:t>2.</w:t>
      </w:r>
      <w:r>
        <w:rPr>
          <w:rFonts w:hint="default" w:ascii="Times New Roman" w:hAnsi="Times New Roman" w:cs="Times New Roman"/>
          <w:color w:val="auto"/>
        </w:rPr>
        <w:t>满意度指标：</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color w:val="auto"/>
          <w:spacing w:val="-20"/>
          <w:kern w:val="0"/>
          <w:sz w:val="30"/>
          <w:szCs w:val="30"/>
          <w:highlight w:val="none"/>
          <w:lang w:eastAsia="zh-CN"/>
        </w:rPr>
      </w:pPr>
      <w:bookmarkStart w:id="16" w:name="_Toc68703842"/>
      <w:r>
        <w:rPr>
          <w:rFonts w:hint="eastAsia" w:ascii="仿宋_GB2312" w:hAnsi="仿宋_GB2312" w:eastAsia="仿宋_GB2312" w:cs="仿宋_GB2312"/>
          <w:color w:val="auto"/>
          <w:kern w:val="0"/>
          <w:sz w:val="30"/>
          <w:szCs w:val="30"/>
          <w:highlight w:val="none"/>
        </w:rPr>
        <w:t>指标1：引进人才满意度，指标值：≥95%</w:t>
      </w:r>
      <w:r>
        <w:rPr>
          <w:rFonts w:hint="eastAsia" w:ascii="仿宋_GB2312" w:hAnsi="仿宋_GB2312" w:eastAsia="仿宋_GB2312" w:cs="仿宋_GB2312"/>
          <w:color w:val="auto"/>
          <w:kern w:val="0"/>
          <w:sz w:val="30"/>
          <w:szCs w:val="30"/>
          <w:highlight w:val="none"/>
          <w:lang w:eastAsia="zh-CN"/>
        </w:rPr>
        <w:t>，</w:t>
      </w:r>
      <w:r>
        <w:rPr>
          <w:rFonts w:hint="eastAsia" w:ascii="仿宋_GB2312" w:hAnsi="仿宋_GB2312" w:eastAsia="仿宋_GB2312" w:cs="仿宋_GB2312"/>
          <w:color w:val="auto"/>
        </w:rPr>
        <w:t>实际完成值</w:t>
      </w:r>
      <w:r>
        <w:rPr>
          <w:rFonts w:hint="eastAsia" w:ascii="仿宋_GB2312" w:hAnsi="仿宋_GB2312" w:cs="仿宋_GB2312"/>
          <w:color w:val="auto"/>
          <w:kern w:val="0"/>
          <w:sz w:val="30"/>
          <w:szCs w:val="30"/>
          <w:highlight w:val="none"/>
          <w:lang w:val="en-US" w:eastAsia="zh-CN"/>
        </w:rPr>
        <w:t>95</w:t>
      </w:r>
      <w:r>
        <w:rPr>
          <w:rFonts w:hint="eastAsia" w:ascii="仿宋_GB2312" w:hAnsi="仿宋_GB2312" w:eastAsia="仿宋_GB2312" w:cs="仿宋_GB2312"/>
          <w:color w:val="auto"/>
          <w:kern w:val="0"/>
          <w:sz w:val="30"/>
          <w:szCs w:val="30"/>
          <w:highlight w:val="none"/>
        </w:rPr>
        <w:t>%</w:t>
      </w:r>
      <w:r>
        <w:rPr>
          <w:rFonts w:hint="eastAsia" w:ascii="仿宋_GB2312" w:hAnsi="仿宋_GB2312" w:eastAsia="仿宋_GB2312" w:cs="仿宋_GB2312"/>
          <w:color w:val="auto"/>
          <w:kern w:val="0"/>
          <w:sz w:val="30"/>
          <w:szCs w:val="30"/>
          <w:highlight w:val="none"/>
          <w:lang w:eastAsia="zh-CN"/>
        </w:rPr>
        <w:t>，</w:t>
      </w:r>
      <w:r>
        <w:rPr>
          <w:rFonts w:hint="eastAsia" w:ascii="仿宋_GB2312" w:hAnsi="仿宋_GB2312" w:eastAsia="仿宋_GB2312" w:cs="仿宋_GB2312"/>
          <w:color w:val="auto"/>
        </w:rPr>
        <w:t>指标完成率</w:t>
      </w:r>
      <w:r>
        <w:rPr>
          <w:rFonts w:hint="eastAsia" w:ascii="仿宋_GB2312" w:hAnsi="仿宋_GB2312" w:eastAsia="仿宋_GB2312" w:cs="仿宋_GB2312"/>
          <w:color w:val="auto"/>
          <w:lang w:val="en-US" w:eastAsia="zh-CN"/>
        </w:rPr>
        <w:t>100</w:t>
      </w:r>
      <w:r>
        <w:rPr>
          <w:rFonts w:hint="eastAsia" w:ascii="仿宋_GB2312" w:hAnsi="仿宋_GB2312" w:eastAsia="仿宋_GB2312" w:cs="仿宋_GB2312"/>
          <w:color w:val="auto"/>
        </w:rPr>
        <w:t>%</w:t>
      </w:r>
      <w:r>
        <w:rPr>
          <w:rFonts w:hint="eastAsia" w:ascii="仿宋_GB2312" w:hAnsi="仿宋_GB2312" w:eastAsia="仿宋_GB2312" w:cs="仿宋_GB2312"/>
          <w:color w:val="auto"/>
          <w:kern w:val="0"/>
          <w:sz w:val="30"/>
          <w:szCs w:val="30"/>
          <w:highlight w:val="none"/>
          <w:lang w:eastAsia="zh-CN"/>
        </w:rPr>
        <w:t>。</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五、主要经验及做法、存在的问题及原因分析</w:t>
      </w:r>
      <w:bookmarkEnd w:id="16"/>
    </w:p>
    <w:p>
      <w:pPr>
        <w:pStyle w:val="5"/>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rPr>
      </w:pPr>
      <w:bookmarkStart w:id="17" w:name="_Toc68703843"/>
      <w:r>
        <w:rPr>
          <w:rFonts w:hint="default" w:ascii="Times New Roman" w:hAnsi="Times New Roman" w:eastAsia="仿宋_GB2312" w:cs="Times New Roman"/>
          <w:b w:val="0"/>
          <w:bCs w:val="0"/>
        </w:rPr>
        <w:t>（一）主要经验及做法</w:t>
      </w:r>
      <w:bookmarkEnd w:id="17"/>
    </w:p>
    <w:p>
      <w:pPr>
        <w:spacing w:line="560" w:lineRule="exact"/>
        <w:ind w:firstLine="600" w:firstLineChars="200"/>
        <w:rPr>
          <w:rFonts w:hint="eastAsia" w:ascii="仿宋_GB2312" w:hAnsi="仿宋_GB2312" w:eastAsia="仿宋_GB2312" w:cs="仿宋_GB2312"/>
          <w:kern w:val="0"/>
          <w:sz w:val="30"/>
          <w:szCs w:val="30"/>
        </w:rPr>
      </w:pPr>
      <w:bookmarkStart w:id="18" w:name="_Toc68703844"/>
      <w:r>
        <w:rPr>
          <w:rFonts w:hint="eastAsia" w:ascii="仿宋_GB2312" w:hAnsi="仿宋_GB2312" w:eastAsia="仿宋_GB2312" w:cs="仿宋_GB2312"/>
          <w:kern w:val="0"/>
          <w:sz w:val="30"/>
          <w:szCs w:val="30"/>
        </w:rPr>
        <w:t>根据</w:t>
      </w:r>
      <w:r>
        <w:rPr>
          <w:rFonts w:hint="eastAsia" w:ascii="仿宋_GB2312" w:hAnsi="仿宋_GB2312" w:eastAsia="仿宋_GB2312" w:cs="仿宋_GB2312"/>
          <w:kern w:val="0"/>
          <w:sz w:val="30"/>
          <w:szCs w:val="30"/>
          <w:lang w:val="en-US" w:eastAsia="zh-CN"/>
        </w:rPr>
        <w:t>人才引进安家费</w:t>
      </w:r>
      <w:r>
        <w:rPr>
          <w:rFonts w:hint="eastAsia" w:ascii="仿宋_GB2312" w:hAnsi="仿宋_GB2312" w:eastAsia="仿宋_GB2312" w:cs="仿宋_GB2312"/>
          <w:kern w:val="0"/>
          <w:sz w:val="30"/>
          <w:szCs w:val="30"/>
        </w:rPr>
        <w:t>项目建设的主要内容，评价组设计确定了项目评价指标体系，该体系综合考虑项目立项、预算管理、项目实施等环节，每个环节都设有若干个指标，通过基础资料梳理等对项目进行独立评估。根据评价体系评估情况，综合考虑项目绩效目标和项目实际情况，评价组得出项目的可行性结论为：完全可行，并向财政部门申请预算，按绩效管理程序得到批复后编制绩效目标申报表</w:t>
      </w:r>
      <w:r>
        <w:rPr>
          <w:rFonts w:hint="eastAsia" w:ascii="仿宋_GB2312" w:hAnsi="仿宋_GB2312" w:eastAsia="仿宋_GB2312" w:cs="仿宋_GB2312"/>
          <w:kern w:val="0"/>
          <w:sz w:val="30"/>
          <w:szCs w:val="30"/>
          <w:lang w:eastAsia="zh-CN"/>
        </w:rPr>
        <w:t>并</w:t>
      </w:r>
      <w:r>
        <w:rPr>
          <w:rFonts w:hint="eastAsia" w:ascii="仿宋_GB2312" w:hAnsi="仿宋_GB2312" w:eastAsia="仿宋_GB2312" w:cs="仿宋_GB2312"/>
          <w:kern w:val="0"/>
          <w:sz w:val="30"/>
          <w:szCs w:val="30"/>
        </w:rPr>
        <w:t>执行。</w:t>
      </w:r>
    </w:p>
    <w:p>
      <w:pPr>
        <w:pStyle w:val="5"/>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lang w:eastAsia="zh-CN"/>
        </w:rPr>
      </w:pPr>
      <w:r>
        <w:rPr>
          <w:rFonts w:hint="default" w:ascii="Times New Roman" w:hAnsi="Times New Roman" w:eastAsia="仿宋_GB2312" w:cs="Times New Roman"/>
          <w:b w:val="0"/>
          <w:bCs w:val="0"/>
        </w:rPr>
        <w:t>存在的问题及原因分析</w:t>
      </w:r>
      <w:bookmarkEnd w:id="18"/>
    </w:p>
    <w:p>
      <w:pPr>
        <w:pStyle w:val="5"/>
        <w:pageBreakBefore w:val="0"/>
        <w:widowControl w:val="0"/>
        <w:numPr>
          <w:ilvl w:val="0"/>
          <w:numId w:val="0"/>
        </w:numPr>
        <w:kinsoku/>
        <w:wordWrap/>
        <w:overflowPunct/>
        <w:topLinePunct w:val="0"/>
        <w:autoSpaceDE/>
        <w:autoSpaceDN/>
        <w:bidi w:val="0"/>
        <w:adjustRightInd/>
        <w:snapToGrid/>
        <w:spacing w:before="0" w:after="0" w:line="560" w:lineRule="exact"/>
        <w:ind w:firstLine="600" w:firstLineChars="200"/>
        <w:textAlignment w:val="auto"/>
        <w:rPr>
          <w:rFonts w:hint="eastAsia" w:ascii="仿宋_GB2312" w:hAnsi="仿宋_GB2312" w:eastAsia="仿宋_GB2312" w:cs="仿宋_GB2312"/>
          <w:b w:val="0"/>
          <w:bCs w:val="0"/>
          <w:kern w:val="2"/>
          <w:sz w:val="30"/>
          <w:szCs w:val="24"/>
          <w:lang w:val="en-US" w:eastAsia="zh-CN" w:bidi="ar-SA"/>
        </w:rPr>
      </w:pPr>
      <w:r>
        <w:rPr>
          <w:rFonts w:hint="eastAsia" w:ascii="仿宋_GB2312" w:hAnsi="仿宋_GB2312" w:eastAsia="仿宋_GB2312" w:cs="仿宋_GB2312"/>
          <w:b w:val="0"/>
          <w:bCs w:val="0"/>
          <w:kern w:val="2"/>
          <w:sz w:val="30"/>
          <w:szCs w:val="24"/>
          <w:lang w:val="en-US" w:eastAsia="zh-CN" w:bidi="ar-SA"/>
        </w:rPr>
        <w:t>一是对绩效目标设置量化程度还需进一步细化。</w:t>
      </w:r>
    </w:p>
    <w:p>
      <w:pPr>
        <w:pStyle w:val="2"/>
        <w:ind w:left="0" w:leftChars="0" w:firstLine="600" w:firstLine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二是工作人员进一步加强学习交流，积累丰富经验。</w:t>
      </w:r>
    </w:p>
    <w:p>
      <w:pPr>
        <w:pStyle w:val="4"/>
        <w:pageBreakBefore w:val="0"/>
        <w:widowControl w:val="0"/>
        <w:numPr>
          <w:ilvl w:val="0"/>
          <w:numId w:val="3"/>
        </w:numPr>
        <w:kinsoku/>
        <w:wordWrap/>
        <w:overflowPunct/>
        <w:topLinePunct w:val="0"/>
        <w:autoSpaceDE/>
        <w:autoSpaceDN/>
        <w:bidi w:val="0"/>
        <w:adjustRightInd/>
        <w:snapToGrid/>
        <w:spacing w:before="0" w:after="0" w:line="560" w:lineRule="exact"/>
        <w:ind w:firstLine="643" w:firstLineChars="200"/>
        <w:textAlignment w:val="auto"/>
        <w:rPr>
          <w:rFonts w:hint="default" w:ascii="Times New Roman" w:hAnsi="Times New Roman" w:eastAsia="宋体" w:cs="Times New Roman"/>
          <w:sz w:val="32"/>
          <w:szCs w:val="32"/>
        </w:rPr>
      </w:pPr>
      <w:bookmarkStart w:id="19" w:name="_Toc68703845"/>
      <w:r>
        <w:rPr>
          <w:rFonts w:hint="default" w:ascii="Times New Roman" w:hAnsi="Times New Roman" w:eastAsia="宋体" w:cs="Times New Roman"/>
          <w:sz w:val="32"/>
          <w:szCs w:val="32"/>
        </w:rPr>
        <w:t>有关建议</w:t>
      </w:r>
      <w:bookmarkEnd w:id="19"/>
    </w:p>
    <w:p>
      <w:pPr>
        <w:spacing w:line="560" w:lineRule="exact"/>
        <w:ind w:firstLine="600" w:firstLineChars="200"/>
        <w:rPr>
          <w:rFonts w:hint="eastAsia" w:ascii="仿宋_GB2312" w:hAnsi="仿宋_GB2312" w:eastAsia="仿宋_GB2312" w:cs="仿宋_GB2312"/>
          <w:kern w:val="0"/>
          <w:sz w:val="30"/>
          <w:szCs w:val="30"/>
          <w:lang w:val="en-US" w:eastAsia="zh-CN"/>
        </w:rPr>
      </w:pPr>
      <w:bookmarkStart w:id="20" w:name="_Toc68703846"/>
      <w:r>
        <w:rPr>
          <w:rFonts w:hint="eastAsia" w:ascii="仿宋_GB2312" w:hAnsi="仿宋_GB2312" w:eastAsia="仿宋_GB2312" w:cs="仿宋_GB2312"/>
          <w:kern w:val="0"/>
          <w:sz w:val="30"/>
          <w:szCs w:val="30"/>
          <w:lang w:val="en-US" w:eastAsia="zh-CN"/>
        </w:rPr>
        <w:t>一是完善实施方案，进一步为项目顺利实施提供保障。</w:t>
      </w:r>
    </w:p>
    <w:p>
      <w:pPr>
        <w:spacing w:line="560" w:lineRule="exact"/>
        <w:ind w:firstLine="600" w:firstLineChars="200"/>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二是项目单位明确支持原则、范围、标准及资金支付流程等核心要素，提高实施方案对项目顺利完成的作用。</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七、其他需要说明的问题</w:t>
      </w:r>
      <w:bookmarkEnd w:id="20"/>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color w:val="auto"/>
          <w:lang w:eastAsia="zh-CN"/>
        </w:rPr>
      </w:pPr>
      <w:r>
        <w:rPr>
          <w:rFonts w:hint="default" w:ascii="Times New Roman" w:hAnsi="Times New Roman" w:cs="Times New Roman"/>
          <w:color w:val="auto"/>
          <w:lang w:eastAsia="zh-CN"/>
        </w:rPr>
        <w:t>无</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sectPr>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default" w:ascii="Times New Roman" w:hAnsi="Times New Roman" w:eastAsia="仿宋_GB2312"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CrejLAQAAnAMAAA4AAAAAAAAAAQAgAAAAHgEAAGRycy9lMm9E&#10;b2MueG1sUEsFBgAAAAAGAAYAWQEAAFsFAAAAAA==&#10;">
              <v:fill on="f" focussize="0,0"/>
              <v:stroke on="f"/>
              <v:imagedata o:title=""/>
              <o:lock v:ext="edit" aspectratio="f"/>
              <v:textbox inset="0mm,0mm,0mm,0mm" style="mso-fit-shape-to-text:t;">
                <w:txbxContent>
                  <w:p>
                    <w:pPr>
                      <w:pStyle w:val="6"/>
                      <w:rPr>
                        <w:rFonts w:hint="default" w:ascii="Times New Roman" w:hAnsi="Times New Roman" w:eastAsia="仿宋_GB2312"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default" w:ascii="Times New Roman" w:hAnsi="Times New Roman" w:eastAsia="仿宋_GB2312" w:cs="Times New Roman"/>
                              <w:sz w:val="28"/>
                              <w:szCs w:val="28"/>
                              <w:lang w:eastAsia="zh-CN"/>
                            </w:rPr>
                          </w:pPr>
                        </w:p>
                        <w:p>
                          <w:pPr>
                            <w:pStyle w:val="6"/>
                            <w:rPr>
                              <w:rFonts w:hint="default" w:ascii="Times New Roman" w:hAnsi="Times New Roman" w:eastAsia="仿宋_GB2312" w:cs="Times New Roman"/>
                              <w:sz w:val="28"/>
                              <w:szCs w:val="28"/>
                              <w:lang w:eastAsia="zh-CN"/>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6"/>
                      <w:rPr>
                        <w:rFonts w:hint="default" w:ascii="Times New Roman" w:hAnsi="Times New Roman" w:eastAsia="仿宋_GB2312" w:cs="Times New Roman"/>
                        <w:sz w:val="28"/>
                        <w:szCs w:val="28"/>
                        <w:lang w:eastAsia="zh-CN"/>
                      </w:rPr>
                    </w:pPr>
                  </w:p>
                  <w:p>
                    <w:pPr>
                      <w:pStyle w:val="6"/>
                      <w:rPr>
                        <w:rFonts w:hint="default" w:ascii="Times New Roman" w:hAnsi="Times New Roman" w:eastAsia="仿宋_GB2312" w:cs="Times New Roman"/>
                        <w:sz w:val="28"/>
                        <w:szCs w:val="28"/>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0123CB"/>
    <w:multiLevelType w:val="singleLevel"/>
    <w:tmpl w:val="CA0123CB"/>
    <w:lvl w:ilvl="0" w:tentative="0">
      <w:start w:val="6"/>
      <w:numFmt w:val="chineseCounting"/>
      <w:suff w:val="nothing"/>
      <w:lvlText w:val="%1、"/>
      <w:lvlJc w:val="left"/>
      <w:rPr>
        <w:rFonts w:hint="eastAsia"/>
      </w:rPr>
    </w:lvl>
  </w:abstractNum>
  <w:abstractNum w:abstractNumId="1">
    <w:nsid w:val="0D6A3CFE"/>
    <w:multiLevelType w:val="singleLevel"/>
    <w:tmpl w:val="0D6A3CFE"/>
    <w:lvl w:ilvl="0" w:tentative="0">
      <w:start w:val="2"/>
      <w:numFmt w:val="decimal"/>
      <w:lvlText w:val="%1."/>
      <w:lvlJc w:val="left"/>
      <w:pPr>
        <w:tabs>
          <w:tab w:val="left" w:pos="312"/>
        </w:tabs>
      </w:pPr>
    </w:lvl>
  </w:abstractNum>
  <w:abstractNum w:abstractNumId="2">
    <w:nsid w:val="4B96BA14"/>
    <w:multiLevelType w:val="singleLevel"/>
    <w:tmpl w:val="4B96BA14"/>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2F2B3D"/>
    <w:rsid w:val="00360B5B"/>
    <w:rsid w:val="005B64E8"/>
    <w:rsid w:val="00614288"/>
    <w:rsid w:val="00792CFE"/>
    <w:rsid w:val="007D49C5"/>
    <w:rsid w:val="008175E0"/>
    <w:rsid w:val="008C631D"/>
    <w:rsid w:val="00A114ED"/>
    <w:rsid w:val="00B24331"/>
    <w:rsid w:val="026A06BF"/>
    <w:rsid w:val="036528F7"/>
    <w:rsid w:val="03B43090"/>
    <w:rsid w:val="04CE6D99"/>
    <w:rsid w:val="0675275F"/>
    <w:rsid w:val="07BF1432"/>
    <w:rsid w:val="0AC86679"/>
    <w:rsid w:val="0AED3399"/>
    <w:rsid w:val="0C9833C8"/>
    <w:rsid w:val="0D6A5B52"/>
    <w:rsid w:val="0F2A6BF7"/>
    <w:rsid w:val="0F621F98"/>
    <w:rsid w:val="0F823364"/>
    <w:rsid w:val="10634BC3"/>
    <w:rsid w:val="10BE6D32"/>
    <w:rsid w:val="119B2173"/>
    <w:rsid w:val="12A3415E"/>
    <w:rsid w:val="132858F7"/>
    <w:rsid w:val="13512B44"/>
    <w:rsid w:val="13FC4DE2"/>
    <w:rsid w:val="144A74A9"/>
    <w:rsid w:val="16896C05"/>
    <w:rsid w:val="16F5003F"/>
    <w:rsid w:val="18516830"/>
    <w:rsid w:val="18F074C4"/>
    <w:rsid w:val="1A742E17"/>
    <w:rsid w:val="1B104ED1"/>
    <w:rsid w:val="1B7567F8"/>
    <w:rsid w:val="1C1469CC"/>
    <w:rsid w:val="1CBD4D3D"/>
    <w:rsid w:val="1CC85CF3"/>
    <w:rsid w:val="1D2960E4"/>
    <w:rsid w:val="1D5543CF"/>
    <w:rsid w:val="1DED3197"/>
    <w:rsid w:val="1F7F34D0"/>
    <w:rsid w:val="1FCC3242"/>
    <w:rsid w:val="206921E2"/>
    <w:rsid w:val="20764950"/>
    <w:rsid w:val="20791368"/>
    <w:rsid w:val="209B37FD"/>
    <w:rsid w:val="235A6DE9"/>
    <w:rsid w:val="2399616A"/>
    <w:rsid w:val="23D86469"/>
    <w:rsid w:val="247100DC"/>
    <w:rsid w:val="24967460"/>
    <w:rsid w:val="26913DC5"/>
    <w:rsid w:val="273A77C5"/>
    <w:rsid w:val="28D9655F"/>
    <w:rsid w:val="28F0670C"/>
    <w:rsid w:val="292F561D"/>
    <w:rsid w:val="29CA3BA1"/>
    <w:rsid w:val="2A0F5594"/>
    <w:rsid w:val="2A425E5F"/>
    <w:rsid w:val="2CE91CAC"/>
    <w:rsid w:val="2D353CC1"/>
    <w:rsid w:val="2D5C0B56"/>
    <w:rsid w:val="2DFD31C8"/>
    <w:rsid w:val="32FE3F85"/>
    <w:rsid w:val="337377F6"/>
    <w:rsid w:val="34241E11"/>
    <w:rsid w:val="34DC70F8"/>
    <w:rsid w:val="34F34262"/>
    <w:rsid w:val="350042CE"/>
    <w:rsid w:val="36522799"/>
    <w:rsid w:val="36963F8E"/>
    <w:rsid w:val="36B72533"/>
    <w:rsid w:val="386C50C4"/>
    <w:rsid w:val="38ED3700"/>
    <w:rsid w:val="394748E0"/>
    <w:rsid w:val="3A14200C"/>
    <w:rsid w:val="3A7A500A"/>
    <w:rsid w:val="3D305E92"/>
    <w:rsid w:val="3D7503DF"/>
    <w:rsid w:val="3F627238"/>
    <w:rsid w:val="4057649F"/>
    <w:rsid w:val="40C25706"/>
    <w:rsid w:val="413122A4"/>
    <w:rsid w:val="45070DA3"/>
    <w:rsid w:val="4556048E"/>
    <w:rsid w:val="47451B58"/>
    <w:rsid w:val="480A7372"/>
    <w:rsid w:val="492B4103"/>
    <w:rsid w:val="4C0861D6"/>
    <w:rsid w:val="4C900691"/>
    <w:rsid w:val="4D752B2A"/>
    <w:rsid w:val="4E626D18"/>
    <w:rsid w:val="500B6037"/>
    <w:rsid w:val="51B96E8E"/>
    <w:rsid w:val="54A63A06"/>
    <w:rsid w:val="54D3148D"/>
    <w:rsid w:val="555C3CA5"/>
    <w:rsid w:val="56796849"/>
    <w:rsid w:val="572110CD"/>
    <w:rsid w:val="578943A6"/>
    <w:rsid w:val="58ED2860"/>
    <w:rsid w:val="594346C6"/>
    <w:rsid w:val="5B834255"/>
    <w:rsid w:val="5BC314A2"/>
    <w:rsid w:val="5CC04CDF"/>
    <w:rsid w:val="5CC63585"/>
    <w:rsid w:val="5DA95371"/>
    <w:rsid w:val="5E123FAC"/>
    <w:rsid w:val="5EEC1F89"/>
    <w:rsid w:val="5FCE5008"/>
    <w:rsid w:val="603C7DB9"/>
    <w:rsid w:val="630B245B"/>
    <w:rsid w:val="63B343FA"/>
    <w:rsid w:val="63E931B2"/>
    <w:rsid w:val="646B784A"/>
    <w:rsid w:val="64E90DE3"/>
    <w:rsid w:val="65F87F82"/>
    <w:rsid w:val="686C430C"/>
    <w:rsid w:val="69670CC1"/>
    <w:rsid w:val="6A440842"/>
    <w:rsid w:val="6DD237E3"/>
    <w:rsid w:val="6FD52F60"/>
    <w:rsid w:val="72B374E9"/>
    <w:rsid w:val="73A322ED"/>
    <w:rsid w:val="73B2642F"/>
    <w:rsid w:val="745C05D8"/>
    <w:rsid w:val="766371DA"/>
    <w:rsid w:val="76B10B39"/>
    <w:rsid w:val="77912A1B"/>
    <w:rsid w:val="78305699"/>
    <w:rsid w:val="79765014"/>
    <w:rsid w:val="79C815B8"/>
    <w:rsid w:val="7A1B5716"/>
    <w:rsid w:val="7C655AC8"/>
    <w:rsid w:val="7CB13BFF"/>
    <w:rsid w:val="7DE6101D"/>
    <w:rsid w:val="7EE05B0E"/>
    <w:rsid w:val="7F173A9C"/>
    <w:rsid w:val="7FEA0D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Hyperlink"/>
    <w:basedOn w:val="11"/>
    <w:unhideWhenUsed/>
    <w:qFormat/>
    <w:uiPriority w:val="99"/>
    <w:rPr>
      <w:color w:val="0563C1" w:themeColor="hyperlink"/>
      <w:u w:val="single"/>
    </w:rPr>
  </w:style>
  <w:style w:type="character" w:customStyle="1" w:styleId="13">
    <w:name w:val="标题 1 Char"/>
    <w:basedOn w:val="11"/>
    <w:link w:val="4"/>
    <w:qFormat/>
    <w:uiPriority w:val="9"/>
    <w:rPr>
      <w:rFonts w:ascii="Times New Roman" w:hAnsi="Times New Roman" w:eastAsia="仿宋_GB2312" w:cs="Times New Roman"/>
      <w:b/>
      <w:bCs/>
      <w:kern w:val="44"/>
      <w:sz w:val="44"/>
      <w:szCs w:val="44"/>
    </w:rPr>
  </w:style>
  <w:style w:type="character" w:customStyle="1" w:styleId="14">
    <w:name w:val="标题 2 Char"/>
    <w:basedOn w:val="11"/>
    <w:link w:val="5"/>
    <w:qFormat/>
    <w:uiPriority w:val="9"/>
    <w:rPr>
      <w:rFonts w:asciiTheme="majorHAnsi" w:hAnsiTheme="majorHAnsi" w:eastAsiaTheme="majorEastAsia" w:cstheme="majorBidi"/>
      <w:b/>
      <w:bCs/>
      <w:sz w:val="32"/>
      <w:szCs w:val="32"/>
    </w:rPr>
  </w:style>
  <w:style w:type="paragraph" w:customStyle="1" w:styleId="15">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6">
    <w:name w:val="页眉 Char"/>
    <w:basedOn w:val="11"/>
    <w:link w:val="7"/>
    <w:semiHidden/>
    <w:qFormat/>
    <w:uiPriority w:val="99"/>
    <w:rPr>
      <w:rFonts w:ascii="Times New Roman" w:hAnsi="Times New Roman" w:eastAsia="仿宋_GB2312" w:cs="Times New Roman"/>
      <w:sz w:val="18"/>
      <w:szCs w:val="18"/>
    </w:rPr>
  </w:style>
  <w:style w:type="character" w:customStyle="1" w:styleId="17">
    <w:name w:val="页脚 Char"/>
    <w:basedOn w:val="11"/>
    <w:link w:val="6"/>
    <w:semiHidden/>
    <w:qFormat/>
    <w:uiPriority w:val="99"/>
    <w:rPr>
      <w:rFonts w:ascii="Times New Roman" w:hAnsi="Times New Roman" w:eastAsia="仿宋_GB2312" w:cs="Times New Roman"/>
      <w:sz w:val="18"/>
      <w:szCs w:val="18"/>
    </w:rPr>
  </w:style>
  <w:style w:type="character" w:customStyle="1" w:styleId="18">
    <w:name w:val="font11"/>
    <w:basedOn w:val="11"/>
    <w:qFormat/>
    <w:uiPriority w:val="0"/>
    <w:rPr>
      <w:rFonts w:hint="default" w:ascii="Times New Roman" w:hAnsi="Times New Roman" w:cs="Times New Roman"/>
      <w:color w:val="000000"/>
      <w:sz w:val="22"/>
      <w:szCs w:val="22"/>
      <w:u w:val="none"/>
    </w:rPr>
  </w:style>
  <w:style w:type="character" w:customStyle="1" w:styleId="19">
    <w:name w:val="font0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7</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2023-03-21T03:18:00Z</cp:lastPrinted>
  <dcterms:modified xsi:type="dcterms:W3CDTF">2023-09-06T04:29:19Z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384DDAF6A6D74560870640145C2062BA</vt:lpwstr>
  </property>
</Properties>
</file>