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eastAsia="仿宋_GB2312"/>
          <w:b w:val="0"/>
          <w:sz w:val="30"/>
          <w:szCs w:val="30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仿宋_GB2312" w:eastAsia="仿宋_GB2312"/>
          <w:b w:val="0"/>
          <w:sz w:val="30"/>
          <w:szCs w:val="30"/>
        </w:rPr>
      </w:pPr>
    </w:p>
    <w:p>
      <w:pPr>
        <w:pStyle w:val="2"/>
        <w:jc w:val="center"/>
        <w:rPr>
          <w:rFonts w:hint="eastAsia" w:ascii="仿宋_GB2312" w:eastAsia="仿宋_GB2312"/>
          <w:b w:val="0"/>
          <w:sz w:val="30"/>
          <w:szCs w:val="30"/>
        </w:rPr>
      </w:pPr>
    </w:p>
    <w:p>
      <w:pPr>
        <w:pStyle w:val="2"/>
        <w:jc w:val="center"/>
        <w:rPr>
          <w:rFonts w:hint="eastAsia" w:ascii="仿宋_GB2312" w:hAnsi="宋体" w:eastAsia="仿宋_GB2312"/>
          <w:b w:val="0"/>
          <w:sz w:val="30"/>
          <w:szCs w:val="30"/>
        </w:rPr>
      </w:pPr>
      <w:r>
        <w:rPr>
          <w:rFonts w:hint="eastAsia" w:ascii="仿宋_GB2312" w:eastAsia="仿宋_GB2312"/>
          <w:b w:val="0"/>
          <w:sz w:val="30"/>
          <w:szCs w:val="30"/>
        </w:rPr>
        <w:t>霍环监自〔2023〕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sz w:val="30"/>
          <w:szCs w:val="30"/>
        </w:rPr>
        <w:t>号</w:t>
      </w:r>
    </w:p>
    <w:p>
      <w:pPr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1446" w:hanging="1446" w:hangingChars="400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关于新疆汇嘉生物科技有限公司甜菊糖生产加工（一期）建设项目环境影响报告表的批复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新疆汇嘉生物科技有限公司：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</w:t>
      </w:r>
      <w:r>
        <w:rPr>
          <w:rFonts w:hint="eastAsia" w:ascii="仿宋_GB2312" w:eastAsia="仿宋_GB2312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报来的《新疆汇嘉生物科技有限公司甜菊糖生产加工（一期）建设项目环境影响报告表》</w:t>
      </w:r>
      <w:r>
        <w:rPr>
          <w:rFonts w:hint="eastAsia" w:ascii="仿宋_GB2312" w:eastAsia="仿宋_GB2312" w:cs="Tahoma"/>
          <w:color w:val="000000"/>
          <w:sz w:val="32"/>
          <w:szCs w:val="32"/>
        </w:rPr>
        <w:t>收悉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根据《中华人民共和国环境影响评价法》第二十二条、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《伊犁哈萨克自治州建设项目环境影响评价文件分级审批目录（20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年本）》</w:t>
      </w:r>
      <w:r>
        <w:rPr>
          <w:rFonts w:hint="eastAsia" w:ascii="仿宋_GB2312" w:hAnsi="宋体" w:eastAsia="仿宋_GB2312"/>
          <w:sz w:val="32"/>
          <w:szCs w:val="32"/>
        </w:rPr>
        <w:t>的规定，经审查，我局批复如下：</w:t>
      </w:r>
    </w:p>
    <w:p>
      <w:pPr>
        <w:pStyle w:val="4"/>
        <w:numPr>
          <w:ilvl w:val="0"/>
          <w:numId w:val="1"/>
        </w:numPr>
        <w:spacing w:line="45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该项目为新建项目，位于霍城县清水河镇霍城经济开发区，地理坐标为：东经80°41′46.516″、北纬44°10′30.14″。建设内容包括：建筑面积10758.65㎡的钢架结构生产车间一栋，内部设置提取车间、制糖车间、包装车间、成品库。配套建设办公楼、原料库、成品库、辅料库、宿舍、附属用房、地面硬化等其他配套设施。项目组成包括主体工程、辅助工程、储运工程、环保工程、公用工程、其他工程。安装一台10t/h天然气蒸汽锅炉用于生产供热，天然气年用量50万m³/a。该项目生产规模为年产甜菊糖1000吨。项目总投资15280万元，其中环保投资402.7万元，占总投资的2.64%。</w:t>
      </w:r>
    </w:p>
    <w:p>
      <w:pPr>
        <w:pStyle w:val="4"/>
        <w:numPr>
          <w:ilvl w:val="0"/>
          <w:numId w:val="0"/>
        </w:numPr>
        <w:spacing w:line="450" w:lineRule="atLeast"/>
        <w:ind w:firstLine="640" w:firstLineChars="200"/>
        <w:rPr>
          <w:rFonts w:hint="eastAsia" w:ascii="仿宋_GB2312" w:eastAsia="仿宋_GB2312" w:cs="Tahoma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根据新疆众科咨询有限公司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编制的</w:t>
      </w:r>
      <w:r>
        <w:rPr>
          <w:rFonts w:hint="eastAsia" w:ascii="仿宋_GB2312" w:eastAsia="仿宋_GB2312"/>
          <w:sz w:val="32"/>
          <w:szCs w:val="32"/>
        </w:rPr>
        <w:t>《新疆汇嘉生物科技有限公司甜菊糖生产加工（一期）建设项目环境影响报告表》的评价结论，从环境保护的角度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分析</w:t>
      </w:r>
      <w:r>
        <w:rPr>
          <w:rFonts w:hint="eastAsia" w:ascii="仿宋_GB2312" w:eastAsia="仿宋_GB2312"/>
          <w:sz w:val="32"/>
          <w:szCs w:val="32"/>
        </w:rPr>
        <w:t>，同意该项目按照《环境影响报告表》所列建设项目方案及拟采取的环保措施进行建设。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ahoma"/>
          <w:color w:val="000000"/>
          <w:sz w:val="32"/>
          <w:szCs w:val="32"/>
        </w:rPr>
        <w:t>在工程设计、建设和环境管理中要认真落实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环境影响</w:t>
      </w:r>
      <w:r>
        <w:rPr>
          <w:rFonts w:hint="eastAsia" w:ascii="仿宋_GB2312" w:eastAsia="仿宋_GB2312" w:cs="Tahoma"/>
          <w:color w:val="000000"/>
          <w:sz w:val="32"/>
          <w:szCs w:val="32"/>
        </w:rPr>
        <w:t>报告表中提出的各项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生态环境保护</w:t>
      </w:r>
      <w:r>
        <w:rPr>
          <w:rFonts w:hint="eastAsia" w:ascii="仿宋_GB2312" w:eastAsia="仿宋_GB2312" w:cs="Tahoma"/>
          <w:color w:val="000000"/>
          <w:sz w:val="32"/>
          <w:szCs w:val="32"/>
        </w:rPr>
        <w:t>措施，严格执行环保“三同时”制度，确保各类污染物稳定达标排放，并达到以下要求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甜菊干叶破碎粉尘经布袋除尘器处理后通过15m排气筒排放。浓缩液喷雾干燥环节粉末经旋风分离，然后再经过布袋除尘，处理后通过15m排气筒排放。乙醇储罐附近系统内换气口挥发出来的乙醇气体，采用密闭管道收集后冷凝、喷淋回流至乙醇配制罐，大小呼吸产生的非甲烷总烃（乙醇）经冷凝+水喷淋处理后通过15m排气筒排放。以上排污口排放浓度执行《大气污染物综合排放标准》（GB16297-1996）表2二级标准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锅炉燃料为天然气，采用低氮燃烧器，废气经10m高排气筒排放。颗粒物和二氧化硫执行《锅炉大气污染物排放标准》（GB13271-2014）表2燃气锅炉排放浓度限值，氮氧化物排放标准执行《伊犁州生态环境保护“十四五”规划》要求，氮氧化物排放浓度不高于50mg/m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组织废气防治措施：盐酸储罐采用内浮顶，罐体密封，卸车采用浸没式鹤管卸车，厂界排放浓度执行《大气污染物综合排放标准》（GB16297-1996）无组织排放监控浓度限值（周界外浓度最高点0.2mg/m³）。破碎工序在密闭车间完成，无组织粉尘排放浓度执行《大气污染物综合排放标准》（GB16297-1996）无组织排放监控浓度限值（周界外浓度最高点1mg/m³）。危废收集容器密封，危废间密闭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2、生活废水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《污水综合排放标准》（GB8978-1996）新建企业水污染物三级标准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经园区排水管网进入清水河镇污水处理厂。生产废水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</w:rPr>
        <w:t>须通过自建污水处理站处理，设计处理规模为450m³/d，采用“预处理+混凝沉淀+EGSB厌氧系统+AO好氧系统”处理工艺，出水浓度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符合《污水综合排放标准》（GB8978-1996）表4三级标准，经处理达标后通过厂区排污口排入园区排水管网，最终进入清水河镇污水处理厂。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你公司应</w:t>
      </w:r>
      <w:r>
        <w:rPr>
          <w:rFonts w:hint="eastAsia" w:ascii="仿宋_GB2312" w:hAnsi="仿宋_GB2312" w:eastAsia="仿宋_GB2312" w:cs="仿宋_GB2312"/>
          <w:sz w:val="32"/>
          <w:szCs w:val="32"/>
        </w:rPr>
        <w:t>选用低噪声设备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生产设备须</w:t>
      </w:r>
      <w:r>
        <w:rPr>
          <w:rFonts w:hint="eastAsia" w:ascii="仿宋_GB2312" w:hAnsi="仿宋_GB2312" w:eastAsia="仿宋_GB2312" w:cs="仿宋_GB2312"/>
          <w:sz w:val="32"/>
          <w:szCs w:val="32"/>
        </w:rPr>
        <w:t>置于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，采取基础减振、风机加装消声器等措施降低噪声。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噪声排放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执行《工业企业厂界环境噪声排放标准》（GB3096-2008）中3类标准。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4、各环节产生的甜菊叶废渣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收集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作为农肥施用于甜菊糖种植基地。喷雾干燥工序收尘收集后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作为产品出售。包装废物外售给废品回收公司。污水处理站污泥作为农肥施用于甜菊糖种植基地。废树脂、废机油危在废暂存间暂存后交有资质单位处置。员工生活垃圾收集后交环卫部门清运。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5、做好土壤及地下水污染防治工作，源头控制，分区防渗。溶剂库、污水处理站、危废库为重点防渗区，生产车间、原料库为一般防渗区，办公生活区、成品库为简单防渗区。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三、该项目主要污染物总量控制指标为：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化学需氧量5.48t/a、氨氮0.46t/a、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t/a、氮氧化物0.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t/a、非甲烷总烃0.19t/a，由我县从削减量内划拨。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你公司应制定相应的环境突发事故应急预案，报我局备案。加强工作人员环境保护、安全生产教育，采取张贴生态环境保护公益广告，设置提示牌等措施，提高员工环境保护、安全意识，防止环境污染风险事故发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五、接受和配合生态环境保护管理部门的监督检查，履行环保法律法规规定的义务。项目建成后，你公司自行进行该项目的环境保护设施竣工验收，验收通过后报我局备案。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六、如项目的性质、规模、地点、防治污染和防止生态破坏的措施发生重大变动，须报我局重新审批。自环评批复文件批准之日起，超过5年开工建设的，环境影响评价文件应当报我局重新审核。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伊犁哈萨克自治州生态环境局霍城县分局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　　　　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4AEF5"/>
    <w:multiLevelType w:val="singleLevel"/>
    <w:tmpl w:val="99B4AE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AC5F52"/>
    <w:multiLevelType w:val="singleLevel"/>
    <w:tmpl w:val="07AC5F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GFkOWI0NGI2YmU3NmQwOTRkYzY0YjQwN2U4NGEifQ=="/>
  </w:docVars>
  <w:rsids>
    <w:rsidRoot w:val="72786BBC"/>
    <w:rsid w:val="3020229B"/>
    <w:rsid w:val="31363B40"/>
    <w:rsid w:val="3AF2672E"/>
    <w:rsid w:val="48AE28CA"/>
    <w:rsid w:val="6ADE615B"/>
    <w:rsid w:val="727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1833</Words>
  <Characters>2027</Characters>
  <Lines>0</Lines>
  <Paragraphs>0</Paragraphs>
  <TotalTime>6</TotalTime>
  <ScaleCrop>false</ScaleCrop>
  <LinksUpToDate>false</LinksUpToDate>
  <CharactersWithSpaces>2050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2023-03-30T08:36:00Z</dcterms:created>
  <dc:creator>Administrator</dc:creator>
  <cp:lastModifiedBy>Administrator</cp:lastModifiedBy>
  <cp:lastPrinted>2023-04-10T09:55:42Z</cp:lastPrinted>
  <dcterms:modified xsi:type="dcterms:W3CDTF">2023-04-10T10:14:30Z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AFAB8FF697AA416CB447FCF1317D681C</vt:lpwstr>
  </property>
</Properties>
</file>